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3967E0">
      <w:pPr>
        <w:spacing w:line="360" w:lineRule="auto"/>
        <w:rPr>
          <w:rFonts w:ascii="宋体"/>
          <w:b/>
          <w:bCs/>
          <w:sz w:val="48"/>
          <w:szCs w:val="48"/>
        </w:rPr>
      </w:pPr>
    </w:p>
    <w:p w14:paraId="4F34A504">
      <w:pPr>
        <w:jc w:val="center"/>
        <w:rPr>
          <w:rFonts w:hint="eastAsia" w:ascii="宋体" w:hAnsi="宋体" w:cs="宋体"/>
          <w:b/>
          <w:bCs/>
          <w:spacing w:val="-12"/>
          <w:sz w:val="48"/>
          <w:szCs w:val="48"/>
        </w:rPr>
      </w:pPr>
    </w:p>
    <w:p w14:paraId="28A73356">
      <w:pPr>
        <w:jc w:val="center"/>
        <w:rPr>
          <w:rFonts w:hint="eastAsia" w:ascii="宋体" w:hAnsi="宋体" w:cs="宋体"/>
          <w:b/>
          <w:bCs/>
          <w:spacing w:val="-12"/>
          <w:sz w:val="48"/>
          <w:szCs w:val="48"/>
          <w:lang w:val="en-US" w:eastAsia="zh-CN"/>
        </w:rPr>
      </w:pPr>
      <w:r>
        <w:rPr>
          <w:rFonts w:hint="eastAsia" w:ascii="宋体" w:hAnsi="宋体" w:cs="宋体"/>
          <w:b/>
          <w:bCs/>
          <w:spacing w:val="-12"/>
          <w:sz w:val="48"/>
          <w:szCs w:val="48"/>
          <w:lang w:eastAsia="zh-CN"/>
        </w:rPr>
        <w:t>资阳市中心医院</w:t>
      </w:r>
      <w:r>
        <w:rPr>
          <w:rFonts w:hint="eastAsia" w:ascii="宋体" w:hAnsi="宋体" w:cs="宋体"/>
          <w:b/>
          <w:bCs/>
          <w:spacing w:val="-12"/>
          <w:sz w:val="48"/>
          <w:szCs w:val="48"/>
          <w:lang w:val="en-US" w:eastAsia="zh-CN"/>
        </w:rPr>
        <w:t>智慧医院咨询设计服务</w:t>
      </w:r>
    </w:p>
    <w:p w14:paraId="40B52113">
      <w:pPr>
        <w:jc w:val="center"/>
        <w:rPr>
          <w:rFonts w:hint="eastAsia" w:ascii="宋体" w:hAnsi="宋体" w:cs="宋体"/>
          <w:b/>
          <w:bCs/>
          <w:spacing w:val="-12"/>
          <w:sz w:val="48"/>
          <w:szCs w:val="48"/>
          <w:lang w:val="en-US" w:eastAsia="zh-CN"/>
        </w:rPr>
      </w:pPr>
      <w:r>
        <w:rPr>
          <w:rFonts w:hint="eastAsia" w:ascii="宋体" w:hAnsi="宋体" w:cs="宋体"/>
          <w:b/>
          <w:bCs/>
          <w:spacing w:val="-12"/>
          <w:sz w:val="48"/>
          <w:szCs w:val="48"/>
          <w:lang w:val="en-US" w:eastAsia="zh-CN"/>
        </w:rPr>
        <w:t>采购项目</w:t>
      </w:r>
    </w:p>
    <w:p w14:paraId="703E7DEC">
      <w:pPr>
        <w:spacing w:line="360" w:lineRule="auto"/>
        <w:jc w:val="center"/>
        <w:rPr>
          <w:rFonts w:ascii="宋体" w:hAnsi="宋体" w:cs="宋体"/>
          <w:b/>
          <w:bCs/>
          <w:spacing w:val="42"/>
          <w:sz w:val="72"/>
          <w:szCs w:val="72"/>
        </w:rPr>
      </w:pPr>
    </w:p>
    <w:p w14:paraId="72CD2533">
      <w:pPr>
        <w:spacing w:line="360" w:lineRule="auto"/>
        <w:jc w:val="center"/>
        <w:rPr>
          <w:rFonts w:ascii="宋体" w:hAnsi="宋体" w:cs="宋体"/>
          <w:b/>
          <w:bCs/>
          <w:spacing w:val="42"/>
          <w:sz w:val="72"/>
          <w:szCs w:val="72"/>
        </w:rPr>
      </w:pPr>
    </w:p>
    <w:p w14:paraId="39BFC71A">
      <w:pPr>
        <w:spacing w:line="360" w:lineRule="auto"/>
        <w:jc w:val="center"/>
        <w:rPr>
          <w:rFonts w:ascii="宋体"/>
          <w:b/>
          <w:bCs/>
          <w:spacing w:val="42"/>
          <w:sz w:val="72"/>
          <w:szCs w:val="72"/>
        </w:rPr>
      </w:pPr>
      <w:r>
        <w:rPr>
          <w:rFonts w:hint="eastAsia" w:ascii="宋体" w:hAnsi="宋体" w:cs="宋体"/>
          <w:b/>
          <w:bCs/>
          <w:spacing w:val="42"/>
          <w:sz w:val="72"/>
          <w:szCs w:val="72"/>
        </w:rPr>
        <w:t>比选文件</w:t>
      </w:r>
    </w:p>
    <w:p w14:paraId="2D7D2767">
      <w:pPr>
        <w:spacing w:line="360" w:lineRule="auto"/>
        <w:jc w:val="center"/>
        <w:rPr>
          <w:rFonts w:ascii="宋体"/>
          <w:b/>
          <w:bCs/>
          <w:spacing w:val="42"/>
          <w:sz w:val="72"/>
          <w:szCs w:val="72"/>
        </w:rPr>
      </w:pPr>
    </w:p>
    <w:p w14:paraId="74553297">
      <w:pPr>
        <w:jc w:val="center"/>
        <w:rPr>
          <w:rFonts w:ascii="宋体"/>
          <w:b/>
          <w:bCs/>
          <w:sz w:val="44"/>
          <w:szCs w:val="44"/>
        </w:rPr>
      </w:pPr>
    </w:p>
    <w:p w14:paraId="4D51301F">
      <w:pPr>
        <w:rPr>
          <w:rFonts w:ascii="宋体"/>
          <w:b/>
          <w:bCs/>
          <w:sz w:val="32"/>
          <w:szCs w:val="32"/>
        </w:rPr>
      </w:pPr>
    </w:p>
    <w:p w14:paraId="0E9DF9C5">
      <w:pPr>
        <w:rPr>
          <w:rFonts w:ascii="宋体"/>
          <w:b/>
          <w:bCs/>
          <w:sz w:val="32"/>
          <w:szCs w:val="32"/>
        </w:rPr>
      </w:pPr>
    </w:p>
    <w:p w14:paraId="2B4592E8">
      <w:pPr>
        <w:rPr>
          <w:rFonts w:ascii="宋体"/>
          <w:b/>
          <w:bCs/>
          <w:sz w:val="32"/>
          <w:szCs w:val="32"/>
        </w:rPr>
      </w:pPr>
    </w:p>
    <w:p w14:paraId="4418BA30">
      <w:pPr>
        <w:rPr>
          <w:rFonts w:ascii="宋体"/>
          <w:b/>
          <w:bCs/>
          <w:sz w:val="32"/>
          <w:szCs w:val="32"/>
        </w:rPr>
      </w:pPr>
    </w:p>
    <w:p w14:paraId="3F8ED23C">
      <w:pPr>
        <w:jc w:val="center"/>
        <w:rPr>
          <w:rFonts w:ascii="宋体"/>
          <w:b/>
          <w:bCs/>
          <w:sz w:val="32"/>
          <w:szCs w:val="32"/>
        </w:rPr>
      </w:pPr>
    </w:p>
    <w:p w14:paraId="069552E2">
      <w:pPr>
        <w:spacing w:line="360" w:lineRule="auto"/>
        <w:jc w:val="center"/>
        <w:rPr>
          <w:rFonts w:hint="eastAsia" w:ascii="宋体" w:eastAsia="宋体"/>
          <w:b/>
          <w:bCs/>
          <w:sz w:val="32"/>
          <w:szCs w:val="32"/>
          <w:lang w:eastAsia="zh-CN"/>
        </w:rPr>
      </w:pPr>
      <w:r>
        <w:rPr>
          <w:rFonts w:hint="eastAsia" w:ascii="宋体" w:hAnsi="宋体" w:cs="宋体"/>
          <w:b/>
          <w:bCs/>
          <w:sz w:val="32"/>
          <w:szCs w:val="32"/>
        </w:rPr>
        <w:t>比选人：</w:t>
      </w:r>
      <w:r>
        <w:rPr>
          <w:rFonts w:hint="eastAsia" w:ascii="宋体" w:hAnsi="宋体" w:cs="宋体"/>
          <w:b/>
          <w:bCs/>
          <w:sz w:val="32"/>
          <w:szCs w:val="32"/>
          <w:lang w:eastAsia="zh-CN"/>
        </w:rPr>
        <w:t>资阳市中心医院</w:t>
      </w:r>
    </w:p>
    <w:p w14:paraId="27D46734">
      <w:pPr>
        <w:spacing w:line="360" w:lineRule="auto"/>
        <w:jc w:val="center"/>
        <w:rPr>
          <w:rFonts w:ascii="宋体"/>
          <w:b/>
          <w:bCs/>
          <w:sz w:val="32"/>
          <w:szCs w:val="32"/>
        </w:rPr>
      </w:pPr>
      <w:r>
        <w:rPr>
          <w:rFonts w:hint="eastAsia" w:ascii="宋体" w:hAnsi="宋体" w:cs="宋体"/>
          <w:b/>
          <w:bCs/>
          <w:sz w:val="32"/>
          <w:szCs w:val="32"/>
        </w:rPr>
        <w:t>四川</w:t>
      </w:r>
      <w:r>
        <w:rPr>
          <w:rFonts w:hint="eastAsia" w:ascii="宋体" w:cs="宋体"/>
          <w:b/>
          <w:bCs/>
          <w:sz w:val="32"/>
          <w:szCs w:val="32"/>
        </w:rPr>
        <w:t>·</w:t>
      </w:r>
      <w:r>
        <w:rPr>
          <w:rFonts w:hint="eastAsia" w:ascii="宋体" w:hAnsi="宋体" w:cs="宋体"/>
          <w:b/>
          <w:bCs/>
          <w:sz w:val="32"/>
          <w:szCs w:val="32"/>
        </w:rPr>
        <w:t>资阳</w:t>
      </w:r>
    </w:p>
    <w:p w14:paraId="028AB63D">
      <w:pPr>
        <w:spacing w:line="360" w:lineRule="auto"/>
        <w:jc w:val="center"/>
        <w:rPr>
          <w:rFonts w:ascii="宋体"/>
          <w:b/>
          <w:bCs/>
          <w:sz w:val="32"/>
          <w:szCs w:val="32"/>
        </w:rPr>
      </w:pPr>
      <w:r>
        <w:rPr>
          <w:rFonts w:hint="eastAsia" w:ascii="宋体" w:hAnsi="宋体" w:cs="宋体"/>
          <w:b/>
          <w:bCs/>
          <w:sz w:val="32"/>
          <w:szCs w:val="32"/>
        </w:rPr>
        <w:t>二</w:t>
      </w:r>
      <w:r>
        <w:rPr>
          <w:rFonts w:ascii="宋体" w:hAnsi="宋体" w:cs="宋体"/>
          <w:b/>
          <w:bCs/>
          <w:sz w:val="32"/>
          <w:szCs w:val="32"/>
        </w:rPr>
        <w:t>O</w:t>
      </w:r>
      <w:r>
        <w:rPr>
          <w:rFonts w:hint="eastAsia" w:ascii="宋体" w:hAnsi="宋体" w:cs="宋体"/>
          <w:b/>
          <w:bCs/>
          <w:sz w:val="32"/>
          <w:szCs w:val="32"/>
        </w:rPr>
        <w:t>二</w:t>
      </w:r>
      <w:r>
        <w:rPr>
          <w:rFonts w:hint="eastAsia" w:ascii="宋体" w:hAnsi="宋体" w:cs="宋体"/>
          <w:b/>
          <w:bCs/>
          <w:sz w:val="32"/>
          <w:szCs w:val="32"/>
          <w:lang w:val="en-US" w:eastAsia="zh-CN"/>
        </w:rPr>
        <w:t>五</w:t>
      </w:r>
      <w:r>
        <w:rPr>
          <w:rFonts w:hint="eastAsia" w:ascii="宋体" w:hAnsi="宋体" w:cs="宋体"/>
          <w:b/>
          <w:bCs/>
          <w:sz w:val="32"/>
          <w:szCs w:val="32"/>
        </w:rPr>
        <w:t>年</w:t>
      </w:r>
      <w:r>
        <w:rPr>
          <w:rFonts w:hint="eastAsia" w:ascii="宋体" w:hAnsi="宋体" w:cs="宋体"/>
          <w:b/>
          <w:bCs/>
          <w:sz w:val="32"/>
          <w:szCs w:val="32"/>
          <w:lang w:val="en-US" w:eastAsia="zh-CN"/>
        </w:rPr>
        <w:t>八</w:t>
      </w:r>
      <w:r>
        <w:rPr>
          <w:rFonts w:hint="eastAsia" w:ascii="宋体" w:hAnsi="宋体" w:cs="宋体"/>
          <w:b/>
          <w:bCs/>
          <w:sz w:val="32"/>
          <w:szCs w:val="32"/>
        </w:rPr>
        <w:t>月</w:t>
      </w:r>
    </w:p>
    <w:p w14:paraId="2FC1564A">
      <w:pPr>
        <w:jc w:val="center"/>
        <w:rPr>
          <w:rFonts w:ascii="宋体"/>
        </w:rPr>
      </w:pPr>
      <w:r>
        <w:rPr>
          <w:rFonts w:ascii="宋体"/>
        </w:rPr>
        <w:br w:type="page"/>
      </w:r>
    </w:p>
    <w:p w14:paraId="58C9DA76">
      <w:pPr>
        <w:ind w:firstLine="614" w:firstLineChars="192"/>
        <w:jc w:val="center"/>
        <w:outlineLvl w:val="0"/>
        <w:rPr>
          <w:rFonts w:ascii="宋体"/>
          <w:b/>
          <w:bCs/>
          <w:kern w:val="44"/>
          <w:sz w:val="32"/>
          <w:szCs w:val="32"/>
        </w:rPr>
      </w:pPr>
      <w:bookmarkStart w:id="0" w:name="_Toc180296779"/>
      <w:bookmarkStart w:id="1" w:name="_Toc173895837"/>
      <w:bookmarkStart w:id="2" w:name="_Toc173895652"/>
      <w:bookmarkStart w:id="3" w:name="_Toc211679176"/>
      <w:r>
        <w:rPr>
          <w:rFonts w:hint="eastAsia" w:ascii="宋体" w:hAnsi="宋体" w:cs="宋体"/>
          <w:b/>
          <w:bCs/>
          <w:kern w:val="44"/>
          <w:sz w:val="32"/>
          <w:szCs w:val="32"/>
        </w:rPr>
        <w:t>第一章比选邀请</w:t>
      </w:r>
    </w:p>
    <w:p w14:paraId="131DCC4D">
      <w:pPr>
        <w:pStyle w:val="16"/>
        <w:spacing w:line="360" w:lineRule="auto"/>
        <w:ind w:left="0" w:leftChars="0"/>
        <w:rPr>
          <w:rFonts w:ascii="宋体"/>
          <w:b/>
          <w:bCs/>
          <w:sz w:val="36"/>
          <w:szCs w:val="36"/>
        </w:rPr>
      </w:pPr>
    </w:p>
    <w:p w14:paraId="7373EE5A">
      <w:pPr>
        <w:pStyle w:val="16"/>
        <w:spacing w:line="360" w:lineRule="auto"/>
        <w:ind w:left="0" w:leftChars="0" w:firstLine="420" w:firstLineChars="200"/>
        <w:rPr>
          <w:rFonts w:ascii="宋体"/>
          <w:b/>
          <w:bCs/>
          <w:kern w:val="0"/>
          <w:u w:val="single"/>
        </w:rPr>
      </w:pPr>
      <w:r>
        <w:rPr>
          <w:rFonts w:hint="eastAsia" w:ascii="宋体" w:hAnsi="宋体" w:cs="宋体"/>
          <w:b/>
          <w:bCs/>
          <w:kern w:val="0"/>
          <w:u w:val="single"/>
        </w:rPr>
        <w:t>采购单位</w:t>
      </w:r>
      <w:r>
        <w:rPr>
          <w:rFonts w:hint="eastAsia" w:ascii="宋体" w:hAnsi="宋体" w:cs="宋体"/>
          <w:b/>
          <w:bCs/>
          <w:kern w:val="0"/>
          <w:u w:val="single"/>
          <w:lang w:eastAsia="zh-CN"/>
        </w:rPr>
        <w:t>资阳市中心医院</w:t>
      </w:r>
      <w:r>
        <w:rPr>
          <w:rFonts w:hint="eastAsia" w:ascii="宋体" w:hAnsi="宋体" w:cs="宋体"/>
          <w:b/>
          <w:bCs/>
          <w:kern w:val="0"/>
          <w:u w:val="single"/>
        </w:rPr>
        <w:t xml:space="preserve"> </w:t>
      </w:r>
      <w:r>
        <w:rPr>
          <w:rFonts w:hint="eastAsia" w:ascii="宋体" w:hAnsi="宋体" w:cs="宋体"/>
          <w:b/>
          <w:bCs/>
          <w:kern w:val="0"/>
        </w:rPr>
        <w:t>拟对</w:t>
      </w:r>
      <w:r>
        <w:rPr>
          <w:rFonts w:hint="eastAsia" w:ascii="宋体" w:hAnsi="宋体" w:cs="宋体"/>
          <w:b/>
          <w:bCs/>
          <w:kern w:val="0"/>
          <w:u w:val="single"/>
          <w:lang w:eastAsia="zh-CN"/>
        </w:rPr>
        <w:t>资阳市中心医院</w:t>
      </w:r>
      <w:r>
        <w:rPr>
          <w:rFonts w:hint="eastAsia" w:ascii="宋体" w:hAnsi="宋体" w:cs="宋体"/>
          <w:b/>
          <w:bCs/>
          <w:kern w:val="0"/>
          <w:u w:val="single"/>
          <w:lang w:val="en-US" w:eastAsia="zh-CN"/>
        </w:rPr>
        <w:t>智慧医院咨询设计服务采购项目</w:t>
      </w:r>
      <w:r>
        <w:rPr>
          <w:rFonts w:hint="eastAsia" w:ascii="宋体" w:hAnsi="宋体" w:cs="宋体"/>
          <w:b/>
          <w:bCs/>
          <w:spacing w:val="-4"/>
          <w:kern w:val="0"/>
        </w:rPr>
        <w:t>进行比选采购，欢迎符合资质要求的供应商前来参加。</w:t>
      </w:r>
    </w:p>
    <w:p w14:paraId="67A22CAB">
      <w:pPr>
        <w:pStyle w:val="16"/>
        <w:spacing w:after="0" w:line="360" w:lineRule="auto"/>
        <w:ind w:left="0" w:leftChars="0" w:firstLine="420" w:firstLineChars="200"/>
        <w:rPr>
          <w:rFonts w:ascii="宋体"/>
          <w:b/>
          <w:bCs/>
          <w:kern w:val="0"/>
        </w:rPr>
      </w:pPr>
      <w:r>
        <w:rPr>
          <w:rFonts w:hint="eastAsia" w:ascii="宋体" w:hAnsi="宋体" w:cs="宋体"/>
          <w:b/>
          <w:bCs/>
          <w:kern w:val="0"/>
        </w:rPr>
        <w:t>一、比选编号：/</w:t>
      </w:r>
    </w:p>
    <w:p w14:paraId="29C122E7">
      <w:pPr>
        <w:pStyle w:val="16"/>
        <w:spacing w:after="0" w:line="360" w:lineRule="auto"/>
        <w:ind w:left="0" w:leftChars="0" w:firstLine="420" w:firstLineChars="200"/>
        <w:rPr>
          <w:rFonts w:hint="eastAsia" w:ascii="宋体" w:hAnsi="宋体" w:cs="宋体"/>
          <w:b/>
          <w:bCs/>
          <w:kern w:val="0"/>
          <w:lang w:val="en-US" w:eastAsia="zh-CN"/>
        </w:rPr>
      </w:pPr>
      <w:r>
        <w:rPr>
          <w:rFonts w:hint="eastAsia" w:ascii="宋体" w:hAnsi="宋体" w:cs="宋体"/>
          <w:b/>
          <w:bCs/>
          <w:kern w:val="0"/>
        </w:rPr>
        <w:t>二、比选项目：</w:t>
      </w:r>
      <w:r>
        <w:rPr>
          <w:rFonts w:hint="eastAsia" w:ascii="宋体" w:hAnsi="宋体" w:cs="宋体"/>
          <w:b/>
          <w:bCs/>
          <w:kern w:val="0"/>
          <w:lang w:eastAsia="zh-CN"/>
        </w:rPr>
        <w:t>资阳市中心医院</w:t>
      </w:r>
      <w:r>
        <w:rPr>
          <w:rFonts w:hint="eastAsia" w:ascii="宋体" w:hAnsi="宋体" w:cs="宋体"/>
          <w:b/>
          <w:bCs/>
          <w:kern w:val="0"/>
          <w:lang w:val="en-US" w:eastAsia="zh-CN"/>
        </w:rPr>
        <w:t>智慧医院咨询设计服务采购项目</w:t>
      </w:r>
    </w:p>
    <w:p w14:paraId="25FA1B9B">
      <w:pPr>
        <w:pStyle w:val="16"/>
        <w:spacing w:after="0" w:line="360" w:lineRule="auto"/>
        <w:ind w:left="0" w:leftChars="0" w:firstLine="420" w:firstLineChars="200"/>
        <w:rPr>
          <w:rFonts w:ascii="宋体"/>
          <w:kern w:val="0"/>
        </w:rPr>
      </w:pPr>
      <w:r>
        <w:rPr>
          <w:rFonts w:hint="eastAsia" w:ascii="宋体" w:hAnsi="宋体" w:cs="宋体"/>
          <w:b/>
          <w:bCs/>
          <w:kern w:val="0"/>
        </w:rPr>
        <w:t>三、资金来源：已落实。</w:t>
      </w:r>
    </w:p>
    <w:p w14:paraId="4DF5BD11">
      <w:pPr>
        <w:pStyle w:val="16"/>
        <w:spacing w:after="0" w:line="360" w:lineRule="auto"/>
        <w:ind w:left="0" w:leftChars="0" w:firstLine="420" w:firstLineChars="200"/>
        <w:rPr>
          <w:rFonts w:ascii="宋体"/>
          <w:b/>
          <w:bCs/>
          <w:kern w:val="0"/>
        </w:rPr>
      </w:pPr>
      <w:r>
        <w:rPr>
          <w:rFonts w:hint="eastAsia" w:ascii="宋体" w:hAnsi="宋体" w:cs="宋体"/>
          <w:b/>
          <w:bCs/>
          <w:kern w:val="0"/>
        </w:rPr>
        <w:t>四、项目简介：</w:t>
      </w:r>
    </w:p>
    <w:p w14:paraId="6916AE63">
      <w:pPr>
        <w:spacing w:after="156" w:afterLines="50" w:line="420" w:lineRule="exact"/>
        <w:ind w:firstLine="404" w:firstLineChars="200"/>
        <w:rPr>
          <w:rFonts w:hint="default" w:ascii="宋体" w:hAnsi="宋体" w:eastAsia="宋体" w:cs="宋体"/>
          <w:spacing w:val="-4"/>
          <w:lang w:val="en-US" w:eastAsia="zh-CN"/>
        </w:rPr>
      </w:pPr>
      <w:r>
        <w:rPr>
          <w:rFonts w:hint="eastAsia" w:ascii="宋体" w:hAnsi="宋体" w:cs="宋体"/>
          <w:spacing w:val="-4"/>
        </w:rPr>
        <w:t>本项目共</w:t>
      </w:r>
      <w:r>
        <w:rPr>
          <w:rFonts w:ascii="宋体" w:hAnsi="宋体" w:cs="宋体"/>
          <w:spacing w:val="-4"/>
        </w:rPr>
        <w:t>1</w:t>
      </w:r>
      <w:r>
        <w:rPr>
          <w:rFonts w:hint="eastAsia" w:ascii="宋体" w:hAnsi="宋体" w:cs="宋体"/>
          <w:spacing w:val="-4"/>
        </w:rPr>
        <w:t>个包，采购</w:t>
      </w:r>
      <w:r>
        <w:rPr>
          <w:rFonts w:hint="eastAsia" w:ascii="宋体" w:hAnsi="宋体" w:cs="宋体"/>
          <w:spacing w:val="-4"/>
          <w:lang w:eastAsia="zh-CN"/>
        </w:rPr>
        <w:t>资阳市中心医院</w:t>
      </w:r>
      <w:r>
        <w:rPr>
          <w:rFonts w:hint="eastAsia" w:ascii="宋体" w:hAnsi="宋体" w:cs="宋体"/>
          <w:spacing w:val="-4"/>
          <w:lang w:val="en-US" w:eastAsia="zh-CN"/>
        </w:rPr>
        <w:t>智慧医院咨询设计服务采购项目</w:t>
      </w:r>
      <w:r>
        <w:rPr>
          <w:rFonts w:hint="eastAsia" w:ascii="宋体" w:hAnsi="宋体" w:cs="宋体"/>
          <w:spacing w:val="-4"/>
        </w:rPr>
        <w:t>。</w:t>
      </w:r>
      <w:r>
        <w:rPr>
          <w:rFonts w:hint="eastAsia" w:ascii="宋体" w:hAnsi="宋体" w:cs="宋体"/>
          <w:spacing w:val="-4"/>
        </w:rPr>
        <w:br w:type="textWrapping"/>
      </w:r>
      <w:r>
        <w:rPr>
          <w:rFonts w:hint="eastAsia" w:ascii="宋体" w:hAnsi="宋体" w:cs="宋体"/>
          <w:spacing w:val="-4"/>
          <w:lang w:val="en-US" w:eastAsia="zh-CN"/>
        </w:rPr>
        <w:tab/>
      </w:r>
      <w:r>
        <w:rPr>
          <w:rFonts w:hint="eastAsia" w:ascii="宋体" w:hAnsi="宋体" w:cs="宋体"/>
          <w:spacing w:val="-4"/>
        </w:rPr>
        <w:t>本项目</w:t>
      </w:r>
      <w:r>
        <w:rPr>
          <w:rFonts w:hint="eastAsia" w:ascii="宋体" w:hAnsi="宋体" w:cs="宋体"/>
          <w:spacing w:val="-4"/>
          <w:lang w:val="en-US" w:eastAsia="zh-CN"/>
        </w:rPr>
        <w:t>采购最高限价：9.85万元</w:t>
      </w:r>
      <w:r>
        <w:rPr>
          <w:rFonts w:hint="eastAsia" w:ascii="宋体" w:hAnsi="宋体" w:cs="宋体"/>
          <w:spacing w:val="-4"/>
        </w:rPr>
        <w:t>。</w:t>
      </w:r>
      <w:r>
        <w:rPr>
          <w:rFonts w:hint="eastAsia" w:ascii="宋体" w:hAnsi="宋体" w:cs="宋体"/>
          <w:spacing w:val="-4"/>
          <w:lang w:val="en-US" w:eastAsia="zh-CN"/>
        </w:rPr>
        <w:t>采购方式：院内公开比选。</w:t>
      </w:r>
    </w:p>
    <w:p w14:paraId="1DECF666">
      <w:pPr>
        <w:spacing w:after="156" w:afterLines="50" w:line="420" w:lineRule="exact"/>
        <w:ind w:firstLine="420" w:firstLineChars="200"/>
        <w:rPr>
          <w:rFonts w:hAnsi="宋体"/>
          <w:kern w:val="0"/>
        </w:rPr>
      </w:pPr>
      <w:r>
        <w:rPr>
          <w:rFonts w:hint="eastAsia" w:hAnsi="宋体"/>
          <w:kern w:val="0"/>
        </w:rPr>
        <w:t>（详见比选文件第三章）</w:t>
      </w:r>
    </w:p>
    <w:p w14:paraId="4FBA8DD6">
      <w:pPr>
        <w:pStyle w:val="17"/>
        <w:spacing w:line="360" w:lineRule="auto"/>
        <w:ind w:firstLine="420" w:firstLineChars="200"/>
        <w:rPr>
          <w:rFonts w:hAnsi="宋体" w:cs="Times New Roman"/>
          <w:b/>
          <w:bCs/>
          <w:kern w:val="0"/>
        </w:rPr>
      </w:pPr>
      <w:r>
        <w:rPr>
          <w:rFonts w:hint="eastAsia" w:hAnsi="宋体"/>
          <w:b/>
          <w:bCs/>
          <w:kern w:val="0"/>
        </w:rPr>
        <w:t>五、合格供应商应具备的资格条件：</w:t>
      </w:r>
    </w:p>
    <w:p w14:paraId="1E8A951D">
      <w:pPr>
        <w:pStyle w:val="62"/>
        <w:spacing w:line="420" w:lineRule="exact"/>
        <w:ind w:firstLine="525" w:firstLineChars="250"/>
        <w:rPr>
          <w:rFonts w:hint="eastAsia" w:ascii="宋体" w:eastAsia="宋体"/>
          <w:lang w:val="en-US" w:eastAsia="zh-CN"/>
        </w:rPr>
      </w:pPr>
      <w:r>
        <w:rPr>
          <w:rFonts w:ascii="宋体" w:hAnsi="宋体" w:cs="宋体"/>
        </w:rPr>
        <w:t>1</w:t>
      </w:r>
      <w:r>
        <w:rPr>
          <w:rFonts w:hint="eastAsia" w:ascii="宋体" w:hAnsi="宋体" w:cs="宋体"/>
        </w:rPr>
        <w:t>、在中华人民共和国境内注册，具有独立法人资格的合法企业（提供营业执照副本、税务登记证副本、组织机构代码证副本）</w:t>
      </w:r>
      <w:r>
        <w:rPr>
          <w:rFonts w:hint="eastAsia" w:ascii="宋体" w:hAnsi="宋体" w:cs="宋体"/>
          <w:lang w:eastAsia="zh-CN"/>
        </w:rPr>
        <w:t>。</w:t>
      </w:r>
    </w:p>
    <w:p w14:paraId="3216505B">
      <w:pPr>
        <w:tabs>
          <w:tab w:val="left" w:pos="7665"/>
        </w:tabs>
        <w:spacing w:line="400" w:lineRule="exact"/>
        <w:ind w:firstLine="525" w:firstLineChars="250"/>
        <w:rPr>
          <w:rFonts w:ascii="宋体"/>
        </w:rPr>
      </w:pPr>
      <w:r>
        <w:rPr>
          <w:rFonts w:ascii="宋体" w:hAnsi="宋体" w:cs="宋体"/>
        </w:rPr>
        <w:t>2</w:t>
      </w:r>
      <w:r>
        <w:rPr>
          <w:rFonts w:hint="eastAsia" w:ascii="宋体" w:hAnsi="宋体" w:cs="宋体"/>
        </w:rPr>
        <w:t>、具有良好的商业信誉和健全的财务会计制度；</w:t>
      </w:r>
    </w:p>
    <w:p w14:paraId="776AB94C">
      <w:pPr>
        <w:tabs>
          <w:tab w:val="left" w:pos="7665"/>
        </w:tabs>
        <w:spacing w:line="400" w:lineRule="exact"/>
        <w:ind w:firstLine="525" w:firstLineChars="250"/>
        <w:rPr>
          <w:rFonts w:ascii="宋体"/>
        </w:rPr>
      </w:pPr>
      <w:r>
        <w:rPr>
          <w:rFonts w:ascii="宋体" w:hAnsi="宋体" w:cs="宋体"/>
        </w:rPr>
        <w:t>3</w:t>
      </w:r>
      <w:r>
        <w:rPr>
          <w:rFonts w:hint="eastAsia" w:ascii="宋体" w:hAnsi="宋体" w:cs="宋体"/>
        </w:rPr>
        <w:t>、具有履行合同所必须的设备和专业技术能力；</w:t>
      </w:r>
    </w:p>
    <w:p w14:paraId="306C1ACE">
      <w:pPr>
        <w:tabs>
          <w:tab w:val="left" w:pos="7665"/>
        </w:tabs>
        <w:spacing w:line="400" w:lineRule="exact"/>
        <w:ind w:firstLine="525" w:firstLineChars="250"/>
        <w:rPr>
          <w:rFonts w:ascii="宋体"/>
        </w:rPr>
      </w:pPr>
      <w:r>
        <w:rPr>
          <w:rFonts w:ascii="宋体" w:hAnsi="宋体" w:cs="宋体"/>
        </w:rPr>
        <w:t>4</w:t>
      </w:r>
      <w:r>
        <w:rPr>
          <w:rFonts w:hint="eastAsia" w:ascii="宋体" w:hAnsi="宋体" w:cs="宋体"/>
        </w:rPr>
        <w:t>、具有依法缴纳税收和社会保障资金的良好记录；</w:t>
      </w:r>
    </w:p>
    <w:p w14:paraId="46F84234">
      <w:pPr>
        <w:tabs>
          <w:tab w:val="left" w:pos="7665"/>
        </w:tabs>
        <w:spacing w:line="400" w:lineRule="exact"/>
        <w:ind w:firstLine="525" w:firstLineChars="250"/>
        <w:rPr>
          <w:rFonts w:ascii="宋体"/>
        </w:rPr>
      </w:pPr>
      <w:r>
        <w:rPr>
          <w:rFonts w:ascii="宋体" w:hAnsi="宋体" w:cs="宋体"/>
        </w:rPr>
        <w:t>5</w:t>
      </w:r>
      <w:r>
        <w:rPr>
          <w:rFonts w:hint="eastAsia" w:ascii="宋体" w:hAnsi="宋体" w:cs="宋体"/>
        </w:rPr>
        <w:t>、参加本次采购活动前三年内，在经营活动中没有重大违法记录；</w:t>
      </w:r>
    </w:p>
    <w:p w14:paraId="3499EC16">
      <w:pPr>
        <w:pStyle w:val="62"/>
        <w:spacing w:line="420" w:lineRule="exact"/>
        <w:ind w:firstLine="525" w:firstLineChars="250"/>
        <w:rPr>
          <w:rFonts w:hint="eastAsia" w:ascii="宋体" w:hAnsi="宋体" w:cs="宋体"/>
        </w:rPr>
      </w:pPr>
      <w:r>
        <w:rPr>
          <w:rFonts w:ascii="宋体" w:hAnsi="宋体" w:cs="宋体"/>
        </w:rPr>
        <w:t>6</w:t>
      </w:r>
      <w:r>
        <w:rPr>
          <w:rFonts w:hint="eastAsia" w:ascii="宋体" w:hAnsi="宋体" w:cs="宋体"/>
        </w:rPr>
        <w:t>、符合法律、行政法规规定的其他条件</w:t>
      </w:r>
    </w:p>
    <w:p w14:paraId="09AB36DE">
      <w:pPr>
        <w:pStyle w:val="62"/>
        <w:spacing w:line="420" w:lineRule="exact"/>
        <w:ind w:firstLine="525" w:firstLineChars="250"/>
        <w:rPr>
          <w:rFonts w:hint="eastAsia" w:ascii="宋体" w:hAnsi="宋体" w:cs="宋体"/>
        </w:rPr>
      </w:pPr>
      <w:r>
        <w:rPr>
          <w:rFonts w:hint="eastAsia" w:ascii="宋体" w:hAnsi="宋体" w:cs="宋体"/>
          <w:lang w:val="en-US" w:eastAsia="zh-CN"/>
        </w:rPr>
        <w:t>7、</w:t>
      </w:r>
      <w:r>
        <w:rPr>
          <w:rFonts w:hint="eastAsia" w:ascii="宋体" w:hAnsi="宋体" w:cs="宋体"/>
        </w:rPr>
        <w:t>本项目不允许联合体参加。</w:t>
      </w:r>
    </w:p>
    <w:p w14:paraId="54546FED">
      <w:pPr>
        <w:spacing w:line="360" w:lineRule="auto"/>
        <w:ind w:firstLine="420" w:firstLineChars="200"/>
        <w:rPr>
          <w:rFonts w:ascii="宋体"/>
          <w:highlight w:val="none"/>
        </w:rPr>
      </w:pPr>
      <w:r>
        <w:rPr>
          <w:rFonts w:hint="eastAsia" w:ascii="宋体" w:hAnsi="宋体" w:cs="宋体"/>
          <w:b/>
          <w:bCs/>
          <w:kern w:val="0"/>
          <w:highlight w:val="none"/>
        </w:rPr>
        <w:t>六、比选文件获取时间、地点：</w:t>
      </w:r>
      <w:r>
        <w:rPr>
          <w:rFonts w:hint="eastAsia" w:ascii="宋体" w:hAnsi="宋体" w:cs="宋体"/>
          <w:kern w:val="0"/>
          <w:highlight w:val="none"/>
        </w:rPr>
        <w:t>比选</w:t>
      </w:r>
      <w:r>
        <w:rPr>
          <w:rFonts w:hint="eastAsia" w:ascii="宋体" w:hAnsi="宋体" w:cs="宋体"/>
          <w:highlight w:val="none"/>
        </w:rPr>
        <w:t>文件自</w:t>
      </w:r>
      <w:bookmarkStart w:id="4" w:name="PO_标书售卖开始时间_1"/>
      <w:r>
        <w:rPr>
          <w:rFonts w:ascii="宋体" w:hAnsi="宋体" w:cs="宋体"/>
          <w:highlight w:val="none"/>
        </w:rPr>
        <w:t>20</w:t>
      </w:r>
      <w:r>
        <w:rPr>
          <w:rFonts w:hint="eastAsia" w:ascii="宋体" w:hAnsi="宋体" w:cs="宋体"/>
          <w:highlight w:val="none"/>
        </w:rPr>
        <w:t>2</w:t>
      </w:r>
      <w:r>
        <w:rPr>
          <w:rFonts w:hint="eastAsia" w:ascii="宋体" w:hAnsi="宋体" w:cs="宋体"/>
          <w:highlight w:val="none"/>
          <w:lang w:val="en-US" w:eastAsia="zh-CN"/>
        </w:rPr>
        <w:t>5</w:t>
      </w:r>
      <w:r>
        <w:rPr>
          <w:rFonts w:hint="eastAsia" w:ascii="宋体" w:hAnsi="宋体" w:cs="宋体"/>
          <w:highlight w:val="none"/>
        </w:rPr>
        <w:t>年</w:t>
      </w:r>
      <w:r>
        <w:rPr>
          <w:rFonts w:hint="eastAsia" w:ascii="宋体" w:hAnsi="宋体" w:cs="宋体"/>
          <w:highlight w:val="none"/>
          <w:lang w:val="en-US" w:eastAsia="zh-CN"/>
        </w:rPr>
        <w:t>9</w:t>
      </w:r>
      <w:r>
        <w:rPr>
          <w:rFonts w:hint="eastAsia" w:ascii="宋体" w:hAnsi="宋体" w:cs="宋体"/>
          <w:highlight w:val="none"/>
        </w:rPr>
        <w:t>月</w:t>
      </w:r>
      <w:r>
        <w:rPr>
          <w:rFonts w:hint="eastAsia" w:ascii="宋体" w:hAnsi="宋体" w:cs="宋体"/>
          <w:highlight w:val="none"/>
          <w:lang w:val="en-US" w:eastAsia="zh-CN"/>
        </w:rPr>
        <w:t>2</w:t>
      </w:r>
      <w:r>
        <w:rPr>
          <w:rFonts w:hint="eastAsia" w:ascii="宋体" w:hAnsi="宋体" w:cs="宋体"/>
          <w:highlight w:val="none"/>
        </w:rPr>
        <w:t>日</w:t>
      </w:r>
      <w:bookmarkEnd w:id="4"/>
      <w:r>
        <w:rPr>
          <w:rFonts w:hint="eastAsia" w:ascii="宋体" w:hAnsi="宋体" w:cs="宋体"/>
          <w:highlight w:val="none"/>
        </w:rPr>
        <w:t>至</w:t>
      </w:r>
      <w:bookmarkStart w:id="5" w:name="PO_标书售卖结束时间_1"/>
      <w:r>
        <w:rPr>
          <w:rFonts w:ascii="宋体" w:hAnsi="宋体" w:cs="宋体"/>
          <w:highlight w:val="none"/>
        </w:rPr>
        <w:t>20</w:t>
      </w:r>
      <w:r>
        <w:rPr>
          <w:rFonts w:hint="eastAsia" w:ascii="宋体" w:hAnsi="宋体" w:cs="宋体"/>
          <w:highlight w:val="none"/>
        </w:rPr>
        <w:t>2</w:t>
      </w:r>
      <w:r>
        <w:rPr>
          <w:rFonts w:hint="eastAsia" w:ascii="宋体" w:hAnsi="宋体" w:cs="宋体"/>
          <w:highlight w:val="none"/>
          <w:lang w:val="en-US" w:eastAsia="zh-CN"/>
        </w:rPr>
        <w:t>5</w:t>
      </w:r>
      <w:r>
        <w:rPr>
          <w:rFonts w:hint="eastAsia" w:ascii="宋体" w:hAnsi="宋体" w:cs="宋体"/>
          <w:highlight w:val="none"/>
        </w:rPr>
        <w:t>年</w:t>
      </w:r>
      <w:bookmarkEnd w:id="5"/>
      <w:r>
        <w:rPr>
          <w:rFonts w:hint="eastAsia" w:ascii="宋体" w:hAnsi="宋体" w:cs="宋体"/>
          <w:highlight w:val="none"/>
          <w:lang w:val="en-US" w:eastAsia="zh-CN"/>
        </w:rPr>
        <w:t>9</w:t>
      </w:r>
      <w:r>
        <w:rPr>
          <w:rFonts w:hint="eastAsia" w:ascii="宋体" w:hAnsi="宋体" w:cs="宋体"/>
          <w:highlight w:val="none"/>
        </w:rPr>
        <w:t>月</w:t>
      </w:r>
      <w:r>
        <w:rPr>
          <w:rFonts w:hint="eastAsia" w:ascii="宋体" w:hAnsi="宋体" w:cs="宋体"/>
          <w:highlight w:val="none"/>
          <w:lang w:val="en-US" w:eastAsia="zh-CN"/>
        </w:rPr>
        <w:t>5</w:t>
      </w:r>
      <w:r>
        <w:rPr>
          <w:rFonts w:hint="eastAsia" w:ascii="宋体" w:hAnsi="宋体" w:cs="宋体"/>
          <w:highlight w:val="none"/>
        </w:rPr>
        <w:t>日，</w:t>
      </w:r>
      <w:r>
        <w:rPr>
          <w:rFonts w:hint="eastAsia" w:ascii="宋体" w:hAnsi="宋体" w:cs="宋体"/>
          <w:highlight w:val="none"/>
          <w:lang w:eastAsia="zh-CN"/>
        </w:rPr>
        <w:t>资阳市中心医院</w:t>
      </w:r>
      <w:r>
        <w:rPr>
          <w:rFonts w:ascii="宋体" w:hAnsi="宋体" w:cs="宋体"/>
          <w:highlight w:val="none"/>
        </w:rPr>
        <w:t>官方网站下载</w:t>
      </w:r>
      <w:r>
        <w:rPr>
          <w:rFonts w:hint="eastAsia" w:ascii="宋体" w:hAnsi="宋体" w:cs="宋体"/>
          <w:highlight w:val="none"/>
        </w:rPr>
        <w:t>。</w:t>
      </w:r>
    </w:p>
    <w:p w14:paraId="1A0C8313">
      <w:pPr>
        <w:spacing w:line="360" w:lineRule="auto"/>
        <w:ind w:firstLine="396" w:firstLineChars="200"/>
        <w:rPr>
          <w:rFonts w:hint="eastAsia" w:ascii="宋体" w:hAnsi="宋体" w:cs="宋体"/>
          <w:b/>
          <w:bCs/>
          <w:spacing w:val="-6"/>
          <w:kern w:val="0"/>
          <w:highlight w:val="none"/>
        </w:rPr>
      </w:pPr>
      <w:r>
        <w:rPr>
          <w:rFonts w:hint="eastAsia" w:ascii="宋体" w:hAnsi="宋体" w:cs="宋体"/>
          <w:b/>
          <w:bCs/>
          <w:spacing w:val="-6"/>
          <w:kern w:val="0"/>
          <w:highlight w:val="none"/>
        </w:rPr>
        <w:t>七、</w:t>
      </w:r>
      <w:bookmarkStart w:id="6" w:name="OLE_LINK1"/>
      <w:bookmarkStart w:id="7" w:name="OLE_LINK2"/>
      <w:r>
        <w:rPr>
          <w:rFonts w:hint="eastAsia" w:ascii="宋体" w:hAnsi="宋体" w:cs="宋体"/>
          <w:b/>
          <w:bCs/>
          <w:spacing w:val="-6"/>
          <w:kern w:val="0"/>
          <w:highlight w:val="none"/>
        </w:rPr>
        <w:t>递交比选申请文件截止时间</w:t>
      </w:r>
      <w:bookmarkEnd w:id="6"/>
      <w:bookmarkEnd w:id="7"/>
      <w:r>
        <w:rPr>
          <w:rFonts w:hint="eastAsia" w:ascii="宋体" w:hAnsi="宋体" w:cs="宋体"/>
          <w:b/>
          <w:bCs/>
          <w:spacing w:val="-6"/>
          <w:kern w:val="0"/>
          <w:highlight w:val="none"/>
        </w:rPr>
        <w:t>及评审时间：</w:t>
      </w:r>
    </w:p>
    <w:p w14:paraId="19C7FB3A">
      <w:pPr>
        <w:tabs>
          <w:tab w:val="left" w:pos="2310"/>
        </w:tabs>
        <w:spacing w:line="360" w:lineRule="auto"/>
        <w:ind w:firstLine="396" w:firstLineChars="200"/>
        <w:rPr>
          <w:rFonts w:hint="eastAsia" w:ascii="宋体" w:eastAsia="宋体"/>
          <w:spacing w:val="-6"/>
          <w:kern w:val="0"/>
          <w:lang w:val="en-US" w:eastAsia="zh-CN"/>
        </w:rPr>
      </w:pPr>
      <w:r>
        <w:rPr>
          <w:rFonts w:hint="eastAsia" w:ascii="宋体" w:hAnsi="宋体" w:cs="宋体"/>
          <w:b/>
          <w:bCs/>
          <w:spacing w:val="-6"/>
          <w:kern w:val="0"/>
          <w:highlight w:val="none"/>
          <w:lang w:val="en-US" w:eastAsia="zh-CN"/>
        </w:rPr>
        <w:t>本项目报名截止时间：</w:t>
      </w:r>
      <w:r>
        <w:rPr>
          <w:rFonts w:ascii="宋体" w:hAnsi="宋体" w:cs="宋体"/>
          <w:spacing w:val="-6"/>
          <w:kern w:val="0"/>
          <w:highlight w:val="none"/>
        </w:rPr>
        <w:t>20</w:t>
      </w:r>
      <w:r>
        <w:rPr>
          <w:rFonts w:hint="eastAsia" w:ascii="宋体" w:hAnsi="宋体" w:cs="宋体"/>
          <w:spacing w:val="-6"/>
          <w:kern w:val="0"/>
          <w:highlight w:val="none"/>
        </w:rPr>
        <w:t>2</w:t>
      </w:r>
      <w:r>
        <w:rPr>
          <w:rFonts w:hint="eastAsia" w:ascii="宋体" w:hAnsi="宋体" w:cs="宋体"/>
          <w:spacing w:val="-6"/>
          <w:kern w:val="0"/>
          <w:highlight w:val="none"/>
          <w:lang w:val="en-US" w:eastAsia="zh-CN"/>
        </w:rPr>
        <w:t>5</w:t>
      </w:r>
      <w:r>
        <w:rPr>
          <w:rFonts w:hint="eastAsia" w:ascii="宋体" w:hAnsi="宋体" w:cs="宋体"/>
          <w:spacing w:val="-6"/>
          <w:kern w:val="0"/>
          <w:highlight w:val="none"/>
        </w:rPr>
        <w:t>年</w:t>
      </w:r>
      <w:r>
        <w:rPr>
          <w:rFonts w:hint="eastAsia" w:ascii="宋体" w:hAnsi="宋体" w:cs="宋体"/>
          <w:spacing w:val="-6"/>
          <w:kern w:val="0"/>
          <w:highlight w:val="none"/>
          <w:u w:val="single"/>
          <w:lang w:val="en-US" w:eastAsia="zh-CN"/>
        </w:rPr>
        <w:t>9</w:t>
      </w:r>
      <w:r>
        <w:rPr>
          <w:rFonts w:hint="eastAsia" w:ascii="宋体" w:hAnsi="宋体" w:cs="宋体"/>
          <w:spacing w:val="-6"/>
          <w:kern w:val="0"/>
          <w:highlight w:val="none"/>
        </w:rPr>
        <w:t>月</w:t>
      </w:r>
      <w:r>
        <w:rPr>
          <w:rFonts w:hint="eastAsia" w:ascii="宋体" w:hAnsi="宋体" w:cs="宋体"/>
          <w:spacing w:val="-6"/>
          <w:kern w:val="0"/>
          <w:highlight w:val="none"/>
          <w:lang w:val="en-US" w:eastAsia="zh-CN"/>
        </w:rPr>
        <w:t>5</w:t>
      </w:r>
      <w:r>
        <w:rPr>
          <w:rFonts w:hint="eastAsia" w:ascii="宋体" w:hAnsi="宋体" w:cs="宋体"/>
          <w:spacing w:val="-6"/>
          <w:kern w:val="0"/>
          <w:highlight w:val="none"/>
        </w:rPr>
        <w:t>日</w:t>
      </w:r>
      <w:r>
        <w:rPr>
          <w:rFonts w:hint="eastAsia" w:ascii="宋体" w:hAnsi="宋体" w:cs="宋体"/>
          <w:spacing w:val="-6"/>
          <w:kern w:val="0"/>
          <w:highlight w:val="none"/>
          <w:lang w:eastAsia="zh-CN"/>
        </w:rPr>
        <w:t>。</w:t>
      </w:r>
      <w:r>
        <w:rPr>
          <w:rFonts w:hint="eastAsia" w:ascii="宋体" w:hAnsi="宋体" w:cs="宋体"/>
          <w:spacing w:val="-6"/>
          <w:kern w:val="0"/>
          <w:lang w:val="en-US" w:eastAsia="zh-CN"/>
        </w:rPr>
        <w:t>报名表</w:t>
      </w:r>
      <w:r>
        <w:rPr>
          <w:rFonts w:hint="eastAsia" w:ascii="宋体" w:hAnsi="宋体" w:eastAsia="宋体" w:cs="宋体"/>
          <w:kern w:val="0"/>
          <w:lang w:val="en-US" w:eastAsia="zh-CN"/>
        </w:rPr>
        <w:t>盖章发送至1025715745@qq.com邮箱，以收到时间为准。</w:t>
      </w:r>
      <w:r>
        <w:rPr>
          <w:rFonts w:hint="eastAsia" w:ascii="宋体" w:hAnsi="宋体" w:cs="宋体"/>
          <w:spacing w:val="-6"/>
          <w:kern w:val="0"/>
        </w:rPr>
        <w:t>逾期送达</w:t>
      </w:r>
      <w:r>
        <w:rPr>
          <w:rFonts w:hint="eastAsia" w:ascii="宋体" w:hAnsi="宋体" w:cs="宋体"/>
          <w:spacing w:val="-6"/>
          <w:kern w:val="0"/>
          <w:lang w:val="en-US" w:eastAsia="zh-CN"/>
        </w:rPr>
        <w:t>报名表</w:t>
      </w:r>
      <w:r>
        <w:rPr>
          <w:rFonts w:hint="eastAsia" w:ascii="宋体" w:hAnsi="宋体" w:cs="宋体"/>
          <w:spacing w:val="-6"/>
          <w:kern w:val="0"/>
        </w:rPr>
        <w:t>将被拒绝。</w:t>
      </w:r>
      <w:bookmarkStart w:id="41" w:name="_GoBack"/>
      <w:bookmarkEnd w:id="41"/>
    </w:p>
    <w:p w14:paraId="0C390A77">
      <w:pPr>
        <w:spacing w:line="360" w:lineRule="auto"/>
        <w:ind w:firstLine="396" w:firstLineChars="200"/>
        <w:rPr>
          <w:rFonts w:hint="eastAsia" w:ascii="宋体" w:eastAsia="宋体"/>
          <w:spacing w:val="-6"/>
          <w:kern w:val="0"/>
          <w:lang w:val="en-US" w:eastAsia="zh-CN"/>
        </w:rPr>
      </w:pPr>
      <w:r>
        <w:rPr>
          <w:rFonts w:hint="eastAsia" w:ascii="宋体" w:hAnsi="宋体" w:cs="宋体"/>
          <w:b/>
          <w:bCs/>
          <w:spacing w:val="-6"/>
          <w:kern w:val="0"/>
          <w:highlight w:val="none"/>
        </w:rPr>
        <w:t>递交比选申请文件截止时间及评审时间</w:t>
      </w:r>
      <w:r>
        <w:rPr>
          <w:rFonts w:hint="eastAsia" w:ascii="宋体" w:hAnsi="宋体" w:cs="宋体"/>
          <w:b/>
          <w:bCs/>
          <w:spacing w:val="-6"/>
          <w:kern w:val="0"/>
          <w:highlight w:val="none"/>
          <w:lang w:eastAsia="zh-CN"/>
        </w:rPr>
        <w:t>：</w:t>
      </w:r>
      <w:r>
        <w:rPr>
          <w:rFonts w:ascii="宋体" w:hAnsi="宋体" w:cs="宋体"/>
          <w:spacing w:val="-6"/>
          <w:kern w:val="0"/>
          <w:highlight w:val="none"/>
        </w:rPr>
        <w:t>20</w:t>
      </w:r>
      <w:r>
        <w:rPr>
          <w:rFonts w:hint="eastAsia" w:ascii="宋体" w:hAnsi="宋体" w:cs="宋体"/>
          <w:spacing w:val="-6"/>
          <w:kern w:val="0"/>
          <w:highlight w:val="none"/>
        </w:rPr>
        <w:t>2</w:t>
      </w:r>
      <w:r>
        <w:rPr>
          <w:rFonts w:hint="eastAsia" w:ascii="宋体" w:hAnsi="宋体" w:cs="宋体"/>
          <w:spacing w:val="-6"/>
          <w:kern w:val="0"/>
          <w:highlight w:val="none"/>
          <w:lang w:val="en-US" w:eastAsia="zh-CN"/>
        </w:rPr>
        <w:t>5</w:t>
      </w:r>
      <w:r>
        <w:rPr>
          <w:rFonts w:hint="eastAsia" w:ascii="宋体" w:hAnsi="宋体" w:cs="宋体"/>
          <w:spacing w:val="-6"/>
          <w:kern w:val="0"/>
          <w:highlight w:val="none"/>
        </w:rPr>
        <w:t>年</w:t>
      </w:r>
      <w:r>
        <w:rPr>
          <w:rFonts w:hint="eastAsia" w:ascii="宋体" w:hAnsi="宋体" w:cs="宋体"/>
          <w:spacing w:val="-6"/>
          <w:kern w:val="0"/>
          <w:highlight w:val="none"/>
          <w:u w:val="single"/>
          <w:lang w:val="en-US" w:eastAsia="zh-CN"/>
        </w:rPr>
        <w:t>9</w:t>
      </w:r>
      <w:r>
        <w:rPr>
          <w:rFonts w:hint="eastAsia" w:ascii="宋体" w:hAnsi="宋体" w:cs="宋体"/>
          <w:spacing w:val="-6"/>
          <w:kern w:val="0"/>
          <w:highlight w:val="none"/>
        </w:rPr>
        <w:t>月</w:t>
      </w:r>
      <w:r>
        <w:rPr>
          <w:rFonts w:hint="eastAsia" w:ascii="宋体" w:hAnsi="宋体" w:cs="宋体"/>
          <w:spacing w:val="-6"/>
          <w:kern w:val="0"/>
          <w:highlight w:val="none"/>
          <w:lang w:val="en-US" w:eastAsia="zh-CN"/>
        </w:rPr>
        <w:t>8</w:t>
      </w:r>
      <w:r>
        <w:rPr>
          <w:rFonts w:hint="eastAsia" w:ascii="宋体" w:hAnsi="宋体" w:cs="宋体"/>
          <w:spacing w:val="-6"/>
          <w:kern w:val="0"/>
          <w:highlight w:val="none"/>
        </w:rPr>
        <w:t>日</w:t>
      </w:r>
      <w:r>
        <w:rPr>
          <w:rFonts w:hint="eastAsia" w:ascii="宋体" w:hAnsi="宋体" w:cs="宋体"/>
          <w:spacing w:val="-6"/>
          <w:kern w:val="0"/>
          <w:highlight w:val="none"/>
          <w:u w:val="single"/>
          <w:lang w:val="en-US" w:eastAsia="zh-CN"/>
        </w:rPr>
        <w:t>14</w:t>
      </w:r>
      <w:r>
        <w:rPr>
          <w:rFonts w:hint="eastAsia" w:ascii="宋体" w:hAnsi="宋体" w:cs="宋体"/>
          <w:spacing w:val="-6"/>
          <w:kern w:val="0"/>
          <w:highlight w:val="none"/>
        </w:rPr>
        <w:t>：</w:t>
      </w:r>
      <w:r>
        <w:rPr>
          <w:rFonts w:hint="eastAsia" w:ascii="宋体" w:hAnsi="宋体" w:cs="宋体"/>
          <w:spacing w:val="-6"/>
          <w:kern w:val="0"/>
          <w:highlight w:val="none"/>
          <w:lang w:val="en-US" w:eastAsia="zh-CN"/>
        </w:rPr>
        <w:t>00</w:t>
      </w:r>
      <w:r>
        <w:rPr>
          <w:rFonts w:hint="eastAsia" w:ascii="宋体" w:hAnsi="宋体" w:cs="宋体"/>
          <w:spacing w:val="-6"/>
          <w:kern w:val="0"/>
          <w:highlight w:val="none"/>
        </w:rPr>
        <w:t>（北京时间</w:t>
      </w:r>
      <w:r>
        <w:rPr>
          <w:rFonts w:hint="eastAsia" w:ascii="宋体" w:hAnsi="宋体" w:cs="宋体"/>
          <w:spacing w:val="-6"/>
          <w:kern w:val="0"/>
        </w:rPr>
        <w:t>）</w:t>
      </w:r>
      <w:r>
        <w:rPr>
          <w:rFonts w:hint="eastAsia" w:ascii="宋体" w:hAnsi="宋体" w:cs="宋体"/>
          <w:spacing w:val="-6"/>
          <w:kern w:val="0"/>
          <w:lang w:val="en-US" w:eastAsia="zh-CN"/>
        </w:rPr>
        <w:t>现场</w:t>
      </w:r>
      <w:r>
        <w:rPr>
          <w:rFonts w:hint="eastAsia" w:ascii="宋体" w:hAnsi="宋体" w:cs="宋体"/>
          <w:spacing w:val="-6"/>
          <w:kern w:val="0"/>
        </w:rPr>
        <w:t>递交投标文件</w:t>
      </w:r>
      <w:r>
        <w:rPr>
          <w:rFonts w:hint="eastAsia" w:ascii="宋体" w:hAnsi="宋体" w:cs="宋体"/>
          <w:spacing w:val="-6"/>
          <w:kern w:val="0"/>
          <w:lang w:eastAsia="zh-CN"/>
        </w:rPr>
        <w:t>，</w:t>
      </w:r>
      <w:r>
        <w:rPr>
          <w:rFonts w:hint="eastAsia" w:ascii="宋体" w:hAnsi="宋体" w:cs="宋体"/>
          <w:spacing w:val="-6"/>
          <w:kern w:val="0"/>
        </w:rPr>
        <w:t>逾期送达比选申请文件将被拒绝。</w:t>
      </w:r>
    </w:p>
    <w:p w14:paraId="2396A575">
      <w:pPr>
        <w:spacing w:line="360" w:lineRule="auto"/>
        <w:ind w:firstLine="420" w:firstLineChars="200"/>
        <w:rPr>
          <w:rFonts w:ascii="宋体"/>
          <w:kern w:val="0"/>
        </w:rPr>
      </w:pPr>
      <w:r>
        <w:rPr>
          <w:rFonts w:hint="eastAsia" w:ascii="宋体" w:hAnsi="宋体" w:cs="宋体"/>
          <w:b/>
          <w:bCs/>
          <w:kern w:val="0"/>
        </w:rPr>
        <w:t>八、递交比选申请文件及评审地点：</w:t>
      </w:r>
      <w:r>
        <w:rPr>
          <w:rFonts w:hint="eastAsia" w:ascii="宋体" w:hAnsi="宋体" w:cs="宋体"/>
          <w:kern w:val="0"/>
          <w:lang w:eastAsia="zh-CN"/>
        </w:rPr>
        <w:t>资阳市中心医院</w:t>
      </w:r>
      <w:r>
        <w:rPr>
          <w:rFonts w:hint="eastAsia" w:ascii="宋体" w:hAnsi="宋体" w:cs="宋体"/>
          <w:kern w:val="0"/>
        </w:rPr>
        <w:t>采购部（四川省资阳市</w:t>
      </w:r>
      <w:r>
        <w:rPr>
          <w:rFonts w:ascii="宋体" w:hAnsi="宋体" w:cs="宋体"/>
          <w:kern w:val="0"/>
        </w:rPr>
        <w:t>仁德西路</w:t>
      </w:r>
      <w:r>
        <w:rPr>
          <w:rFonts w:hint="eastAsia" w:ascii="宋体" w:hAnsi="宋体" w:cs="宋体"/>
          <w:kern w:val="0"/>
        </w:rPr>
        <w:t>66号</w:t>
      </w:r>
      <w:r>
        <w:rPr>
          <w:rFonts w:hint="eastAsia" w:ascii="宋体" w:hAnsi="宋体" w:cs="宋体"/>
          <w:kern w:val="0"/>
          <w:lang w:eastAsia="zh-CN"/>
        </w:rPr>
        <w:t>资阳市中心医院</w:t>
      </w:r>
      <w:r>
        <w:rPr>
          <w:rFonts w:ascii="宋体" w:hAnsi="宋体" w:cs="宋体"/>
          <w:kern w:val="0"/>
        </w:rPr>
        <w:t>健康体</w:t>
      </w:r>
      <w:r>
        <w:rPr>
          <w:rFonts w:hint="eastAsia" w:ascii="宋体" w:hAnsi="宋体" w:cs="宋体"/>
          <w:kern w:val="0"/>
          <w:lang w:eastAsia="zh-CN"/>
        </w:rPr>
        <w:t>检楼</w:t>
      </w:r>
      <w:r>
        <w:rPr>
          <w:rFonts w:hint="eastAsia" w:ascii="宋体" w:hAnsi="宋体" w:cs="宋体"/>
          <w:kern w:val="0"/>
          <w:lang w:val="en-US" w:eastAsia="zh-CN"/>
        </w:rPr>
        <w:t>一楼开评标室</w:t>
      </w:r>
      <w:r>
        <w:rPr>
          <w:rFonts w:hint="eastAsia" w:ascii="宋体" w:hAnsi="宋体" w:cs="宋体"/>
          <w:kern w:val="0"/>
          <w:lang w:eastAsia="zh-CN"/>
        </w:rPr>
        <w:t>）</w:t>
      </w:r>
    </w:p>
    <w:p w14:paraId="49EB4EDD">
      <w:pPr>
        <w:spacing w:line="360" w:lineRule="auto"/>
        <w:ind w:firstLine="396" w:firstLineChars="200"/>
        <w:rPr>
          <w:rFonts w:ascii="宋体"/>
          <w:b/>
          <w:bCs/>
          <w:kern w:val="0"/>
        </w:rPr>
      </w:pPr>
      <w:r>
        <w:rPr>
          <w:rFonts w:hint="eastAsia" w:ascii="宋体" w:hAnsi="宋体" w:cs="宋体"/>
          <w:b/>
          <w:bCs/>
          <w:spacing w:val="-6"/>
          <w:kern w:val="0"/>
        </w:rPr>
        <w:t>九、比选保证金：本项目不收取。</w:t>
      </w:r>
    </w:p>
    <w:p w14:paraId="23E2A379">
      <w:pPr>
        <w:spacing w:line="360" w:lineRule="auto"/>
        <w:ind w:firstLine="420" w:firstLineChars="200"/>
        <w:rPr>
          <w:rFonts w:ascii="宋体"/>
          <w:b/>
          <w:bCs/>
          <w:kern w:val="0"/>
        </w:rPr>
      </w:pPr>
      <w:r>
        <w:rPr>
          <w:rFonts w:hint="eastAsia" w:ascii="宋体" w:hAnsi="宋体" w:cs="宋体"/>
          <w:b/>
          <w:bCs/>
          <w:kern w:val="0"/>
        </w:rPr>
        <w:t>十、公告发布：本比选邀请在</w:t>
      </w:r>
      <w:r>
        <w:rPr>
          <w:rFonts w:hint="eastAsia" w:ascii="宋体" w:hAnsi="宋体" w:cs="宋体"/>
          <w:b/>
          <w:bCs/>
          <w:kern w:val="0"/>
          <w:lang w:eastAsia="zh-CN"/>
        </w:rPr>
        <w:t>资阳市中心医院</w:t>
      </w:r>
      <w:r>
        <w:rPr>
          <w:rFonts w:ascii="宋体" w:hAnsi="宋体" w:cs="宋体"/>
          <w:b/>
          <w:bCs/>
          <w:kern w:val="0"/>
        </w:rPr>
        <w:t>官网</w:t>
      </w:r>
      <w:r>
        <w:rPr>
          <w:rFonts w:hint="eastAsia" w:ascii="宋体" w:hAnsi="宋体" w:cs="宋体"/>
          <w:b/>
          <w:bCs/>
          <w:kern w:val="0"/>
        </w:rPr>
        <w:t>以公告形式发布。</w:t>
      </w:r>
    </w:p>
    <w:p w14:paraId="7CF529D9">
      <w:pPr>
        <w:spacing w:line="360" w:lineRule="auto"/>
        <w:ind w:firstLine="420" w:firstLineChars="200"/>
        <w:rPr>
          <w:rFonts w:ascii="宋体"/>
          <w:b/>
          <w:bCs/>
          <w:kern w:val="0"/>
        </w:rPr>
      </w:pPr>
      <w:r>
        <w:rPr>
          <w:rFonts w:hint="eastAsia" w:ascii="宋体" w:hAnsi="宋体" w:cs="宋体"/>
          <w:b/>
          <w:bCs/>
          <w:kern w:val="0"/>
        </w:rPr>
        <w:t>十二、联系方式</w:t>
      </w:r>
    </w:p>
    <w:p w14:paraId="28D0757C">
      <w:pPr>
        <w:tabs>
          <w:tab w:val="left" w:pos="2310"/>
        </w:tabs>
        <w:spacing w:line="360" w:lineRule="auto"/>
        <w:ind w:firstLine="420" w:firstLineChars="200"/>
        <w:rPr>
          <w:rFonts w:hint="eastAsia" w:ascii="宋体" w:eastAsia="宋体"/>
          <w:b/>
          <w:bCs/>
          <w:kern w:val="0"/>
          <w:lang w:eastAsia="zh-CN"/>
        </w:rPr>
      </w:pPr>
      <w:r>
        <w:rPr>
          <w:rFonts w:hint="eastAsia" w:ascii="宋体" w:hAnsi="宋体" w:cs="宋体"/>
          <w:b/>
          <w:bCs/>
          <w:kern w:val="0"/>
        </w:rPr>
        <w:t>比选人：</w:t>
      </w:r>
      <w:r>
        <w:rPr>
          <w:rFonts w:hint="eastAsia" w:ascii="宋体" w:hAnsi="宋体" w:cs="宋体"/>
          <w:b/>
          <w:bCs/>
          <w:kern w:val="0"/>
          <w:lang w:eastAsia="zh-CN"/>
        </w:rPr>
        <w:t>资阳市中心医院</w:t>
      </w:r>
    </w:p>
    <w:p w14:paraId="0F10C534">
      <w:pPr>
        <w:tabs>
          <w:tab w:val="left" w:pos="2310"/>
        </w:tabs>
        <w:spacing w:line="360" w:lineRule="auto"/>
        <w:ind w:firstLine="420" w:firstLineChars="200"/>
        <w:rPr>
          <w:rFonts w:ascii="宋体" w:hAnsi="宋体" w:cs="宋体"/>
          <w:kern w:val="0"/>
        </w:rPr>
      </w:pPr>
      <w:r>
        <w:rPr>
          <w:rFonts w:hint="eastAsia" w:ascii="宋体" w:hAnsi="宋体" w:cs="宋体"/>
          <w:kern w:val="0"/>
        </w:rPr>
        <w:t>地址：四川省资阳市</w:t>
      </w:r>
      <w:r>
        <w:rPr>
          <w:rFonts w:ascii="宋体" w:hAnsi="宋体" w:cs="宋体"/>
          <w:kern w:val="0"/>
        </w:rPr>
        <w:t>仁德西路</w:t>
      </w:r>
      <w:r>
        <w:rPr>
          <w:rFonts w:hint="eastAsia" w:ascii="宋体" w:hAnsi="宋体" w:cs="宋体"/>
          <w:kern w:val="0"/>
        </w:rPr>
        <w:t>66号</w:t>
      </w:r>
      <w:r>
        <w:rPr>
          <w:rFonts w:hint="eastAsia" w:ascii="宋体" w:hAnsi="宋体" w:cs="宋体"/>
          <w:kern w:val="0"/>
          <w:lang w:eastAsia="zh-CN"/>
        </w:rPr>
        <w:t>资阳市中心医院</w:t>
      </w:r>
      <w:r>
        <w:rPr>
          <w:rFonts w:ascii="宋体" w:hAnsi="宋体" w:cs="宋体"/>
          <w:kern w:val="0"/>
        </w:rPr>
        <w:t>健康体检楼</w:t>
      </w:r>
      <w:r>
        <w:rPr>
          <w:rFonts w:hint="eastAsia" w:ascii="宋体" w:hAnsi="宋体" w:cs="宋体"/>
          <w:kern w:val="0"/>
          <w:lang w:val="en-US" w:eastAsia="zh-CN"/>
        </w:rPr>
        <w:t>一楼开评标室</w:t>
      </w:r>
    </w:p>
    <w:p w14:paraId="2EB48B43">
      <w:pPr>
        <w:ind w:firstLine="403" w:firstLineChars="192"/>
        <w:jc w:val="both"/>
        <w:outlineLvl w:val="0"/>
        <w:rPr>
          <w:rFonts w:hint="eastAsia" w:ascii="宋体" w:hAnsi="宋体" w:cs="宋体"/>
          <w:kern w:val="0"/>
        </w:rPr>
      </w:pPr>
      <w:r>
        <w:rPr>
          <w:rFonts w:hint="eastAsia" w:ascii="宋体" w:hAnsi="宋体" w:cs="宋体"/>
          <w:kern w:val="0"/>
        </w:rPr>
        <w:t>项目具体事项电话及联系人：028-</w:t>
      </w:r>
      <w:r>
        <w:rPr>
          <w:rFonts w:ascii="宋体" w:hAnsi="宋体" w:cs="宋体"/>
          <w:kern w:val="0"/>
        </w:rPr>
        <w:t>2</w:t>
      </w:r>
      <w:r>
        <w:rPr>
          <w:rFonts w:hint="eastAsia" w:ascii="宋体" w:hAnsi="宋体" w:cs="宋体"/>
          <w:kern w:val="0"/>
        </w:rPr>
        <w:t>6655128</w:t>
      </w:r>
      <w:r>
        <w:rPr>
          <w:rFonts w:hint="eastAsia" w:ascii="宋体" w:hAnsi="宋体" w:cs="宋体"/>
          <w:kern w:val="0"/>
          <w:lang w:val="en-US" w:eastAsia="zh-CN"/>
        </w:rPr>
        <w:t>熊</w:t>
      </w:r>
      <w:r>
        <w:rPr>
          <w:rFonts w:hint="eastAsia" w:ascii="宋体" w:hAnsi="宋体" w:cs="宋体"/>
          <w:kern w:val="0"/>
        </w:rPr>
        <w:t>老师</w:t>
      </w:r>
    </w:p>
    <w:p w14:paraId="628465D6">
      <w:pPr>
        <w:ind w:firstLine="518" w:firstLineChars="192"/>
        <w:jc w:val="center"/>
        <w:outlineLvl w:val="0"/>
        <w:rPr>
          <w:rFonts w:ascii="宋体"/>
          <w:b/>
          <w:bCs/>
          <w:kern w:val="44"/>
          <w:sz w:val="32"/>
          <w:szCs w:val="32"/>
        </w:rPr>
      </w:pPr>
      <w:r>
        <w:rPr>
          <w:rFonts w:ascii="宋体"/>
          <w:b/>
          <w:bCs/>
          <w:kern w:val="44"/>
          <w:sz w:val="27"/>
          <w:szCs w:val="27"/>
        </w:rPr>
        <w:br w:type="page"/>
      </w:r>
      <w:r>
        <w:rPr>
          <w:rFonts w:hint="eastAsia" w:ascii="宋体" w:hAnsi="宋体" w:cs="宋体"/>
          <w:b/>
          <w:bCs/>
          <w:kern w:val="44"/>
          <w:sz w:val="32"/>
          <w:szCs w:val="32"/>
        </w:rPr>
        <w:t>第二章比选申请文件及相关要求</w:t>
      </w:r>
      <w:bookmarkEnd w:id="0"/>
      <w:bookmarkEnd w:id="1"/>
      <w:bookmarkEnd w:id="2"/>
      <w:bookmarkEnd w:id="3"/>
      <w:bookmarkStart w:id="8" w:name="_Toc173895653"/>
      <w:bookmarkStart w:id="9" w:name="_Toc211679177"/>
      <w:bookmarkStart w:id="10" w:name="_Toc173895838"/>
      <w:bookmarkStart w:id="11" w:name="_Toc180296780"/>
    </w:p>
    <w:p w14:paraId="7149AF72">
      <w:pPr>
        <w:spacing w:line="360" w:lineRule="auto"/>
        <w:ind w:firstLine="480" w:firstLineChars="192"/>
        <w:jc w:val="center"/>
        <w:rPr>
          <w:rFonts w:ascii="宋体"/>
          <w:b/>
          <w:bCs/>
          <w:kern w:val="44"/>
          <w:sz w:val="25"/>
          <w:szCs w:val="25"/>
        </w:rPr>
      </w:pPr>
    </w:p>
    <w:p w14:paraId="14079F97">
      <w:pPr>
        <w:pStyle w:val="4"/>
        <w:numPr>
          <w:ilvl w:val="0"/>
          <w:numId w:val="0"/>
        </w:numPr>
        <w:spacing w:before="0" w:after="0" w:line="360" w:lineRule="auto"/>
        <w:jc w:val="left"/>
        <w:rPr>
          <w:rFonts w:cs="Times New Roman"/>
        </w:rPr>
      </w:pPr>
      <w:r>
        <w:rPr>
          <w:rFonts w:hint="eastAsia"/>
        </w:rPr>
        <w:t>一、比选申请文件的组成</w:t>
      </w:r>
    </w:p>
    <w:p w14:paraId="6457DC29">
      <w:pPr>
        <w:spacing w:line="360" w:lineRule="auto"/>
        <w:ind w:firstLine="420" w:firstLineChars="200"/>
        <w:rPr>
          <w:rFonts w:ascii="宋体"/>
          <w:kern w:val="0"/>
        </w:rPr>
      </w:pPr>
      <w:r>
        <w:rPr>
          <w:rFonts w:hint="eastAsia" w:ascii="宋体" w:hAnsi="宋体" w:cs="宋体"/>
          <w:kern w:val="0"/>
        </w:rPr>
        <w:t>文件一 法定代表人授权书</w:t>
      </w:r>
    </w:p>
    <w:p w14:paraId="0AFA1A52">
      <w:pPr>
        <w:spacing w:line="360" w:lineRule="auto"/>
        <w:ind w:firstLine="420" w:firstLineChars="200"/>
        <w:rPr>
          <w:rFonts w:ascii="宋体"/>
          <w:kern w:val="0"/>
        </w:rPr>
      </w:pPr>
      <w:r>
        <w:rPr>
          <w:rFonts w:hint="eastAsia" w:ascii="宋体" w:hAnsi="宋体" w:cs="宋体"/>
          <w:kern w:val="0"/>
        </w:rPr>
        <w:t>文件二 报价一览表</w:t>
      </w:r>
    </w:p>
    <w:p w14:paraId="56DD0A83">
      <w:pPr>
        <w:spacing w:line="360" w:lineRule="auto"/>
        <w:ind w:firstLine="420" w:firstLineChars="200"/>
        <w:rPr>
          <w:rFonts w:ascii="宋体"/>
          <w:kern w:val="0"/>
        </w:rPr>
      </w:pPr>
      <w:r>
        <w:rPr>
          <w:rFonts w:hint="eastAsia" w:ascii="宋体" w:hAnsi="宋体" w:cs="宋体"/>
          <w:kern w:val="0"/>
        </w:rPr>
        <w:t>文件三</w:t>
      </w:r>
      <w:bookmarkStart w:id="12" w:name="_Toc173895655"/>
      <w:bookmarkStart w:id="13" w:name="_Toc173895840"/>
      <w:bookmarkStart w:id="14" w:name="_Toc180296782"/>
      <w:bookmarkStart w:id="15" w:name="_Toc211679179"/>
      <w:r>
        <w:rPr>
          <w:rFonts w:hint="eastAsia" w:ascii="宋体" w:hAnsi="宋体" w:cs="宋体"/>
          <w:kern w:val="0"/>
        </w:rPr>
        <w:t xml:space="preserve"> 供应商资格证明</w:t>
      </w:r>
      <w:bookmarkEnd w:id="12"/>
      <w:bookmarkEnd w:id="13"/>
      <w:bookmarkEnd w:id="14"/>
      <w:bookmarkEnd w:id="15"/>
      <w:r>
        <w:rPr>
          <w:rFonts w:hint="eastAsia" w:ascii="宋体" w:hAnsi="宋体" w:cs="宋体"/>
          <w:kern w:val="0"/>
        </w:rPr>
        <w:t>材料</w:t>
      </w:r>
    </w:p>
    <w:p w14:paraId="0C59AA3B">
      <w:pPr>
        <w:spacing w:line="360" w:lineRule="auto"/>
        <w:ind w:firstLine="420" w:firstLineChars="200"/>
        <w:rPr>
          <w:rFonts w:ascii="宋体"/>
          <w:kern w:val="0"/>
        </w:rPr>
      </w:pPr>
      <w:r>
        <w:rPr>
          <w:rFonts w:hint="eastAsia" w:ascii="宋体" w:hAnsi="宋体" w:cs="宋体"/>
          <w:kern w:val="0"/>
        </w:rPr>
        <w:t>文件四 承诺函</w:t>
      </w:r>
    </w:p>
    <w:p w14:paraId="2D27CA9D">
      <w:pPr>
        <w:spacing w:line="360" w:lineRule="auto"/>
        <w:ind w:firstLine="420" w:firstLineChars="200"/>
        <w:rPr>
          <w:rFonts w:ascii="宋体" w:hAnsi="宋体" w:cs="宋体"/>
          <w:kern w:val="0"/>
        </w:rPr>
      </w:pPr>
      <w:r>
        <w:rPr>
          <w:rFonts w:hint="eastAsia" w:ascii="宋体" w:hAnsi="宋体" w:cs="宋体"/>
          <w:kern w:val="0"/>
        </w:rPr>
        <w:t>文件五 其他资格证明文件（如有）</w:t>
      </w:r>
    </w:p>
    <w:p w14:paraId="195B4B0F">
      <w:pPr>
        <w:tabs>
          <w:tab w:val="left" w:pos="720"/>
          <w:tab w:val="left" w:pos="1140"/>
        </w:tabs>
        <w:spacing w:line="360" w:lineRule="auto"/>
        <w:ind w:firstLine="420" w:firstLineChars="200"/>
        <w:rPr>
          <w:rFonts w:ascii="宋体"/>
          <w:kern w:val="0"/>
        </w:rPr>
      </w:pPr>
      <w:r>
        <w:rPr>
          <w:rFonts w:hint="eastAsia" w:ascii="宋体" w:hAnsi="宋体" w:cs="宋体"/>
          <w:kern w:val="0"/>
        </w:rPr>
        <w:t>文件六 技术、服务应答表；</w:t>
      </w:r>
    </w:p>
    <w:p w14:paraId="5045C759">
      <w:pPr>
        <w:tabs>
          <w:tab w:val="left" w:pos="720"/>
          <w:tab w:val="left" w:pos="1140"/>
        </w:tabs>
        <w:spacing w:line="360" w:lineRule="auto"/>
        <w:ind w:firstLine="420" w:firstLineChars="200"/>
        <w:rPr>
          <w:rFonts w:ascii="宋体"/>
          <w:kern w:val="0"/>
        </w:rPr>
      </w:pPr>
      <w:r>
        <w:rPr>
          <w:rFonts w:hint="eastAsia" w:ascii="宋体" w:hAnsi="宋体" w:cs="宋体"/>
          <w:kern w:val="0"/>
        </w:rPr>
        <w:t>文件七 商务应答表</w:t>
      </w:r>
    </w:p>
    <w:p w14:paraId="31A603A4">
      <w:pPr>
        <w:tabs>
          <w:tab w:val="left" w:pos="720"/>
          <w:tab w:val="left" w:pos="1140"/>
        </w:tabs>
        <w:spacing w:line="360" w:lineRule="auto"/>
        <w:ind w:firstLine="420" w:firstLineChars="200"/>
        <w:rPr>
          <w:rFonts w:ascii="宋体" w:hAnsi="宋体" w:cs="宋体"/>
          <w:kern w:val="0"/>
        </w:rPr>
      </w:pPr>
      <w:r>
        <w:rPr>
          <w:rFonts w:hint="eastAsia" w:ascii="宋体" w:hAnsi="宋体" w:cs="宋体"/>
          <w:kern w:val="0"/>
        </w:rPr>
        <w:t>文件八 廉洁</w:t>
      </w:r>
      <w:r>
        <w:rPr>
          <w:rFonts w:ascii="宋体" w:hAnsi="宋体" w:cs="宋体"/>
          <w:kern w:val="0"/>
        </w:rPr>
        <w:t>承诺书</w:t>
      </w:r>
    </w:p>
    <w:p w14:paraId="3F2FD6DF">
      <w:pPr>
        <w:tabs>
          <w:tab w:val="left" w:pos="720"/>
          <w:tab w:val="left" w:pos="1140"/>
        </w:tabs>
        <w:spacing w:line="360" w:lineRule="auto"/>
        <w:ind w:firstLine="420" w:firstLineChars="200"/>
        <w:rPr>
          <w:rFonts w:ascii="宋体"/>
          <w:kern w:val="0"/>
        </w:rPr>
      </w:pPr>
      <w:r>
        <w:rPr>
          <w:rFonts w:hint="eastAsia" w:ascii="宋体" w:hAnsi="宋体" w:cs="宋体"/>
          <w:kern w:val="0"/>
        </w:rPr>
        <w:t>文件</w:t>
      </w:r>
      <w:r>
        <w:rPr>
          <w:rFonts w:ascii="宋体" w:hAnsi="宋体" w:cs="宋体"/>
          <w:kern w:val="0"/>
        </w:rPr>
        <w:t>九</w:t>
      </w:r>
      <w:r>
        <w:rPr>
          <w:rFonts w:hint="eastAsia" w:ascii="宋体" w:hAnsi="宋体" w:cs="宋体"/>
          <w:kern w:val="0"/>
        </w:rPr>
        <w:t xml:space="preserve"> 其他材料（如有）</w:t>
      </w:r>
    </w:p>
    <w:p w14:paraId="0D35F1D5">
      <w:pPr>
        <w:tabs>
          <w:tab w:val="left" w:pos="720"/>
          <w:tab w:val="left" w:pos="1140"/>
        </w:tabs>
        <w:spacing w:line="360" w:lineRule="auto"/>
        <w:ind w:firstLine="420" w:firstLineChars="200"/>
        <w:rPr>
          <w:rFonts w:ascii="宋体"/>
          <w:kern w:val="0"/>
        </w:rPr>
      </w:pPr>
    </w:p>
    <w:p w14:paraId="4845E50C">
      <w:pPr>
        <w:pStyle w:val="4"/>
        <w:numPr>
          <w:ilvl w:val="0"/>
          <w:numId w:val="0"/>
        </w:numPr>
        <w:spacing w:before="0" w:after="0" w:line="360" w:lineRule="auto"/>
        <w:jc w:val="left"/>
        <w:rPr>
          <w:rFonts w:cs="Times New Roman"/>
        </w:rPr>
      </w:pPr>
      <w:r>
        <w:rPr>
          <w:rFonts w:hint="eastAsia"/>
        </w:rPr>
        <w:t>二、比选申请的责任</w:t>
      </w:r>
    </w:p>
    <w:p w14:paraId="6F6E4789">
      <w:pPr>
        <w:spacing w:line="360" w:lineRule="auto"/>
        <w:ind w:firstLine="420" w:firstLineChars="200"/>
        <w:rPr>
          <w:rFonts w:ascii="宋体"/>
          <w:kern w:val="0"/>
        </w:rPr>
      </w:pPr>
      <w:r>
        <w:rPr>
          <w:rFonts w:hint="eastAsia" w:ascii="宋体" w:hAnsi="宋体" w:cs="宋体"/>
          <w:kern w:val="0"/>
        </w:rPr>
        <w:t>供应商应认真阅读比选文件中所有的事项、报价格式和项目要求等。供应商没有对比选文件全面做出实质性响应是供应商的责任。</w:t>
      </w:r>
    </w:p>
    <w:p w14:paraId="487C044F">
      <w:pPr>
        <w:spacing w:line="360" w:lineRule="auto"/>
        <w:ind w:firstLine="428" w:firstLineChars="204"/>
        <w:rPr>
          <w:rFonts w:ascii="宋体"/>
          <w:kern w:val="0"/>
        </w:rPr>
      </w:pPr>
    </w:p>
    <w:p w14:paraId="4C0891F0">
      <w:pPr>
        <w:pStyle w:val="4"/>
        <w:numPr>
          <w:ilvl w:val="0"/>
          <w:numId w:val="0"/>
        </w:numPr>
        <w:spacing w:before="0" w:after="0" w:line="360" w:lineRule="auto"/>
        <w:jc w:val="left"/>
        <w:rPr>
          <w:rFonts w:cs="Times New Roman"/>
        </w:rPr>
      </w:pPr>
      <w:r>
        <w:rPr>
          <w:rFonts w:hint="eastAsia"/>
        </w:rPr>
        <w:t>三、比选申请文件的书写</w:t>
      </w:r>
    </w:p>
    <w:p w14:paraId="22663DEA">
      <w:pPr>
        <w:spacing w:line="360" w:lineRule="auto"/>
        <w:ind w:firstLine="428" w:firstLineChars="204"/>
        <w:rPr>
          <w:rFonts w:ascii="宋体"/>
          <w:kern w:val="0"/>
        </w:rPr>
      </w:pPr>
      <w:r>
        <w:rPr>
          <w:rFonts w:hint="eastAsia" w:ascii="宋体" w:hAnsi="宋体" w:cs="宋体"/>
          <w:kern w:val="0"/>
        </w:rPr>
        <w:t>比选申请文件使用的所有文件均采用简体中文书写。</w:t>
      </w:r>
    </w:p>
    <w:p w14:paraId="0EDC18E9">
      <w:pPr>
        <w:spacing w:line="360" w:lineRule="auto"/>
        <w:ind w:firstLine="428" w:firstLineChars="204"/>
        <w:rPr>
          <w:rFonts w:ascii="宋体"/>
          <w:b/>
          <w:bCs/>
          <w:kern w:val="0"/>
        </w:rPr>
      </w:pPr>
    </w:p>
    <w:p w14:paraId="535E305F">
      <w:pPr>
        <w:pStyle w:val="4"/>
        <w:numPr>
          <w:ilvl w:val="0"/>
          <w:numId w:val="0"/>
        </w:numPr>
        <w:spacing w:before="0" w:after="0" w:line="360" w:lineRule="auto"/>
        <w:jc w:val="left"/>
        <w:rPr>
          <w:rFonts w:cs="Times New Roman"/>
        </w:rPr>
      </w:pPr>
      <w:r>
        <w:rPr>
          <w:rFonts w:hint="eastAsia"/>
        </w:rPr>
        <w:t>四、报价</w:t>
      </w:r>
    </w:p>
    <w:p w14:paraId="1C9F9172">
      <w:pPr>
        <w:spacing w:line="360" w:lineRule="auto"/>
        <w:ind w:firstLine="420" w:firstLineChars="200"/>
        <w:rPr>
          <w:rFonts w:ascii="宋体"/>
          <w:kern w:val="0"/>
        </w:rPr>
      </w:pPr>
      <w:r>
        <w:rPr>
          <w:rFonts w:ascii="宋体" w:hAnsi="宋体" w:cs="宋体"/>
          <w:kern w:val="0"/>
        </w:rPr>
        <w:t>1</w:t>
      </w:r>
      <w:r>
        <w:rPr>
          <w:rFonts w:hint="eastAsia" w:ascii="宋体" w:hAnsi="宋体" w:cs="宋体"/>
          <w:kern w:val="0"/>
        </w:rPr>
        <w:t>、所有报价一律以人民币报价；比选人不接受任何非人民币币种的报价。</w:t>
      </w:r>
    </w:p>
    <w:p w14:paraId="07E7264A">
      <w:pPr>
        <w:spacing w:line="360" w:lineRule="auto"/>
        <w:ind w:firstLine="420" w:firstLineChars="200"/>
        <w:rPr>
          <w:rFonts w:ascii="宋体"/>
          <w:kern w:val="0"/>
        </w:rPr>
      </w:pPr>
      <w:r>
        <w:rPr>
          <w:rFonts w:ascii="宋体" w:hAnsi="宋体" w:cs="宋体"/>
          <w:kern w:val="0"/>
        </w:rPr>
        <w:t>2</w:t>
      </w:r>
      <w:r>
        <w:rPr>
          <w:rFonts w:hint="eastAsia" w:ascii="宋体" w:hAnsi="宋体" w:cs="宋体"/>
          <w:kern w:val="0"/>
        </w:rPr>
        <w:t>、供应商要按报价表格式内容填写单价及其他事项；不得遗漏。</w:t>
      </w:r>
    </w:p>
    <w:p w14:paraId="77A5146D">
      <w:pPr>
        <w:spacing w:line="360" w:lineRule="auto"/>
        <w:ind w:firstLine="420" w:firstLineChars="200"/>
        <w:rPr>
          <w:rFonts w:ascii="宋体"/>
          <w:kern w:val="0"/>
        </w:rPr>
      </w:pPr>
      <w:r>
        <w:rPr>
          <w:rFonts w:ascii="宋体" w:hAnsi="宋体" w:cs="宋体"/>
          <w:kern w:val="0"/>
        </w:rPr>
        <w:t>3</w:t>
      </w:r>
      <w:r>
        <w:rPr>
          <w:rFonts w:hint="eastAsia" w:ascii="宋体" w:hAnsi="宋体" w:cs="宋体"/>
          <w:kern w:val="0"/>
        </w:rPr>
        <w:t>、供应商报价按照比选文件要求，履行完成项目所要求工作的总承包价格包括货物运输、保险、代理、培训、税费和比选文件规定的其它费用。</w:t>
      </w:r>
    </w:p>
    <w:p w14:paraId="035B02D4">
      <w:pPr>
        <w:spacing w:line="360" w:lineRule="auto"/>
        <w:ind w:firstLine="420" w:firstLineChars="200"/>
        <w:rPr>
          <w:rFonts w:ascii="宋体"/>
          <w:kern w:val="0"/>
        </w:rPr>
      </w:pPr>
      <w:r>
        <w:rPr>
          <w:rFonts w:ascii="宋体" w:hAnsi="宋体" w:cs="宋体"/>
          <w:kern w:val="0"/>
        </w:rPr>
        <w:t>4</w:t>
      </w:r>
      <w:r>
        <w:rPr>
          <w:rFonts w:hint="eastAsia" w:ascii="宋体" w:hAnsi="宋体" w:cs="宋体"/>
          <w:kern w:val="0"/>
        </w:rPr>
        <w:t>、供应商应本着实事求是原则合理报价。</w:t>
      </w:r>
    </w:p>
    <w:p w14:paraId="23BA67ED">
      <w:pPr>
        <w:spacing w:line="360" w:lineRule="auto"/>
        <w:ind w:firstLine="420" w:firstLineChars="200"/>
        <w:rPr>
          <w:rFonts w:ascii="宋体"/>
          <w:kern w:val="0"/>
        </w:rPr>
      </w:pPr>
    </w:p>
    <w:p w14:paraId="399A873A">
      <w:pPr>
        <w:pStyle w:val="4"/>
        <w:numPr>
          <w:ilvl w:val="0"/>
          <w:numId w:val="0"/>
        </w:numPr>
        <w:spacing w:before="0" w:after="0" w:line="360" w:lineRule="auto"/>
        <w:jc w:val="left"/>
        <w:rPr>
          <w:rFonts w:cs="Times New Roman"/>
        </w:rPr>
      </w:pPr>
      <w:r>
        <w:rPr>
          <w:rFonts w:hint="eastAsia"/>
        </w:rPr>
        <w:t>五、比选申请文件装订及递交</w:t>
      </w:r>
    </w:p>
    <w:p w14:paraId="70E84E0C">
      <w:pPr>
        <w:pStyle w:val="15"/>
        <w:spacing w:after="0" w:line="360" w:lineRule="auto"/>
        <w:ind w:firstLine="403" w:firstLineChars="192"/>
        <w:rPr>
          <w:rFonts w:ascii="宋体"/>
          <w:kern w:val="0"/>
        </w:rPr>
      </w:pPr>
      <w:r>
        <w:rPr>
          <w:rFonts w:ascii="宋体" w:hAnsi="宋体" w:cs="宋体"/>
          <w:kern w:val="0"/>
        </w:rPr>
        <w:t>1</w:t>
      </w:r>
      <w:r>
        <w:rPr>
          <w:rFonts w:hint="eastAsia" w:ascii="宋体" w:hAnsi="宋体" w:cs="宋体"/>
          <w:kern w:val="0"/>
        </w:rPr>
        <w:t>、比选申请文件</w:t>
      </w:r>
      <w:r>
        <w:rPr>
          <w:rFonts w:ascii="宋体" w:hAnsi="宋体" w:cs="宋体"/>
          <w:kern w:val="0"/>
        </w:rPr>
        <w:t>1</w:t>
      </w:r>
      <w:r>
        <w:rPr>
          <w:rFonts w:hint="eastAsia" w:ascii="宋体" w:hAnsi="宋体" w:cs="宋体"/>
          <w:kern w:val="0"/>
        </w:rPr>
        <w:t>份应按要求进行有效签署，装订成册封装于一个密封包装内。</w:t>
      </w:r>
    </w:p>
    <w:p w14:paraId="2134B0ED">
      <w:pPr>
        <w:pStyle w:val="15"/>
        <w:spacing w:after="0" w:line="360" w:lineRule="auto"/>
        <w:ind w:firstLine="403" w:firstLineChars="192"/>
        <w:rPr>
          <w:rFonts w:ascii="宋体"/>
          <w:kern w:val="0"/>
        </w:rPr>
      </w:pPr>
      <w:r>
        <w:rPr>
          <w:rFonts w:ascii="宋体" w:hAnsi="宋体" w:cs="宋体"/>
          <w:kern w:val="0"/>
        </w:rPr>
        <w:t>2</w:t>
      </w:r>
      <w:r>
        <w:rPr>
          <w:rFonts w:hint="eastAsia" w:ascii="宋体" w:hAnsi="宋体" w:cs="宋体"/>
          <w:kern w:val="0"/>
        </w:rPr>
        <w:t>、密封袋正面写明：比选项目名称，包号，供应商名称，比选申请日期等，密封处应贴密封条。</w:t>
      </w:r>
    </w:p>
    <w:p w14:paraId="512571FB">
      <w:pPr>
        <w:pStyle w:val="15"/>
        <w:spacing w:after="0" w:line="360" w:lineRule="auto"/>
        <w:ind w:firstLine="403" w:firstLineChars="192"/>
        <w:rPr>
          <w:rFonts w:ascii="宋体"/>
          <w:kern w:val="0"/>
        </w:rPr>
      </w:pPr>
      <w:r>
        <w:rPr>
          <w:rFonts w:ascii="宋体" w:hAnsi="宋体" w:cs="宋体"/>
          <w:kern w:val="0"/>
        </w:rPr>
        <w:t>3</w:t>
      </w:r>
      <w:r>
        <w:rPr>
          <w:rFonts w:hint="eastAsia" w:ascii="宋体" w:hAnsi="宋体" w:cs="宋体"/>
          <w:kern w:val="0"/>
        </w:rPr>
        <w:t>、密封袋按“比选文件”内容，在正面载明：“</w:t>
      </w:r>
      <w:r>
        <w:rPr>
          <w:rFonts w:ascii="宋体" w:hAnsi="宋体" w:cs="宋体"/>
          <w:kern w:val="0"/>
        </w:rPr>
        <w:t>202</w:t>
      </w:r>
      <w:r>
        <w:rPr>
          <w:rFonts w:hint="eastAsia" w:ascii="宋体" w:hAnsi="宋体" w:cs="宋体"/>
          <w:kern w:val="0"/>
          <w:lang w:val="en-US" w:eastAsia="zh-CN"/>
        </w:rPr>
        <w:t>5</w:t>
      </w:r>
      <w:r>
        <w:rPr>
          <w:rFonts w:hint="eastAsia" w:ascii="宋体" w:hAnsi="宋体" w:cs="宋体"/>
          <w:kern w:val="0"/>
        </w:rPr>
        <w:t>年</w:t>
      </w:r>
      <w:r>
        <w:rPr>
          <w:rFonts w:ascii="宋体" w:hAnsi="宋体" w:cs="宋体"/>
          <w:kern w:val="0"/>
        </w:rPr>
        <w:t>**</w:t>
      </w:r>
      <w:r>
        <w:rPr>
          <w:rFonts w:hint="eastAsia" w:ascii="宋体" w:hAnsi="宋体" w:cs="宋体"/>
          <w:kern w:val="0"/>
        </w:rPr>
        <w:t>月</w:t>
      </w:r>
      <w:r>
        <w:rPr>
          <w:rFonts w:ascii="宋体" w:hAnsi="宋体" w:cs="宋体"/>
          <w:kern w:val="0"/>
        </w:rPr>
        <w:t>**</w:t>
      </w:r>
      <w:r>
        <w:rPr>
          <w:rFonts w:hint="eastAsia" w:ascii="宋体" w:hAnsi="宋体" w:cs="宋体"/>
          <w:kern w:val="0"/>
        </w:rPr>
        <w:t>日</w:t>
      </w:r>
      <w:r>
        <w:rPr>
          <w:rFonts w:ascii="宋体" w:hAnsi="宋体" w:cs="宋体"/>
          <w:kern w:val="0"/>
        </w:rPr>
        <w:t>**</w:t>
      </w:r>
      <w:r>
        <w:rPr>
          <w:rFonts w:hint="eastAsia" w:ascii="宋体" w:hAnsi="宋体" w:cs="宋体"/>
          <w:kern w:val="0"/>
        </w:rPr>
        <w:t>：</w:t>
      </w:r>
      <w:r>
        <w:rPr>
          <w:rFonts w:ascii="宋体" w:hAnsi="宋体" w:cs="宋体"/>
          <w:kern w:val="0"/>
        </w:rPr>
        <w:t>**</w:t>
      </w:r>
      <w:r>
        <w:rPr>
          <w:rFonts w:hint="eastAsia" w:ascii="宋体" w:hAnsi="宋体" w:cs="宋体"/>
          <w:kern w:val="0"/>
        </w:rPr>
        <w:t>前请勿启封”之字样；密封袋供应商名称及密封条处须加盖供应商鲜章。</w:t>
      </w:r>
    </w:p>
    <w:p w14:paraId="380C0922">
      <w:pPr>
        <w:pStyle w:val="15"/>
        <w:spacing w:after="0" w:line="360" w:lineRule="auto"/>
        <w:ind w:firstLine="403" w:firstLineChars="192"/>
        <w:rPr>
          <w:rFonts w:ascii="宋体"/>
          <w:kern w:val="0"/>
        </w:rPr>
      </w:pPr>
      <w:r>
        <w:rPr>
          <w:rFonts w:ascii="宋体" w:hAnsi="宋体" w:cs="宋体"/>
          <w:kern w:val="0"/>
        </w:rPr>
        <w:t>4</w:t>
      </w:r>
      <w:r>
        <w:rPr>
          <w:rFonts w:hint="eastAsia" w:ascii="宋体" w:hAnsi="宋体" w:cs="宋体"/>
          <w:kern w:val="0"/>
        </w:rPr>
        <w:t>、供应商应于比选文件中规定的递交比选申请文件截止时间前将比选申请文件送达比选邀请中的指定地点。</w:t>
      </w:r>
    </w:p>
    <w:p w14:paraId="52627BFB">
      <w:pPr>
        <w:pStyle w:val="15"/>
        <w:spacing w:after="0" w:line="360" w:lineRule="auto"/>
        <w:ind w:firstLine="403" w:firstLineChars="192"/>
        <w:rPr>
          <w:rFonts w:ascii="宋体"/>
          <w:kern w:val="0"/>
        </w:rPr>
      </w:pPr>
    </w:p>
    <w:p w14:paraId="45F7454F">
      <w:pPr>
        <w:pStyle w:val="4"/>
        <w:numPr>
          <w:ilvl w:val="0"/>
          <w:numId w:val="0"/>
        </w:numPr>
        <w:spacing w:before="0" w:after="0" w:line="360" w:lineRule="auto"/>
        <w:jc w:val="left"/>
        <w:rPr>
          <w:rFonts w:cs="Times New Roman"/>
        </w:rPr>
      </w:pPr>
      <w:r>
        <w:rPr>
          <w:rFonts w:hint="eastAsia"/>
        </w:rPr>
        <w:t>六、无效文件</w:t>
      </w:r>
    </w:p>
    <w:p w14:paraId="13B0064E">
      <w:pPr>
        <w:pStyle w:val="15"/>
        <w:spacing w:after="0" w:line="360" w:lineRule="auto"/>
        <w:ind w:firstLine="403" w:firstLineChars="192"/>
        <w:rPr>
          <w:rFonts w:ascii="宋体"/>
          <w:kern w:val="0"/>
        </w:rPr>
      </w:pPr>
      <w:r>
        <w:rPr>
          <w:rFonts w:hint="eastAsia" w:ascii="宋体" w:hAnsi="宋体" w:cs="宋体"/>
          <w:kern w:val="0"/>
        </w:rPr>
        <w:t>比选申请文件属于以下情况的将被视为无效文件：</w:t>
      </w:r>
    </w:p>
    <w:p w14:paraId="115F49F8">
      <w:pPr>
        <w:spacing w:line="360" w:lineRule="auto"/>
        <w:ind w:firstLine="403" w:firstLineChars="192"/>
        <w:rPr>
          <w:rFonts w:ascii="宋体"/>
          <w:kern w:val="0"/>
        </w:rPr>
      </w:pPr>
      <w:r>
        <w:rPr>
          <w:rFonts w:ascii="宋体" w:hAnsi="宋体" w:cs="宋体"/>
          <w:kern w:val="0"/>
        </w:rPr>
        <w:t>1</w:t>
      </w:r>
      <w:r>
        <w:rPr>
          <w:rFonts w:hint="eastAsia" w:ascii="宋体" w:hAnsi="宋体" w:cs="宋体"/>
          <w:kern w:val="0"/>
        </w:rPr>
        <w:t>、未按比选文件要求提供有效资格证明材料的；</w:t>
      </w:r>
    </w:p>
    <w:p w14:paraId="49FF5026">
      <w:pPr>
        <w:spacing w:line="360" w:lineRule="auto"/>
        <w:ind w:firstLine="403" w:firstLineChars="192"/>
        <w:rPr>
          <w:rFonts w:ascii="宋体"/>
          <w:kern w:val="0"/>
        </w:rPr>
      </w:pPr>
      <w:r>
        <w:rPr>
          <w:rFonts w:ascii="宋体" w:hAnsi="宋体" w:cs="宋体"/>
          <w:kern w:val="0"/>
        </w:rPr>
        <w:t>2</w:t>
      </w:r>
      <w:r>
        <w:rPr>
          <w:rFonts w:hint="eastAsia" w:ascii="宋体" w:hAnsi="宋体" w:cs="宋体"/>
          <w:kern w:val="0"/>
        </w:rPr>
        <w:t>、未按比选文件要求完成报价的；</w:t>
      </w:r>
    </w:p>
    <w:p w14:paraId="0D7C53CB">
      <w:pPr>
        <w:spacing w:line="360" w:lineRule="auto"/>
        <w:ind w:firstLine="403" w:firstLineChars="192"/>
        <w:rPr>
          <w:rFonts w:ascii="宋体"/>
          <w:kern w:val="0"/>
        </w:rPr>
      </w:pPr>
      <w:r>
        <w:rPr>
          <w:rFonts w:ascii="宋体" w:hAnsi="宋体" w:cs="宋体"/>
          <w:kern w:val="0"/>
        </w:rPr>
        <w:t>3</w:t>
      </w:r>
      <w:r>
        <w:rPr>
          <w:rFonts w:hint="eastAsia" w:ascii="宋体" w:hAnsi="宋体" w:cs="宋体"/>
          <w:kern w:val="0"/>
        </w:rPr>
        <w:t>、未按比选文件要求完成签字、盖章的；</w:t>
      </w:r>
    </w:p>
    <w:p w14:paraId="40CD2461">
      <w:pPr>
        <w:spacing w:line="360" w:lineRule="auto"/>
        <w:ind w:firstLine="403" w:firstLineChars="192"/>
        <w:rPr>
          <w:rFonts w:ascii="宋体"/>
          <w:kern w:val="0"/>
        </w:rPr>
      </w:pPr>
      <w:r>
        <w:rPr>
          <w:rFonts w:ascii="宋体" w:hAnsi="宋体" w:cs="宋体"/>
          <w:kern w:val="0"/>
        </w:rPr>
        <w:t>4</w:t>
      </w:r>
      <w:r>
        <w:rPr>
          <w:rFonts w:hint="eastAsia" w:ascii="宋体" w:hAnsi="宋体" w:cs="宋体"/>
          <w:kern w:val="0"/>
        </w:rPr>
        <w:t>、工作内容不满足比选文件基本要求的；</w:t>
      </w:r>
    </w:p>
    <w:p w14:paraId="22E8C8D9">
      <w:pPr>
        <w:spacing w:line="360" w:lineRule="auto"/>
        <w:ind w:firstLine="403" w:firstLineChars="192"/>
        <w:rPr>
          <w:rFonts w:ascii="宋体"/>
          <w:kern w:val="0"/>
        </w:rPr>
      </w:pPr>
      <w:r>
        <w:rPr>
          <w:rFonts w:ascii="宋体" w:hAnsi="宋体" w:cs="宋体"/>
          <w:kern w:val="0"/>
        </w:rPr>
        <w:t>5</w:t>
      </w:r>
      <w:r>
        <w:rPr>
          <w:rFonts w:hint="eastAsia" w:ascii="宋体" w:hAnsi="宋体" w:cs="宋体"/>
          <w:kern w:val="0"/>
        </w:rPr>
        <w:t>、有重大技术偏离的；</w:t>
      </w:r>
    </w:p>
    <w:p w14:paraId="6CFEB6B6">
      <w:pPr>
        <w:spacing w:line="360" w:lineRule="auto"/>
        <w:ind w:firstLine="403" w:firstLineChars="192"/>
        <w:rPr>
          <w:rFonts w:hint="eastAsia" w:ascii="宋体" w:hAnsi="宋体" w:cs="宋体"/>
          <w:kern w:val="0"/>
        </w:rPr>
      </w:pPr>
      <w:r>
        <w:rPr>
          <w:rFonts w:ascii="宋体" w:hAnsi="宋体" w:cs="宋体"/>
          <w:kern w:val="0"/>
        </w:rPr>
        <w:t>6</w:t>
      </w:r>
      <w:r>
        <w:rPr>
          <w:rFonts w:hint="eastAsia" w:ascii="宋体" w:hAnsi="宋体" w:cs="宋体"/>
          <w:kern w:val="0"/>
        </w:rPr>
        <w:t>、未按比选文件要求比选保证金缴纳凭证的。</w:t>
      </w:r>
    </w:p>
    <w:p w14:paraId="1619510C">
      <w:pPr>
        <w:pStyle w:val="15"/>
      </w:pPr>
    </w:p>
    <w:p w14:paraId="28ECB26E">
      <w:pPr>
        <w:spacing w:line="360" w:lineRule="auto"/>
        <w:rPr>
          <w:rFonts w:ascii="宋体"/>
          <w:kern w:val="0"/>
        </w:rPr>
      </w:pPr>
    </w:p>
    <w:p w14:paraId="2E3386E5">
      <w:pPr>
        <w:pStyle w:val="4"/>
        <w:numPr>
          <w:ilvl w:val="0"/>
          <w:numId w:val="0"/>
        </w:numPr>
        <w:spacing w:before="0" w:after="0" w:line="360" w:lineRule="auto"/>
        <w:jc w:val="left"/>
        <w:rPr>
          <w:rFonts w:cs="Times New Roman"/>
        </w:rPr>
      </w:pPr>
      <w:bookmarkStart w:id="16" w:name="_Toc115628325"/>
      <w:bookmarkStart w:id="17" w:name="_Toc177466666"/>
      <w:bookmarkStart w:id="18" w:name="_Toc210211733"/>
      <w:r>
        <w:rPr>
          <w:rFonts w:hint="eastAsia"/>
        </w:rPr>
        <w:t>七、评审步骤和办法（</w:t>
      </w:r>
      <w:r>
        <w:rPr>
          <w:rFonts w:hint="eastAsia"/>
          <w:lang w:val="en-US" w:eastAsia="zh-CN"/>
        </w:rPr>
        <w:t>综合评分法</w:t>
      </w:r>
      <w:r>
        <w:rPr>
          <w:rFonts w:hint="eastAsia"/>
        </w:rPr>
        <w:t>）</w:t>
      </w:r>
    </w:p>
    <w:p w14:paraId="40D88FEF">
      <w:pPr>
        <w:spacing w:line="360" w:lineRule="auto"/>
        <w:ind w:firstLine="420" w:firstLineChars="200"/>
        <w:rPr>
          <w:rFonts w:hint="eastAsia" w:ascii="宋体" w:hAnsi="宋体" w:cs="宋体"/>
          <w:kern w:val="0"/>
        </w:rPr>
      </w:pPr>
      <w:r>
        <w:rPr>
          <w:rFonts w:hint="eastAsia" w:ascii="宋体" w:hAnsi="宋体" w:cs="宋体"/>
          <w:kern w:val="0"/>
        </w:rPr>
        <w:t>本次项目按</w:t>
      </w:r>
      <w:r>
        <w:rPr>
          <w:rFonts w:hint="eastAsia"/>
          <w:lang w:val="en-US" w:eastAsia="zh-CN"/>
        </w:rPr>
        <w:t>综合评分法</w:t>
      </w:r>
      <w:r>
        <w:rPr>
          <w:rFonts w:hint="eastAsia" w:ascii="宋体" w:hAnsi="宋体" w:cs="宋体"/>
          <w:kern w:val="0"/>
        </w:rPr>
        <w:t>，评审小组按照得分由高到低的顺序推荐</w:t>
      </w:r>
      <w:r>
        <w:rPr>
          <w:rFonts w:hint="eastAsia" w:ascii="宋体" w:hAnsi="宋体" w:cs="宋体"/>
        </w:rPr>
        <w:t>成交</w:t>
      </w:r>
      <w:r>
        <w:rPr>
          <w:rFonts w:hint="eastAsia" w:ascii="宋体" w:hAnsi="宋体" w:cs="宋体"/>
          <w:kern w:val="0"/>
        </w:rPr>
        <w:t>候选人。</w:t>
      </w:r>
    </w:p>
    <w:p w14:paraId="3E32E01E">
      <w:pPr>
        <w:spacing w:line="360" w:lineRule="auto"/>
        <w:ind w:firstLine="420" w:firstLineChars="200"/>
        <w:rPr>
          <w:rFonts w:hint="eastAsia" w:ascii="宋体" w:hAnsi="宋体" w:cs="宋体"/>
          <w:kern w:val="0"/>
        </w:rPr>
      </w:pPr>
      <w:r>
        <w:rPr>
          <w:rFonts w:hint="eastAsia" w:ascii="宋体" w:hAnsi="宋体" w:cs="宋体"/>
          <w:b/>
          <w:bCs/>
          <w:kern w:val="0"/>
          <w:highlight w:val="none"/>
        </w:rPr>
        <w:t>1、综合评分法：</w:t>
      </w:r>
    </w:p>
    <w:p w14:paraId="6F076741">
      <w:pPr>
        <w:spacing w:line="360" w:lineRule="auto"/>
        <w:ind w:firstLine="420" w:firstLineChars="200"/>
        <w:rPr>
          <w:rFonts w:hint="eastAsia" w:ascii="宋体" w:hAnsi="宋体" w:cs="宋体"/>
          <w:kern w:val="0"/>
        </w:rPr>
      </w:pPr>
    </w:p>
    <w:tbl>
      <w:tblPr>
        <w:tblStyle w:val="28"/>
        <w:tblW w:w="8786"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831"/>
        <w:gridCol w:w="1434"/>
        <w:gridCol w:w="4962"/>
        <w:gridCol w:w="708"/>
        <w:gridCol w:w="851"/>
      </w:tblGrid>
      <w:tr w14:paraId="06C52CF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31" w:hRule="atLeast"/>
        </w:trPr>
        <w:tc>
          <w:tcPr>
            <w:tcW w:w="2265" w:type="dxa"/>
            <w:gridSpan w:val="2"/>
            <w:tcBorders>
              <w:top w:val="single" w:color="auto" w:sz="2" w:space="0"/>
              <w:left w:val="single" w:color="auto" w:sz="2" w:space="0"/>
              <w:bottom w:val="single" w:color="auto" w:sz="2" w:space="0"/>
              <w:right w:val="single" w:color="auto" w:sz="2" w:space="0"/>
            </w:tcBorders>
          </w:tcPr>
          <w:p w14:paraId="5C28FB7C">
            <w:pPr>
              <w:pStyle w:val="94"/>
              <w:jc w:val="center"/>
              <w:rPr>
                <w:rFonts w:hint="default" w:ascii="宋体" w:hAnsi="宋体"/>
                <w:sz w:val="21"/>
                <w:szCs w:val="21"/>
              </w:rPr>
            </w:pPr>
            <w:r>
              <w:rPr>
                <w:rFonts w:ascii="宋体" w:hAnsi="宋体"/>
                <w:sz w:val="21"/>
                <w:szCs w:val="21"/>
              </w:rPr>
              <w:t>评审因素</w:t>
            </w:r>
          </w:p>
        </w:tc>
        <w:tc>
          <w:tcPr>
            <w:tcW w:w="6521" w:type="dxa"/>
            <w:gridSpan w:val="3"/>
            <w:tcBorders>
              <w:top w:val="single" w:color="auto" w:sz="2" w:space="0"/>
              <w:left w:val="nil"/>
              <w:bottom w:val="single" w:color="auto" w:sz="2" w:space="0"/>
              <w:right w:val="single" w:color="auto" w:sz="2" w:space="0"/>
            </w:tcBorders>
          </w:tcPr>
          <w:p w14:paraId="2B44BAF6">
            <w:pPr>
              <w:pStyle w:val="94"/>
              <w:jc w:val="center"/>
              <w:rPr>
                <w:rFonts w:hint="default" w:ascii="宋体" w:hAnsi="宋体"/>
                <w:sz w:val="21"/>
                <w:szCs w:val="21"/>
              </w:rPr>
            </w:pPr>
            <w:r>
              <w:rPr>
                <w:rFonts w:ascii="宋体" w:hAnsi="宋体"/>
                <w:sz w:val="21"/>
                <w:szCs w:val="21"/>
              </w:rPr>
              <w:t xml:space="preserve"> 评审标准</w:t>
            </w:r>
          </w:p>
        </w:tc>
      </w:tr>
      <w:tr w14:paraId="7E1C3BD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2265" w:type="dxa"/>
            <w:gridSpan w:val="2"/>
            <w:tcBorders>
              <w:top w:val="single" w:color="auto" w:sz="2" w:space="0"/>
              <w:left w:val="single" w:color="auto" w:sz="2" w:space="0"/>
              <w:bottom w:val="single" w:color="auto" w:sz="2" w:space="0"/>
              <w:right w:val="single" w:color="auto" w:sz="2" w:space="0"/>
            </w:tcBorders>
          </w:tcPr>
          <w:p w14:paraId="555A98AE">
            <w:pPr>
              <w:pStyle w:val="94"/>
              <w:jc w:val="center"/>
              <w:rPr>
                <w:rFonts w:hint="default" w:ascii="宋体" w:hAnsi="宋体"/>
                <w:sz w:val="21"/>
                <w:szCs w:val="21"/>
              </w:rPr>
            </w:pPr>
            <w:r>
              <w:rPr>
                <w:rFonts w:ascii="宋体" w:hAnsi="宋体"/>
                <w:sz w:val="21"/>
                <w:szCs w:val="21"/>
              </w:rPr>
              <w:t xml:space="preserve"> 分值构成</w:t>
            </w:r>
          </w:p>
        </w:tc>
        <w:tc>
          <w:tcPr>
            <w:tcW w:w="6521" w:type="dxa"/>
            <w:gridSpan w:val="3"/>
            <w:tcBorders>
              <w:top w:val="single" w:color="auto" w:sz="2" w:space="0"/>
              <w:left w:val="nil"/>
              <w:bottom w:val="single" w:color="auto" w:sz="2" w:space="0"/>
              <w:right w:val="single" w:color="auto" w:sz="2" w:space="0"/>
            </w:tcBorders>
          </w:tcPr>
          <w:p w14:paraId="0FA037B6">
            <w:pPr>
              <w:pStyle w:val="94"/>
              <w:rPr>
                <w:rFonts w:hint="default" w:ascii="宋体" w:hAnsi="宋体"/>
                <w:sz w:val="21"/>
                <w:szCs w:val="21"/>
              </w:rPr>
            </w:pPr>
            <w:r>
              <w:rPr>
                <w:rFonts w:ascii="宋体" w:hAnsi="宋体"/>
                <w:sz w:val="21"/>
                <w:szCs w:val="21"/>
              </w:rPr>
              <w:t>报价得分15.00分</w:t>
            </w:r>
          </w:p>
          <w:p w14:paraId="1085F532">
            <w:pPr>
              <w:pStyle w:val="94"/>
              <w:rPr>
                <w:rFonts w:hint="default" w:ascii="宋体" w:hAnsi="宋体"/>
                <w:sz w:val="21"/>
                <w:szCs w:val="21"/>
              </w:rPr>
            </w:pPr>
            <w:r>
              <w:rPr>
                <w:rFonts w:ascii="宋体" w:hAnsi="宋体"/>
                <w:sz w:val="21"/>
                <w:szCs w:val="21"/>
              </w:rPr>
              <w:t>详细评审85.00分</w:t>
            </w:r>
          </w:p>
        </w:tc>
      </w:tr>
      <w:tr w14:paraId="2F3C26D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831" w:type="dxa"/>
            <w:tcBorders>
              <w:top w:val="single" w:color="auto" w:sz="2" w:space="0"/>
              <w:left w:val="single" w:color="auto" w:sz="2" w:space="0"/>
              <w:bottom w:val="single" w:color="auto" w:sz="2" w:space="0"/>
              <w:right w:val="single" w:color="auto" w:sz="2" w:space="0"/>
            </w:tcBorders>
            <w:vAlign w:val="center"/>
          </w:tcPr>
          <w:p w14:paraId="1C311F58">
            <w:pPr>
              <w:pStyle w:val="94"/>
              <w:jc w:val="center"/>
              <w:rPr>
                <w:rFonts w:hint="default" w:ascii="宋体" w:hAnsi="宋体"/>
                <w:sz w:val="21"/>
                <w:szCs w:val="21"/>
              </w:rPr>
            </w:pPr>
            <w:r>
              <w:rPr>
                <w:rFonts w:ascii="宋体" w:hAnsi="宋体"/>
                <w:sz w:val="21"/>
                <w:szCs w:val="21"/>
              </w:rPr>
              <w:t>评审因素分类</w:t>
            </w:r>
          </w:p>
        </w:tc>
        <w:tc>
          <w:tcPr>
            <w:tcW w:w="1434" w:type="dxa"/>
            <w:tcBorders>
              <w:top w:val="single" w:color="auto" w:sz="2" w:space="0"/>
              <w:left w:val="nil"/>
              <w:bottom w:val="single" w:color="auto" w:sz="2" w:space="0"/>
              <w:right w:val="single" w:color="auto" w:sz="2" w:space="0"/>
            </w:tcBorders>
            <w:vAlign w:val="center"/>
          </w:tcPr>
          <w:p w14:paraId="238C4445">
            <w:pPr>
              <w:pStyle w:val="94"/>
              <w:jc w:val="center"/>
              <w:rPr>
                <w:rFonts w:hint="default" w:ascii="宋体" w:hAnsi="宋体"/>
                <w:sz w:val="21"/>
                <w:szCs w:val="21"/>
              </w:rPr>
            </w:pPr>
            <w:r>
              <w:rPr>
                <w:rFonts w:ascii="宋体" w:hAnsi="宋体"/>
                <w:sz w:val="21"/>
                <w:szCs w:val="21"/>
              </w:rPr>
              <w:t xml:space="preserve"> 评审内容</w:t>
            </w:r>
          </w:p>
        </w:tc>
        <w:tc>
          <w:tcPr>
            <w:tcW w:w="4962" w:type="dxa"/>
            <w:tcBorders>
              <w:top w:val="single" w:color="auto" w:sz="2" w:space="0"/>
              <w:left w:val="nil"/>
              <w:bottom w:val="single" w:color="auto" w:sz="2" w:space="0"/>
              <w:right w:val="single" w:color="auto" w:sz="2" w:space="0"/>
            </w:tcBorders>
            <w:vAlign w:val="center"/>
          </w:tcPr>
          <w:p w14:paraId="5723C19D">
            <w:pPr>
              <w:pStyle w:val="94"/>
              <w:jc w:val="center"/>
              <w:rPr>
                <w:rFonts w:hint="default" w:ascii="宋体" w:hAnsi="宋体"/>
                <w:sz w:val="21"/>
                <w:szCs w:val="21"/>
              </w:rPr>
            </w:pPr>
            <w:r>
              <w:rPr>
                <w:rFonts w:ascii="宋体" w:hAnsi="宋体"/>
                <w:sz w:val="21"/>
                <w:szCs w:val="21"/>
              </w:rPr>
              <w:t xml:space="preserve"> 具体标准和要求</w:t>
            </w:r>
          </w:p>
        </w:tc>
        <w:tc>
          <w:tcPr>
            <w:tcW w:w="708" w:type="dxa"/>
            <w:tcBorders>
              <w:top w:val="single" w:color="auto" w:sz="2" w:space="0"/>
              <w:left w:val="nil"/>
              <w:bottom w:val="single" w:color="auto" w:sz="2" w:space="0"/>
              <w:right w:val="single" w:color="auto" w:sz="2" w:space="0"/>
            </w:tcBorders>
            <w:vAlign w:val="center"/>
          </w:tcPr>
          <w:p w14:paraId="11C786DE">
            <w:pPr>
              <w:pStyle w:val="94"/>
              <w:jc w:val="center"/>
              <w:rPr>
                <w:rFonts w:hint="default" w:ascii="宋体" w:hAnsi="宋体"/>
                <w:b/>
                <w:sz w:val="21"/>
                <w:szCs w:val="21"/>
              </w:rPr>
            </w:pPr>
            <w:r>
              <w:rPr>
                <w:rFonts w:ascii="宋体" w:hAnsi="宋体"/>
                <w:b/>
                <w:sz w:val="21"/>
                <w:szCs w:val="21"/>
              </w:rPr>
              <w:t>评标</w:t>
            </w:r>
          </w:p>
          <w:p w14:paraId="2E8DBC87">
            <w:pPr>
              <w:pStyle w:val="94"/>
              <w:jc w:val="center"/>
              <w:rPr>
                <w:rFonts w:hint="default" w:ascii="宋体" w:hAnsi="宋体"/>
                <w:sz w:val="21"/>
                <w:szCs w:val="21"/>
              </w:rPr>
            </w:pPr>
            <w:r>
              <w:rPr>
                <w:rFonts w:ascii="宋体" w:hAnsi="宋体"/>
                <w:b/>
                <w:sz w:val="21"/>
                <w:szCs w:val="21"/>
              </w:rPr>
              <w:t>分值</w:t>
            </w:r>
          </w:p>
        </w:tc>
        <w:tc>
          <w:tcPr>
            <w:tcW w:w="851" w:type="dxa"/>
            <w:tcBorders>
              <w:top w:val="single" w:color="auto" w:sz="2" w:space="0"/>
              <w:left w:val="nil"/>
              <w:bottom w:val="single" w:color="auto" w:sz="2" w:space="0"/>
              <w:right w:val="single" w:color="auto" w:sz="2" w:space="0"/>
            </w:tcBorders>
            <w:vAlign w:val="center"/>
          </w:tcPr>
          <w:p w14:paraId="54CF494E">
            <w:pPr>
              <w:pStyle w:val="94"/>
              <w:jc w:val="center"/>
              <w:rPr>
                <w:rFonts w:hint="default" w:ascii="宋体" w:hAnsi="宋体"/>
                <w:sz w:val="21"/>
                <w:szCs w:val="21"/>
              </w:rPr>
            </w:pPr>
            <w:r>
              <w:rPr>
                <w:rFonts w:ascii="宋体" w:hAnsi="宋体"/>
                <w:sz w:val="21"/>
                <w:szCs w:val="21"/>
              </w:rPr>
              <w:t xml:space="preserve"> 客观/主观</w:t>
            </w:r>
          </w:p>
        </w:tc>
      </w:tr>
      <w:tr w14:paraId="1BEEEFD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831" w:type="dxa"/>
            <w:tcBorders>
              <w:top w:val="single" w:color="auto" w:sz="2" w:space="0"/>
              <w:left w:val="single" w:color="auto" w:sz="2" w:space="0"/>
              <w:bottom w:val="single" w:color="auto" w:sz="2" w:space="0"/>
              <w:right w:val="single" w:color="auto" w:sz="2" w:space="0"/>
            </w:tcBorders>
            <w:vAlign w:val="center"/>
          </w:tcPr>
          <w:p w14:paraId="31AB5A27">
            <w:pPr>
              <w:pStyle w:val="94"/>
              <w:jc w:val="center"/>
              <w:rPr>
                <w:rFonts w:hint="default" w:ascii="宋体" w:hAnsi="宋体"/>
                <w:sz w:val="21"/>
                <w:szCs w:val="21"/>
              </w:rPr>
            </w:pPr>
            <w:r>
              <w:rPr>
                <w:rFonts w:ascii="宋体" w:hAnsi="宋体"/>
                <w:sz w:val="21"/>
                <w:szCs w:val="21"/>
              </w:rPr>
              <w:t>价格分</w:t>
            </w:r>
          </w:p>
        </w:tc>
        <w:tc>
          <w:tcPr>
            <w:tcW w:w="1434" w:type="dxa"/>
            <w:tcBorders>
              <w:top w:val="single" w:color="auto" w:sz="2" w:space="0"/>
              <w:left w:val="nil"/>
              <w:bottom w:val="single" w:color="auto" w:sz="2" w:space="0"/>
              <w:right w:val="single" w:color="auto" w:sz="2" w:space="0"/>
            </w:tcBorders>
            <w:vAlign w:val="center"/>
          </w:tcPr>
          <w:p w14:paraId="15AE65A9">
            <w:pPr>
              <w:pStyle w:val="94"/>
              <w:jc w:val="center"/>
              <w:rPr>
                <w:rFonts w:hint="default" w:ascii="宋体" w:hAnsi="宋体"/>
                <w:sz w:val="21"/>
                <w:szCs w:val="21"/>
              </w:rPr>
            </w:pPr>
            <w:r>
              <w:rPr>
                <w:rFonts w:ascii="宋体" w:hAnsi="宋体"/>
                <w:sz w:val="21"/>
                <w:szCs w:val="21"/>
              </w:rPr>
              <w:t>合计</w:t>
            </w:r>
          </w:p>
        </w:tc>
        <w:tc>
          <w:tcPr>
            <w:tcW w:w="4962" w:type="dxa"/>
            <w:tcBorders>
              <w:top w:val="single" w:color="auto" w:sz="2" w:space="0"/>
              <w:left w:val="nil"/>
              <w:bottom w:val="single" w:color="auto" w:sz="2" w:space="0"/>
              <w:right w:val="single" w:color="auto" w:sz="2" w:space="0"/>
            </w:tcBorders>
          </w:tcPr>
          <w:p w14:paraId="5E7EAF8D">
            <w:pPr>
              <w:pStyle w:val="94"/>
              <w:rPr>
                <w:rFonts w:hint="default" w:ascii="宋体" w:hAnsi="宋体"/>
                <w:sz w:val="21"/>
                <w:szCs w:val="21"/>
              </w:rPr>
            </w:pPr>
            <w:r>
              <w:rPr>
                <w:rFonts w:ascii="宋体" w:hAnsi="宋体"/>
                <w:sz w:val="21"/>
                <w:szCs w:val="21"/>
              </w:rPr>
              <w:t>经评标委员会评审，通过资格和符合性审查，且投标报价最低的投标人的投标报价作为评标基准价。</w:t>
            </w:r>
          </w:p>
          <w:p w14:paraId="3D21A60A">
            <w:pPr>
              <w:pStyle w:val="94"/>
              <w:rPr>
                <w:rFonts w:hint="default" w:ascii="宋体" w:hAnsi="宋体"/>
                <w:sz w:val="21"/>
                <w:szCs w:val="21"/>
              </w:rPr>
            </w:pPr>
            <w:r>
              <w:rPr>
                <w:rFonts w:ascii="宋体" w:hAnsi="宋体"/>
                <w:sz w:val="21"/>
                <w:szCs w:val="21"/>
              </w:rPr>
              <w:t>投标报价得分=(评标基准价／投标报价)×分值。</w:t>
            </w:r>
          </w:p>
        </w:tc>
        <w:tc>
          <w:tcPr>
            <w:tcW w:w="708" w:type="dxa"/>
            <w:tcBorders>
              <w:top w:val="single" w:color="auto" w:sz="2" w:space="0"/>
              <w:left w:val="nil"/>
              <w:bottom w:val="single" w:color="auto" w:sz="2" w:space="0"/>
              <w:right w:val="single" w:color="auto" w:sz="2" w:space="0"/>
            </w:tcBorders>
            <w:vAlign w:val="center"/>
          </w:tcPr>
          <w:p w14:paraId="4EEBA419">
            <w:pPr>
              <w:pStyle w:val="94"/>
              <w:jc w:val="center"/>
              <w:rPr>
                <w:rFonts w:hint="default" w:ascii="宋体" w:hAnsi="宋体"/>
                <w:sz w:val="21"/>
                <w:szCs w:val="21"/>
              </w:rPr>
            </w:pPr>
            <w:r>
              <w:rPr>
                <w:rFonts w:ascii="宋体" w:hAnsi="宋体"/>
                <w:sz w:val="21"/>
                <w:szCs w:val="21"/>
              </w:rPr>
              <w:t>1</w:t>
            </w:r>
            <w:r>
              <w:rPr>
                <w:rFonts w:hint="default" w:ascii="宋体" w:hAnsi="宋体"/>
                <w:sz w:val="21"/>
                <w:szCs w:val="21"/>
              </w:rPr>
              <w:t>5</w:t>
            </w:r>
          </w:p>
        </w:tc>
        <w:tc>
          <w:tcPr>
            <w:tcW w:w="851" w:type="dxa"/>
            <w:tcBorders>
              <w:top w:val="single" w:color="auto" w:sz="2" w:space="0"/>
              <w:left w:val="nil"/>
              <w:bottom w:val="single" w:color="auto" w:sz="2" w:space="0"/>
              <w:right w:val="single" w:color="auto" w:sz="2" w:space="0"/>
            </w:tcBorders>
            <w:vAlign w:val="center"/>
          </w:tcPr>
          <w:p w14:paraId="3565C2CD">
            <w:pPr>
              <w:pStyle w:val="94"/>
              <w:jc w:val="center"/>
              <w:rPr>
                <w:rFonts w:hint="default" w:ascii="宋体" w:hAnsi="宋体"/>
                <w:sz w:val="21"/>
                <w:szCs w:val="21"/>
              </w:rPr>
            </w:pPr>
            <w:r>
              <w:rPr>
                <w:rFonts w:ascii="宋体" w:hAnsi="宋体"/>
                <w:sz w:val="21"/>
                <w:szCs w:val="21"/>
              </w:rPr>
              <w:t>客观</w:t>
            </w:r>
          </w:p>
        </w:tc>
      </w:tr>
      <w:tr w14:paraId="7D4E17F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932" w:hRule="atLeast"/>
        </w:trPr>
        <w:tc>
          <w:tcPr>
            <w:tcW w:w="831" w:type="dxa"/>
            <w:vMerge w:val="restart"/>
            <w:tcBorders>
              <w:top w:val="single" w:color="auto" w:sz="2" w:space="0"/>
              <w:left w:val="single" w:color="auto" w:sz="2" w:space="0"/>
              <w:right w:val="single" w:color="auto" w:sz="2" w:space="0"/>
            </w:tcBorders>
            <w:vAlign w:val="center"/>
          </w:tcPr>
          <w:p w14:paraId="086CACC3">
            <w:pPr>
              <w:jc w:val="left"/>
              <w:rPr>
                <w:rFonts w:ascii="宋体" w:hAnsi="宋体"/>
                <w:sz w:val="21"/>
                <w:szCs w:val="21"/>
              </w:rPr>
            </w:pPr>
            <w:r>
              <w:rPr>
                <w:rFonts w:hint="eastAsia" w:ascii="宋体" w:hAnsi="宋体"/>
                <w:sz w:val="21"/>
                <w:szCs w:val="21"/>
              </w:rPr>
              <w:t>详细评审</w:t>
            </w:r>
          </w:p>
        </w:tc>
        <w:tc>
          <w:tcPr>
            <w:tcW w:w="1434" w:type="dxa"/>
            <w:tcBorders>
              <w:top w:val="single" w:color="auto" w:sz="2" w:space="0"/>
              <w:left w:val="nil"/>
              <w:bottom w:val="single" w:color="auto" w:sz="2" w:space="0"/>
              <w:right w:val="single" w:color="auto" w:sz="2" w:space="0"/>
            </w:tcBorders>
            <w:vAlign w:val="center"/>
          </w:tcPr>
          <w:p w14:paraId="4C2C6578">
            <w:pPr>
              <w:pStyle w:val="94"/>
              <w:jc w:val="center"/>
              <w:rPr>
                <w:rFonts w:ascii="宋体" w:hAnsi="宋体"/>
                <w:sz w:val="21"/>
                <w:szCs w:val="21"/>
                <w:lang w:eastAsia="zh-CN"/>
              </w:rPr>
            </w:pPr>
            <w:r>
              <w:rPr>
                <w:rFonts w:ascii="宋体" w:hAnsi="宋体"/>
                <w:sz w:val="21"/>
                <w:szCs w:val="21"/>
                <w:lang w:eastAsia="zh-CN"/>
              </w:rPr>
              <w:t>商务</w:t>
            </w:r>
            <w:r>
              <w:rPr>
                <w:rFonts w:hint="default" w:ascii="宋体" w:hAnsi="宋体"/>
                <w:sz w:val="21"/>
                <w:szCs w:val="21"/>
                <w:lang w:eastAsia="zh-CN"/>
              </w:rPr>
              <w:t>及技术要求</w:t>
            </w:r>
          </w:p>
        </w:tc>
        <w:tc>
          <w:tcPr>
            <w:tcW w:w="4962" w:type="dxa"/>
            <w:tcBorders>
              <w:top w:val="single" w:color="auto" w:sz="2" w:space="0"/>
              <w:left w:val="nil"/>
              <w:bottom w:val="single" w:color="auto" w:sz="2" w:space="0"/>
              <w:right w:val="single" w:color="auto" w:sz="2" w:space="0"/>
            </w:tcBorders>
          </w:tcPr>
          <w:p w14:paraId="67FBC867">
            <w:pPr>
              <w:pStyle w:val="94"/>
              <w:rPr>
                <w:rFonts w:hint="default" w:ascii="宋体" w:hAnsi="宋体" w:eastAsia="宋体" w:cs="宋体"/>
                <w:sz w:val="21"/>
                <w:szCs w:val="21"/>
                <w:lang w:val="en-US" w:eastAsia="zh-CN" w:bidi="ar"/>
              </w:rPr>
            </w:pPr>
            <w:r>
              <w:rPr>
                <w:rFonts w:hint="eastAsia" w:ascii="宋体" w:hAnsi="宋体" w:eastAsia="宋体" w:cs="宋体"/>
                <w:sz w:val="21"/>
                <w:szCs w:val="21"/>
                <w:lang w:bidi="ar"/>
              </w:rPr>
              <w:t>★</w:t>
            </w:r>
            <w:r>
              <w:rPr>
                <w:rFonts w:hint="eastAsia" w:ascii="宋体" w:hAnsi="宋体" w:eastAsia="宋体" w:cs="宋体"/>
                <w:sz w:val="21"/>
                <w:szCs w:val="21"/>
                <w:lang w:val="en-US" w:eastAsia="zh-CN" w:bidi="ar"/>
              </w:rPr>
              <w:t>号条款为实质性要求，不满足即为无效投标，不计入分值。</w:t>
            </w:r>
          </w:p>
          <w:p w14:paraId="5E3D8203">
            <w:pPr>
              <w:pStyle w:val="94"/>
              <w:rPr>
                <w:rFonts w:ascii="宋体" w:hAnsi="宋体"/>
                <w:sz w:val="21"/>
                <w:szCs w:val="21"/>
              </w:rPr>
            </w:pPr>
            <w:r>
              <w:rPr>
                <w:rFonts w:ascii="宋体" w:hAnsi="宋体" w:eastAsia="宋体" w:cs="宋体"/>
                <w:sz w:val="21"/>
                <w:szCs w:val="21"/>
                <w:lang w:bidi="ar"/>
              </w:rPr>
              <w:t>完全符合</w:t>
            </w:r>
            <w:r>
              <w:rPr>
                <w:rFonts w:ascii="宋体" w:hAnsi="宋体" w:eastAsia="宋体" w:cs="宋体"/>
                <w:sz w:val="21"/>
                <w:szCs w:val="21"/>
                <w:lang w:eastAsia="zh-CN" w:bidi="ar"/>
              </w:rPr>
              <w:t>比选</w:t>
            </w:r>
            <w:r>
              <w:rPr>
                <w:rFonts w:ascii="宋体" w:hAnsi="宋体" w:eastAsia="宋体" w:cs="宋体"/>
                <w:sz w:val="21"/>
                <w:szCs w:val="21"/>
                <w:lang w:bidi="ar"/>
              </w:rPr>
              <w:t>文件中“</w:t>
            </w:r>
            <w:r>
              <w:rPr>
                <w:rFonts w:ascii="宋体" w:hAnsi="宋体" w:eastAsia="宋体" w:cs="宋体"/>
                <w:sz w:val="21"/>
                <w:szCs w:val="21"/>
                <w:lang w:eastAsia="zh-CN" w:bidi="ar"/>
              </w:rPr>
              <w:t>商务要求</w:t>
            </w:r>
            <w:r>
              <w:rPr>
                <w:rFonts w:ascii="宋体" w:hAnsi="宋体" w:eastAsia="宋体" w:cs="宋体"/>
                <w:sz w:val="21"/>
                <w:szCs w:val="21"/>
                <w:lang w:bidi="ar"/>
              </w:rPr>
              <w:t>”</w:t>
            </w:r>
            <w:r>
              <w:rPr>
                <w:rFonts w:ascii="宋体" w:hAnsi="宋体" w:eastAsia="宋体" w:cs="宋体"/>
                <w:sz w:val="21"/>
                <w:szCs w:val="21"/>
                <w:lang w:eastAsia="zh-CN" w:bidi="ar"/>
              </w:rPr>
              <w:t>“技术</w:t>
            </w:r>
            <w:r>
              <w:rPr>
                <w:rFonts w:hint="default" w:ascii="宋体" w:hAnsi="宋体" w:eastAsia="宋体" w:cs="宋体"/>
                <w:sz w:val="21"/>
                <w:szCs w:val="21"/>
                <w:lang w:eastAsia="zh-CN" w:bidi="ar"/>
              </w:rPr>
              <w:t>参数要求</w:t>
            </w:r>
            <w:r>
              <w:rPr>
                <w:rFonts w:ascii="宋体" w:hAnsi="宋体" w:eastAsia="宋体" w:cs="宋体"/>
                <w:sz w:val="21"/>
                <w:szCs w:val="21"/>
                <w:lang w:eastAsia="zh-CN" w:bidi="ar"/>
              </w:rPr>
              <w:t>”</w:t>
            </w:r>
            <w:r>
              <w:rPr>
                <w:rFonts w:ascii="宋体" w:hAnsi="宋体" w:eastAsia="宋体" w:cs="宋体"/>
                <w:sz w:val="21"/>
                <w:szCs w:val="21"/>
                <w:lang w:bidi="ar"/>
              </w:rPr>
              <w:t>无偏离的得</w:t>
            </w:r>
            <w:r>
              <w:rPr>
                <w:rFonts w:hint="default" w:ascii="宋体" w:hAnsi="宋体" w:eastAsia="宋体" w:cs="宋体"/>
                <w:sz w:val="21"/>
                <w:szCs w:val="21"/>
                <w:lang w:bidi="ar"/>
              </w:rPr>
              <w:t>16</w:t>
            </w:r>
            <w:r>
              <w:rPr>
                <w:rFonts w:ascii="宋体" w:hAnsi="宋体" w:eastAsia="宋体" w:cs="宋体"/>
                <w:sz w:val="21"/>
                <w:szCs w:val="21"/>
                <w:lang w:bidi="ar"/>
              </w:rPr>
              <w:t>分；▲号要求每有一项负偏离的扣</w:t>
            </w:r>
            <w:r>
              <w:rPr>
                <w:rFonts w:hint="default" w:ascii="宋体" w:hAnsi="宋体" w:eastAsia="宋体" w:cs="宋体"/>
                <w:sz w:val="21"/>
                <w:szCs w:val="21"/>
                <w:lang w:bidi="ar"/>
              </w:rPr>
              <w:t>2</w:t>
            </w:r>
            <w:r>
              <w:rPr>
                <w:rFonts w:ascii="宋体" w:hAnsi="宋体" w:eastAsia="宋体" w:cs="宋体"/>
                <w:sz w:val="21"/>
                <w:szCs w:val="21"/>
                <w:lang w:bidi="ar"/>
              </w:rPr>
              <w:t>分，非▲要求每有一项负偏离扣</w:t>
            </w:r>
            <w:r>
              <w:rPr>
                <w:rFonts w:hint="default" w:ascii="宋体" w:hAnsi="宋体" w:eastAsia="宋体" w:cs="宋体"/>
                <w:sz w:val="21"/>
                <w:szCs w:val="21"/>
                <w:lang w:bidi="ar"/>
              </w:rPr>
              <w:t>0.5</w:t>
            </w:r>
            <w:r>
              <w:rPr>
                <w:rFonts w:ascii="宋体" w:hAnsi="宋体" w:eastAsia="宋体" w:cs="宋体"/>
                <w:sz w:val="21"/>
                <w:szCs w:val="21"/>
                <w:lang w:bidi="ar"/>
              </w:rPr>
              <w:t>分，扣完为止。</w:t>
            </w:r>
          </w:p>
        </w:tc>
        <w:tc>
          <w:tcPr>
            <w:tcW w:w="708" w:type="dxa"/>
            <w:tcBorders>
              <w:top w:val="single" w:color="auto" w:sz="2" w:space="0"/>
              <w:left w:val="nil"/>
              <w:bottom w:val="single" w:color="auto" w:sz="2" w:space="0"/>
              <w:right w:val="single" w:color="auto" w:sz="2" w:space="0"/>
            </w:tcBorders>
            <w:vAlign w:val="center"/>
          </w:tcPr>
          <w:p w14:paraId="78B189A0">
            <w:pPr>
              <w:pStyle w:val="94"/>
              <w:jc w:val="center"/>
              <w:rPr>
                <w:rFonts w:ascii="宋体" w:hAnsi="宋体"/>
                <w:sz w:val="21"/>
                <w:szCs w:val="21"/>
              </w:rPr>
            </w:pPr>
            <w:r>
              <w:rPr>
                <w:rFonts w:hint="default" w:ascii="宋体" w:hAnsi="宋体"/>
                <w:sz w:val="21"/>
                <w:szCs w:val="21"/>
              </w:rPr>
              <w:t>16</w:t>
            </w:r>
          </w:p>
        </w:tc>
        <w:tc>
          <w:tcPr>
            <w:tcW w:w="851" w:type="dxa"/>
            <w:tcBorders>
              <w:top w:val="single" w:color="auto" w:sz="2" w:space="0"/>
              <w:left w:val="nil"/>
              <w:bottom w:val="single" w:color="auto" w:sz="2" w:space="0"/>
              <w:right w:val="single" w:color="auto" w:sz="2" w:space="0"/>
            </w:tcBorders>
            <w:vAlign w:val="center"/>
          </w:tcPr>
          <w:p w14:paraId="4DF9A57A">
            <w:pPr>
              <w:pStyle w:val="94"/>
              <w:jc w:val="center"/>
              <w:rPr>
                <w:rFonts w:ascii="宋体" w:hAnsi="宋体"/>
                <w:sz w:val="21"/>
                <w:szCs w:val="21"/>
                <w:lang w:eastAsia="zh-CN"/>
              </w:rPr>
            </w:pPr>
            <w:r>
              <w:rPr>
                <w:rFonts w:ascii="宋体" w:hAnsi="宋体"/>
                <w:sz w:val="21"/>
                <w:szCs w:val="21"/>
                <w:lang w:eastAsia="zh-CN"/>
              </w:rPr>
              <w:t>客观</w:t>
            </w:r>
          </w:p>
        </w:tc>
      </w:tr>
      <w:tr w14:paraId="7619F10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831" w:type="dxa"/>
            <w:vMerge w:val="continue"/>
            <w:tcBorders>
              <w:left w:val="single" w:color="auto" w:sz="2" w:space="0"/>
              <w:right w:val="single" w:color="auto" w:sz="2" w:space="0"/>
            </w:tcBorders>
            <w:vAlign w:val="center"/>
          </w:tcPr>
          <w:p w14:paraId="3873DBE1">
            <w:pPr>
              <w:jc w:val="left"/>
              <w:rPr>
                <w:rFonts w:ascii="宋体" w:hAnsi="宋体"/>
                <w:sz w:val="21"/>
                <w:szCs w:val="21"/>
              </w:rPr>
            </w:pPr>
          </w:p>
        </w:tc>
        <w:tc>
          <w:tcPr>
            <w:tcW w:w="1434" w:type="dxa"/>
            <w:tcBorders>
              <w:top w:val="single" w:color="auto" w:sz="2" w:space="0"/>
              <w:left w:val="nil"/>
              <w:bottom w:val="single" w:color="auto" w:sz="2" w:space="0"/>
              <w:right w:val="single" w:color="auto" w:sz="2" w:space="0"/>
            </w:tcBorders>
            <w:vAlign w:val="center"/>
          </w:tcPr>
          <w:p w14:paraId="4FC7193C">
            <w:pPr>
              <w:pStyle w:val="94"/>
              <w:jc w:val="center"/>
              <w:rPr>
                <w:rFonts w:hint="default" w:ascii="宋体" w:hAnsi="宋体"/>
                <w:sz w:val="21"/>
                <w:szCs w:val="21"/>
              </w:rPr>
            </w:pPr>
            <w:r>
              <w:rPr>
                <w:rFonts w:ascii="宋体" w:hAnsi="宋体"/>
                <w:sz w:val="21"/>
                <w:szCs w:val="21"/>
              </w:rPr>
              <w:t>实施方案</w:t>
            </w:r>
          </w:p>
        </w:tc>
        <w:tc>
          <w:tcPr>
            <w:tcW w:w="4962" w:type="dxa"/>
            <w:tcBorders>
              <w:top w:val="single" w:color="auto" w:sz="2" w:space="0"/>
              <w:left w:val="nil"/>
              <w:bottom w:val="single" w:color="auto" w:sz="2" w:space="0"/>
              <w:right w:val="single" w:color="auto" w:sz="2" w:space="0"/>
            </w:tcBorders>
          </w:tcPr>
          <w:p w14:paraId="241FEC1D">
            <w:pPr>
              <w:pStyle w:val="94"/>
              <w:rPr>
                <w:rFonts w:hint="default" w:ascii="宋体" w:hAnsi="宋体"/>
                <w:sz w:val="21"/>
                <w:szCs w:val="21"/>
              </w:rPr>
            </w:pPr>
            <w:r>
              <w:rPr>
                <w:rFonts w:asciiTheme="minorEastAsia" w:hAnsiTheme="minorEastAsia"/>
                <w:sz w:val="21"/>
                <w:szCs w:val="21"/>
              </w:rPr>
              <w:t>供应商根据本项目编制实施方案，方案内容包括：①对本项目建设背景、目标的理解，包括政策、医疗体系痛点、行业趋势发展等背景；②项目业务需求及现状分析，包括网络安全需求、智慧化需求等；③建设内容规划，包括网络安全防护和医院信息化内容；④项目规划中的重点、难点、关键点分析及对应的措施和建议；⑤项目设计理念；⑥项目设计说明。内容完整且无缺陷的得</w:t>
            </w:r>
            <w:r>
              <w:rPr>
                <w:rFonts w:hint="default" w:asciiTheme="minorEastAsia" w:hAnsiTheme="minorEastAsia"/>
                <w:sz w:val="21"/>
                <w:szCs w:val="21"/>
              </w:rPr>
              <w:t>24</w:t>
            </w:r>
            <w:r>
              <w:rPr>
                <w:rFonts w:asciiTheme="minorEastAsia" w:hAnsiTheme="minorEastAsia"/>
                <w:sz w:val="21"/>
                <w:szCs w:val="21"/>
              </w:rPr>
              <w:t>分，实施方案共计6项，每项内容存在缺失的扣</w:t>
            </w:r>
            <w:r>
              <w:rPr>
                <w:rFonts w:hint="default" w:asciiTheme="minorEastAsia" w:hAnsiTheme="minorEastAsia"/>
                <w:sz w:val="21"/>
                <w:szCs w:val="21"/>
              </w:rPr>
              <w:t>4</w:t>
            </w:r>
            <w:r>
              <w:rPr>
                <w:rFonts w:asciiTheme="minorEastAsia" w:hAnsiTheme="minorEastAsia"/>
                <w:sz w:val="21"/>
                <w:szCs w:val="21"/>
              </w:rPr>
              <w:t>分，每有一项存在瑕疵或不足的扣</w:t>
            </w:r>
            <w:r>
              <w:rPr>
                <w:rFonts w:hint="default" w:asciiTheme="minorEastAsia" w:hAnsiTheme="minorEastAsia"/>
                <w:sz w:val="21"/>
                <w:szCs w:val="21"/>
              </w:rPr>
              <w:t>2</w:t>
            </w:r>
            <w:r>
              <w:rPr>
                <w:rFonts w:asciiTheme="minorEastAsia" w:hAnsiTheme="minorEastAsia"/>
                <w:sz w:val="21"/>
                <w:szCs w:val="21"/>
              </w:rPr>
              <w:t>分（瑕疵或不足指:项目名称、实施地点、涉及的内容、规范、标准与本项目需求不符合、存在逻辑性错误、不符合实际情况等），未提供方案的不得分。</w:t>
            </w:r>
          </w:p>
        </w:tc>
        <w:tc>
          <w:tcPr>
            <w:tcW w:w="708" w:type="dxa"/>
            <w:tcBorders>
              <w:top w:val="single" w:color="auto" w:sz="2" w:space="0"/>
              <w:left w:val="nil"/>
              <w:bottom w:val="single" w:color="auto" w:sz="2" w:space="0"/>
              <w:right w:val="single" w:color="auto" w:sz="2" w:space="0"/>
            </w:tcBorders>
            <w:vAlign w:val="center"/>
          </w:tcPr>
          <w:p w14:paraId="77B1DBCA">
            <w:pPr>
              <w:pStyle w:val="94"/>
              <w:jc w:val="center"/>
              <w:rPr>
                <w:rFonts w:hint="default" w:ascii="宋体" w:hAnsi="宋体"/>
                <w:sz w:val="21"/>
                <w:szCs w:val="21"/>
              </w:rPr>
            </w:pPr>
            <w:r>
              <w:rPr>
                <w:rFonts w:hint="default" w:ascii="宋体" w:hAnsi="宋体"/>
                <w:sz w:val="21"/>
                <w:szCs w:val="21"/>
              </w:rPr>
              <w:t>24</w:t>
            </w:r>
          </w:p>
        </w:tc>
        <w:tc>
          <w:tcPr>
            <w:tcW w:w="851" w:type="dxa"/>
            <w:tcBorders>
              <w:top w:val="single" w:color="auto" w:sz="2" w:space="0"/>
              <w:left w:val="nil"/>
              <w:bottom w:val="single" w:color="auto" w:sz="2" w:space="0"/>
              <w:right w:val="single" w:color="auto" w:sz="2" w:space="0"/>
            </w:tcBorders>
            <w:vAlign w:val="center"/>
          </w:tcPr>
          <w:p w14:paraId="12EF0184">
            <w:pPr>
              <w:pStyle w:val="94"/>
              <w:jc w:val="center"/>
              <w:rPr>
                <w:rFonts w:hint="default" w:ascii="宋体" w:hAnsi="宋体"/>
                <w:sz w:val="21"/>
                <w:szCs w:val="21"/>
              </w:rPr>
            </w:pPr>
            <w:r>
              <w:rPr>
                <w:rFonts w:ascii="宋体" w:hAnsi="宋体"/>
                <w:sz w:val="21"/>
                <w:szCs w:val="21"/>
              </w:rPr>
              <w:t>主观</w:t>
            </w:r>
          </w:p>
        </w:tc>
      </w:tr>
      <w:tr w14:paraId="55CBC44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831" w:type="dxa"/>
            <w:vMerge w:val="continue"/>
            <w:tcBorders>
              <w:left w:val="single" w:color="auto" w:sz="2" w:space="0"/>
              <w:right w:val="single" w:color="auto" w:sz="2" w:space="0"/>
            </w:tcBorders>
            <w:vAlign w:val="center"/>
          </w:tcPr>
          <w:p w14:paraId="4056AB1A">
            <w:pPr>
              <w:widowControl/>
              <w:jc w:val="left"/>
              <w:rPr>
                <w:rFonts w:ascii="宋体" w:hAnsi="宋体"/>
                <w:kern w:val="0"/>
                <w:sz w:val="21"/>
                <w:szCs w:val="21"/>
              </w:rPr>
            </w:pPr>
          </w:p>
        </w:tc>
        <w:tc>
          <w:tcPr>
            <w:tcW w:w="1434" w:type="dxa"/>
            <w:tcBorders>
              <w:top w:val="single" w:color="auto" w:sz="2" w:space="0"/>
              <w:left w:val="nil"/>
              <w:bottom w:val="single" w:color="auto" w:sz="2" w:space="0"/>
              <w:right w:val="single" w:color="auto" w:sz="2" w:space="0"/>
            </w:tcBorders>
            <w:vAlign w:val="center"/>
          </w:tcPr>
          <w:p w14:paraId="57EEE451">
            <w:pPr>
              <w:pStyle w:val="94"/>
              <w:jc w:val="center"/>
              <w:rPr>
                <w:rFonts w:hint="default" w:ascii="宋体" w:hAnsi="宋体"/>
                <w:spacing w:val="7"/>
                <w:sz w:val="21"/>
                <w:szCs w:val="21"/>
              </w:rPr>
            </w:pPr>
          </w:p>
          <w:p w14:paraId="02B9CDBF">
            <w:pPr>
              <w:pStyle w:val="94"/>
              <w:jc w:val="center"/>
              <w:rPr>
                <w:rFonts w:hint="default" w:ascii="宋体" w:hAnsi="宋体"/>
                <w:sz w:val="21"/>
                <w:szCs w:val="21"/>
              </w:rPr>
            </w:pPr>
            <w:r>
              <w:rPr>
                <w:rFonts w:ascii="宋体" w:hAnsi="宋体"/>
                <w:spacing w:val="7"/>
                <w:sz w:val="21"/>
                <w:szCs w:val="21"/>
              </w:rPr>
              <w:t>咨</w:t>
            </w:r>
            <w:r>
              <w:rPr>
                <w:rFonts w:ascii="宋体" w:hAnsi="宋体"/>
                <w:spacing w:val="6"/>
                <w:sz w:val="21"/>
                <w:szCs w:val="21"/>
              </w:rPr>
              <w:t>询团队</w:t>
            </w:r>
          </w:p>
        </w:tc>
        <w:tc>
          <w:tcPr>
            <w:tcW w:w="4962" w:type="dxa"/>
            <w:tcBorders>
              <w:top w:val="single" w:color="auto" w:sz="2" w:space="0"/>
              <w:left w:val="nil"/>
              <w:bottom w:val="single" w:color="auto" w:sz="2" w:space="0"/>
              <w:right w:val="single" w:color="auto" w:sz="2" w:space="0"/>
            </w:tcBorders>
          </w:tcPr>
          <w:p w14:paraId="2D16D574">
            <w:pPr>
              <w:pStyle w:val="94"/>
              <w:rPr>
                <w:rFonts w:hint="default" w:ascii="宋体" w:hAnsi="宋体"/>
                <w:b/>
                <w:sz w:val="21"/>
                <w:szCs w:val="21"/>
              </w:rPr>
            </w:pPr>
            <w:r>
              <w:rPr>
                <w:rFonts w:ascii="宋体" w:hAnsi="宋体"/>
                <w:b/>
                <w:sz w:val="21"/>
                <w:szCs w:val="21"/>
              </w:rPr>
              <w:t>1.项目负责人：（1人）</w:t>
            </w:r>
          </w:p>
          <w:p w14:paraId="6E879019">
            <w:pPr>
              <w:pStyle w:val="94"/>
              <w:rPr>
                <w:rFonts w:hint="default" w:ascii="宋体" w:hAnsi="宋体"/>
                <w:sz w:val="21"/>
                <w:szCs w:val="21"/>
                <w:lang w:eastAsia="zh-CN"/>
              </w:rPr>
            </w:pPr>
            <w:r>
              <w:rPr>
                <w:rFonts w:ascii="宋体" w:hAnsi="宋体"/>
                <w:sz w:val="21"/>
                <w:szCs w:val="21"/>
                <w:lang w:eastAsia="zh-CN"/>
              </w:rPr>
              <w:t>（1）</w:t>
            </w:r>
            <w:r>
              <w:rPr>
                <w:rFonts w:ascii="宋体" w:hAnsi="宋体"/>
                <w:sz w:val="21"/>
                <w:szCs w:val="21"/>
              </w:rPr>
              <w:t>具有计算机技术与软件资格（水平）考试的信息系统项目管理师（高级）证书</w:t>
            </w:r>
            <w:r>
              <w:rPr>
                <w:rFonts w:ascii="宋体" w:hAnsi="宋体"/>
                <w:sz w:val="21"/>
                <w:szCs w:val="21"/>
                <w:lang w:eastAsia="zh-CN"/>
              </w:rPr>
              <w:t>得3分</w:t>
            </w:r>
            <w:r>
              <w:rPr>
                <w:rFonts w:hint="default" w:ascii="宋体" w:hAnsi="宋体"/>
                <w:sz w:val="21"/>
                <w:szCs w:val="21"/>
                <w:lang w:eastAsia="zh-CN"/>
              </w:rPr>
              <w:t>，</w:t>
            </w:r>
            <w:r>
              <w:rPr>
                <w:rFonts w:ascii="宋体" w:hAnsi="宋体"/>
                <w:sz w:val="21"/>
                <w:szCs w:val="21"/>
                <w:lang w:eastAsia="zh-CN"/>
              </w:rPr>
              <w:t>未提供不得分。</w:t>
            </w:r>
          </w:p>
          <w:p w14:paraId="0AF52ACA">
            <w:pPr>
              <w:pStyle w:val="94"/>
              <w:rPr>
                <w:rFonts w:hint="default" w:ascii="宋体" w:hAnsi="宋体"/>
                <w:sz w:val="21"/>
                <w:szCs w:val="21"/>
                <w:lang w:eastAsia="zh-CN"/>
              </w:rPr>
            </w:pPr>
            <w:r>
              <w:rPr>
                <w:rFonts w:ascii="宋体" w:hAnsi="宋体"/>
                <w:sz w:val="21"/>
                <w:szCs w:val="21"/>
                <w:lang w:eastAsia="zh-CN"/>
              </w:rPr>
              <w:t>（2）</w:t>
            </w:r>
            <w:r>
              <w:rPr>
                <w:rFonts w:hint="default" w:ascii="宋体" w:hAnsi="宋体"/>
                <w:sz w:val="21"/>
                <w:szCs w:val="21"/>
                <w:lang w:eastAsia="zh-CN"/>
              </w:rPr>
              <w:t>具有</w:t>
            </w:r>
            <w:r>
              <w:rPr>
                <w:rFonts w:ascii="宋体" w:hAnsi="宋体"/>
                <w:sz w:val="21"/>
                <w:szCs w:val="21"/>
              </w:rPr>
              <w:t>计算机技术与软件资格（水平）考试的网络工程师（中级）证书</w:t>
            </w:r>
            <w:r>
              <w:rPr>
                <w:rFonts w:ascii="宋体" w:hAnsi="宋体"/>
                <w:sz w:val="21"/>
                <w:szCs w:val="21"/>
                <w:lang w:eastAsia="zh-CN"/>
              </w:rPr>
              <w:t>得3分，未提供不得分。</w:t>
            </w:r>
          </w:p>
          <w:p w14:paraId="60079E67">
            <w:pPr>
              <w:pStyle w:val="94"/>
              <w:rPr>
                <w:rFonts w:hint="default" w:ascii="宋体" w:hAnsi="宋体"/>
                <w:b/>
                <w:sz w:val="21"/>
                <w:szCs w:val="21"/>
              </w:rPr>
            </w:pPr>
            <w:r>
              <w:rPr>
                <w:rFonts w:ascii="宋体" w:hAnsi="宋体"/>
                <w:sz w:val="21"/>
                <w:szCs w:val="21"/>
                <w:lang w:eastAsia="zh-CN"/>
              </w:rPr>
              <w:t>（3）具有</w:t>
            </w:r>
            <w:r>
              <w:rPr>
                <w:rFonts w:ascii="宋体" w:hAnsi="宋体"/>
                <w:sz w:val="21"/>
                <w:szCs w:val="21"/>
              </w:rPr>
              <w:t>IT服务项目经理</w:t>
            </w:r>
            <w:r>
              <w:rPr>
                <w:rFonts w:ascii="宋体" w:hAnsi="宋体"/>
                <w:sz w:val="21"/>
                <w:szCs w:val="21"/>
                <w:lang w:eastAsia="zh-CN"/>
              </w:rPr>
              <w:t>证书</w:t>
            </w:r>
            <w:r>
              <w:rPr>
                <w:rFonts w:hint="default" w:ascii="宋体" w:hAnsi="宋体"/>
                <w:sz w:val="21"/>
                <w:szCs w:val="21"/>
                <w:lang w:eastAsia="zh-CN"/>
              </w:rPr>
              <w:t>得</w:t>
            </w:r>
            <w:r>
              <w:rPr>
                <w:rFonts w:ascii="宋体" w:hAnsi="宋体"/>
                <w:sz w:val="21"/>
                <w:szCs w:val="21"/>
                <w:lang w:eastAsia="zh-CN"/>
              </w:rPr>
              <w:t>3分，未提供不得分。</w:t>
            </w:r>
          </w:p>
          <w:p w14:paraId="1F54CF67">
            <w:pPr>
              <w:pStyle w:val="94"/>
              <w:rPr>
                <w:rFonts w:hint="default" w:ascii="宋体" w:hAnsi="宋体"/>
                <w:b/>
                <w:sz w:val="21"/>
                <w:szCs w:val="21"/>
              </w:rPr>
            </w:pPr>
            <w:r>
              <w:rPr>
                <w:rFonts w:ascii="宋体" w:hAnsi="宋体"/>
                <w:b/>
                <w:sz w:val="21"/>
                <w:szCs w:val="21"/>
              </w:rPr>
              <w:t>2.技术负责人：（1人）</w:t>
            </w:r>
          </w:p>
          <w:p w14:paraId="768914EA">
            <w:pPr>
              <w:pStyle w:val="94"/>
              <w:rPr>
                <w:rFonts w:hint="default" w:ascii="宋体" w:hAnsi="宋体"/>
                <w:sz w:val="21"/>
                <w:szCs w:val="21"/>
                <w:lang w:eastAsia="zh-CN"/>
              </w:rPr>
            </w:pPr>
            <w:r>
              <w:rPr>
                <w:rFonts w:ascii="宋体" w:hAnsi="宋体"/>
                <w:sz w:val="21"/>
                <w:szCs w:val="21"/>
                <w:lang w:eastAsia="zh-CN"/>
              </w:rPr>
              <w:t>（1）</w:t>
            </w:r>
            <w:r>
              <w:rPr>
                <w:rFonts w:ascii="宋体" w:hAnsi="宋体"/>
                <w:sz w:val="21"/>
                <w:szCs w:val="21"/>
              </w:rPr>
              <w:t>具有注册在供应商单位的中华人民共和国咨询工程师（投资）登记证书（电子、信息工程（含通信、广电、信息化）专业）</w:t>
            </w:r>
            <w:r>
              <w:rPr>
                <w:rFonts w:ascii="宋体" w:hAnsi="宋体"/>
                <w:sz w:val="21"/>
                <w:szCs w:val="21"/>
                <w:lang w:eastAsia="zh-CN"/>
              </w:rPr>
              <w:t>得3分</w:t>
            </w:r>
            <w:r>
              <w:rPr>
                <w:rFonts w:hint="default" w:ascii="宋体" w:hAnsi="宋体"/>
                <w:sz w:val="21"/>
                <w:szCs w:val="21"/>
                <w:lang w:eastAsia="zh-CN"/>
              </w:rPr>
              <w:t>，</w:t>
            </w:r>
            <w:r>
              <w:rPr>
                <w:rFonts w:ascii="宋体" w:hAnsi="宋体"/>
                <w:sz w:val="21"/>
                <w:szCs w:val="21"/>
                <w:lang w:eastAsia="zh-CN"/>
              </w:rPr>
              <w:t>未提供不得分。</w:t>
            </w:r>
          </w:p>
          <w:p w14:paraId="1B6278AB">
            <w:pPr>
              <w:pStyle w:val="94"/>
              <w:rPr>
                <w:rFonts w:hint="default" w:ascii="宋体" w:hAnsi="宋体"/>
                <w:sz w:val="21"/>
                <w:szCs w:val="21"/>
                <w:lang w:eastAsia="zh-CN"/>
              </w:rPr>
            </w:pPr>
            <w:r>
              <w:rPr>
                <w:rFonts w:ascii="宋体" w:hAnsi="宋体"/>
                <w:sz w:val="21"/>
                <w:szCs w:val="21"/>
                <w:lang w:eastAsia="zh-CN"/>
              </w:rPr>
              <w:t>（2）具有</w:t>
            </w:r>
            <w:r>
              <w:rPr>
                <w:rFonts w:ascii="宋体" w:hAnsi="宋体"/>
                <w:sz w:val="21"/>
                <w:szCs w:val="21"/>
              </w:rPr>
              <w:t>计算机技术与软件资格（水平）考试的信息系统项目管理师（高级）证书</w:t>
            </w:r>
            <w:r>
              <w:rPr>
                <w:rFonts w:ascii="宋体" w:hAnsi="宋体"/>
                <w:sz w:val="21"/>
                <w:szCs w:val="21"/>
                <w:lang w:eastAsia="zh-CN"/>
              </w:rPr>
              <w:t>得3分</w:t>
            </w:r>
            <w:r>
              <w:rPr>
                <w:rFonts w:hint="default" w:ascii="宋体" w:hAnsi="宋体"/>
                <w:sz w:val="21"/>
                <w:szCs w:val="21"/>
                <w:lang w:eastAsia="zh-CN"/>
              </w:rPr>
              <w:t>，</w:t>
            </w:r>
            <w:r>
              <w:rPr>
                <w:rFonts w:ascii="宋体" w:hAnsi="宋体"/>
                <w:sz w:val="21"/>
                <w:szCs w:val="21"/>
                <w:lang w:eastAsia="zh-CN"/>
              </w:rPr>
              <w:t>未提供不得分。</w:t>
            </w:r>
          </w:p>
          <w:p w14:paraId="13A5712C">
            <w:pPr>
              <w:pStyle w:val="94"/>
              <w:rPr>
                <w:rFonts w:hint="default" w:ascii="宋体" w:hAnsi="宋体"/>
                <w:sz w:val="21"/>
                <w:szCs w:val="21"/>
                <w:lang w:eastAsia="zh-CN"/>
              </w:rPr>
            </w:pPr>
            <w:r>
              <w:rPr>
                <w:rFonts w:ascii="宋体" w:hAnsi="宋体"/>
                <w:sz w:val="21"/>
                <w:szCs w:val="21"/>
                <w:lang w:eastAsia="zh-CN"/>
              </w:rPr>
              <w:t>（3）具有</w:t>
            </w:r>
            <w:r>
              <w:rPr>
                <w:rFonts w:ascii="宋体" w:hAnsi="宋体"/>
                <w:sz w:val="21"/>
                <w:szCs w:val="21"/>
              </w:rPr>
              <w:t>计算机技术与软件资格（水平）考试的网络规划设计师（高级）证书</w:t>
            </w:r>
            <w:r>
              <w:rPr>
                <w:rFonts w:ascii="宋体" w:hAnsi="宋体"/>
                <w:sz w:val="21"/>
                <w:szCs w:val="21"/>
                <w:lang w:eastAsia="zh-CN"/>
              </w:rPr>
              <w:t>得3分</w:t>
            </w:r>
            <w:r>
              <w:rPr>
                <w:rFonts w:hint="default" w:ascii="宋体" w:hAnsi="宋体"/>
                <w:sz w:val="21"/>
                <w:szCs w:val="21"/>
                <w:lang w:eastAsia="zh-CN"/>
              </w:rPr>
              <w:t>，</w:t>
            </w:r>
            <w:r>
              <w:rPr>
                <w:rFonts w:ascii="宋体" w:hAnsi="宋体"/>
                <w:sz w:val="21"/>
                <w:szCs w:val="21"/>
                <w:lang w:eastAsia="zh-CN"/>
              </w:rPr>
              <w:t>未提供不得分。</w:t>
            </w:r>
          </w:p>
          <w:p w14:paraId="4CF354CA">
            <w:pPr>
              <w:spacing w:line="273" w:lineRule="auto"/>
              <w:rPr>
                <w:rFonts w:ascii="宋体" w:hAnsi="宋体"/>
                <w:b/>
                <w:sz w:val="21"/>
                <w:szCs w:val="21"/>
              </w:rPr>
            </w:pPr>
            <w:r>
              <w:rPr>
                <w:rFonts w:hint="eastAsia" w:ascii="宋体" w:hAnsi="宋体"/>
                <w:b/>
                <w:sz w:val="21"/>
                <w:szCs w:val="21"/>
              </w:rPr>
              <w:t>3.咨询工程师：（</w:t>
            </w:r>
            <w:r>
              <w:rPr>
                <w:rFonts w:ascii="宋体" w:hAnsi="宋体"/>
                <w:b/>
                <w:sz w:val="21"/>
                <w:szCs w:val="21"/>
              </w:rPr>
              <w:t>2</w:t>
            </w:r>
            <w:r>
              <w:rPr>
                <w:rFonts w:hint="eastAsia" w:ascii="宋体" w:hAnsi="宋体"/>
                <w:b/>
                <w:sz w:val="21"/>
                <w:szCs w:val="21"/>
              </w:rPr>
              <w:t>人）</w:t>
            </w:r>
          </w:p>
          <w:p w14:paraId="2E089EE1">
            <w:pPr>
              <w:ind w:firstLine="210" w:firstLineChars="100"/>
              <w:rPr>
                <w:rFonts w:ascii="宋体" w:hAnsi="宋体"/>
                <w:sz w:val="21"/>
                <w:szCs w:val="21"/>
              </w:rPr>
            </w:pPr>
            <w:r>
              <w:rPr>
                <w:rFonts w:hint="eastAsia" w:ascii="宋体" w:hAnsi="宋体"/>
                <w:sz w:val="21"/>
                <w:szCs w:val="21"/>
              </w:rPr>
              <w:t>拟派的咨询工程师具有国家相关部门颁发的注册在供应商单位的中华人民共和国咨询工程师（投资）登记证书，提供一个得</w:t>
            </w:r>
            <w:r>
              <w:rPr>
                <w:rFonts w:ascii="宋体" w:hAnsi="宋体"/>
                <w:sz w:val="21"/>
                <w:szCs w:val="21"/>
              </w:rPr>
              <w:t>3</w:t>
            </w:r>
            <w:r>
              <w:rPr>
                <w:rFonts w:hint="eastAsia" w:ascii="宋体" w:hAnsi="宋体"/>
                <w:sz w:val="21"/>
                <w:szCs w:val="21"/>
              </w:rPr>
              <w:t>分，最多得</w:t>
            </w:r>
            <w:r>
              <w:rPr>
                <w:rFonts w:ascii="宋体" w:hAnsi="宋体"/>
                <w:sz w:val="21"/>
                <w:szCs w:val="21"/>
              </w:rPr>
              <w:t>6</w:t>
            </w:r>
            <w:r>
              <w:rPr>
                <w:rFonts w:hint="eastAsia" w:ascii="宋体" w:hAnsi="宋体"/>
                <w:sz w:val="21"/>
                <w:szCs w:val="21"/>
              </w:rPr>
              <w:t>分。同时持有计算机技术与软件资格（水平）高级证书（系统分析师</w:t>
            </w:r>
            <w:r>
              <w:rPr>
                <w:rFonts w:hint="eastAsia" w:ascii="宋体" w:hAnsi="宋体"/>
                <w:sz w:val="21"/>
                <w:szCs w:val="21"/>
                <w:lang w:val="en-US" w:eastAsia="zh-CN"/>
              </w:rPr>
              <w:t>或</w:t>
            </w:r>
            <w:r>
              <w:rPr>
                <w:rFonts w:hint="eastAsia" w:ascii="宋体" w:hAnsi="宋体"/>
                <w:sz w:val="21"/>
                <w:szCs w:val="21"/>
              </w:rPr>
              <w:t>系统架构设计师</w:t>
            </w:r>
            <w:r>
              <w:rPr>
                <w:rFonts w:hint="eastAsia" w:ascii="宋体" w:hAnsi="宋体"/>
                <w:sz w:val="21"/>
                <w:szCs w:val="21"/>
                <w:lang w:val="en-US" w:eastAsia="zh-CN"/>
              </w:rPr>
              <w:t>或</w:t>
            </w:r>
            <w:r>
              <w:rPr>
                <w:rFonts w:hint="eastAsia" w:ascii="宋体" w:hAnsi="宋体"/>
                <w:sz w:val="21"/>
                <w:szCs w:val="21"/>
              </w:rPr>
              <w:t>系统规划与管理师）每提供一种类型证书加</w:t>
            </w:r>
            <w:r>
              <w:rPr>
                <w:rFonts w:ascii="宋体" w:hAnsi="宋体"/>
                <w:sz w:val="21"/>
                <w:szCs w:val="21"/>
              </w:rPr>
              <w:t>3</w:t>
            </w:r>
            <w:r>
              <w:rPr>
                <w:rFonts w:hint="eastAsia" w:ascii="宋体" w:hAnsi="宋体"/>
                <w:sz w:val="21"/>
                <w:szCs w:val="21"/>
              </w:rPr>
              <w:t>分，最多加</w:t>
            </w:r>
            <w:r>
              <w:rPr>
                <w:rFonts w:ascii="宋体" w:hAnsi="宋体"/>
                <w:sz w:val="21"/>
                <w:szCs w:val="21"/>
              </w:rPr>
              <w:t>6</w:t>
            </w:r>
            <w:r>
              <w:rPr>
                <w:rFonts w:hint="eastAsia" w:ascii="宋体" w:hAnsi="宋体"/>
                <w:sz w:val="21"/>
                <w:szCs w:val="21"/>
              </w:rPr>
              <w:t>分，本项最多得1</w:t>
            </w:r>
            <w:r>
              <w:rPr>
                <w:rFonts w:ascii="宋体" w:hAnsi="宋体"/>
                <w:sz w:val="21"/>
                <w:szCs w:val="21"/>
              </w:rPr>
              <w:t>2</w:t>
            </w:r>
            <w:r>
              <w:rPr>
                <w:rFonts w:hint="eastAsia" w:ascii="宋体" w:hAnsi="宋体"/>
                <w:sz w:val="21"/>
                <w:szCs w:val="21"/>
              </w:rPr>
              <w:t>分。</w:t>
            </w:r>
          </w:p>
          <w:p w14:paraId="1BC3DAE2">
            <w:pPr>
              <w:pStyle w:val="94"/>
              <w:rPr>
                <w:rFonts w:hint="default" w:ascii="宋体" w:hAnsi="宋体"/>
                <w:sz w:val="21"/>
                <w:szCs w:val="21"/>
              </w:rPr>
            </w:pPr>
            <w:r>
              <w:rPr>
                <w:rFonts w:ascii="宋体" w:hAnsi="宋体"/>
                <w:sz w:val="21"/>
                <w:szCs w:val="21"/>
              </w:rPr>
              <w:t>注：以上拟派人员和证书均不重复计分，提供上述人员名单及证书复印件、人员在职证明材料并加盖供应商公章。</w:t>
            </w:r>
          </w:p>
        </w:tc>
        <w:tc>
          <w:tcPr>
            <w:tcW w:w="708" w:type="dxa"/>
            <w:tcBorders>
              <w:top w:val="single" w:color="auto" w:sz="2" w:space="0"/>
              <w:left w:val="nil"/>
              <w:bottom w:val="single" w:color="auto" w:sz="2" w:space="0"/>
              <w:right w:val="single" w:color="auto" w:sz="2" w:space="0"/>
            </w:tcBorders>
            <w:vAlign w:val="center"/>
          </w:tcPr>
          <w:p w14:paraId="43B0CBF8">
            <w:pPr>
              <w:pStyle w:val="94"/>
              <w:jc w:val="center"/>
              <w:rPr>
                <w:rFonts w:hint="default" w:ascii="宋体" w:hAnsi="宋体"/>
                <w:sz w:val="21"/>
                <w:szCs w:val="21"/>
              </w:rPr>
            </w:pPr>
            <w:r>
              <w:rPr>
                <w:rFonts w:ascii="宋体" w:hAnsi="宋体"/>
                <w:sz w:val="21"/>
                <w:szCs w:val="21"/>
                <w:lang w:eastAsia="zh-CN"/>
              </w:rPr>
              <w:t>30</w:t>
            </w:r>
          </w:p>
        </w:tc>
        <w:tc>
          <w:tcPr>
            <w:tcW w:w="851" w:type="dxa"/>
            <w:tcBorders>
              <w:top w:val="single" w:color="auto" w:sz="2" w:space="0"/>
              <w:left w:val="nil"/>
              <w:bottom w:val="single" w:color="auto" w:sz="2" w:space="0"/>
              <w:right w:val="single" w:color="auto" w:sz="2" w:space="0"/>
            </w:tcBorders>
            <w:vAlign w:val="center"/>
          </w:tcPr>
          <w:p w14:paraId="0A3CB3D6">
            <w:pPr>
              <w:pStyle w:val="94"/>
              <w:jc w:val="center"/>
              <w:rPr>
                <w:rFonts w:hint="default" w:ascii="宋体" w:hAnsi="宋体"/>
                <w:sz w:val="21"/>
                <w:szCs w:val="21"/>
              </w:rPr>
            </w:pPr>
            <w:r>
              <w:rPr>
                <w:rFonts w:ascii="宋体" w:hAnsi="宋体"/>
                <w:sz w:val="21"/>
                <w:szCs w:val="21"/>
              </w:rPr>
              <w:t>客观</w:t>
            </w:r>
          </w:p>
        </w:tc>
      </w:tr>
      <w:tr w14:paraId="63F63E1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2" w:hRule="atLeast"/>
        </w:trPr>
        <w:tc>
          <w:tcPr>
            <w:tcW w:w="831" w:type="dxa"/>
            <w:vMerge w:val="continue"/>
            <w:tcBorders>
              <w:left w:val="single" w:color="auto" w:sz="2" w:space="0"/>
              <w:right w:val="single" w:color="auto" w:sz="2" w:space="0"/>
            </w:tcBorders>
            <w:vAlign w:val="center"/>
          </w:tcPr>
          <w:p w14:paraId="05359FBA">
            <w:pPr>
              <w:widowControl/>
              <w:jc w:val="left"/>
              <w:rPr>
                <w:rFonts w:ascii="宋体" w:hAnsi="宋体"/>
                <w:kern w:val="0"/>
                <w:sz w:val="21"/>
                <w:szCs w:val="21"/>
              </w:rPr>
            </w:pPr>
          </w:p>
        </w:tc>
        <w:tc>
          <w:tcPr>
            <w:tcW w:w="1434" w:type="dxa"/>
            <w:tcBorders>
              <w:top w:val="single" w:color="auto" w:sz="2" w:space="0"/>
              <w:left w:val="nil"/>
              <w:bottom w:val="single" w:color="auto" w:sz="2" w:space="0"/>
              <w:right w:val="single" w:color="auto" w:sz="2" w:space="0"/>
            </w:tcBorders>
            <w:vAlign w:val="center"/>
          </w:tcPr>
          <w:p w14:paraId="753D646E">
            <w:pPr>
              <w:pStyle w:val="94"/>
              <w:jc w:val="center"/>
              <w:rPr>
                <w:rFonts w:hint="default" w:ascii="宋体" w:hAnsi="宋体"/>
                <w:sz w:val="21"/>
                <w:szCs w:val="21"/>
              </w:rPr>
            </w:pPr>
            <w:r>
              <w:rPr>
                <w:rFonts w:ascii="宋体" w:hAnsi="宋体"/>
                <w:sz w:val="21"/>
                <w:szCs w:val="21"/>
              </w:rPr>
              <w:t>企业资质</w:t>
            </w:r>
          </w:p>
        </w:tc>
        <w:tc>
          <w:tcPr>
            <w:tcW w:w="4962" w:type="dxa"/>
            <w:tcBorders>
              <w:top w:val="single" w:color="auto" w:sz="2" w:space="0"/>
              <w:left w:val="nil"/>
              <w:bottom w:val="single" w:color="auto" w:sz="2" w:space="0"/>
              <w:right w:val="single" w:color="auto" w:sz="2" w:space="0"/>
            </w:tcBorders>
          </w:tcPr>
          <w:p w14:paraId="4F42C333">
            <w:pPr>
              <w:pStyle w:val="94"/>
              <w:numPr>
                <w:ilvl w:val="0"/>
                <w:numId w:val="3"/>
              </w:numPr>
              <w:rPr>
                <w:rFonts w:hint="default" w:ascii="宋体" w:hAnsi="宋体"/>
                <w:sz w:val="21"/>
                <w:szCs w:val="21"/>
              </w:rPr>
            </w:pPr>
            <w:r>
              <w:rPr>
                <w:rFonts w:ascii="宋体" w:hAnsi="宋体"/>
                <w:sz w:val="21"/>
                <w:szCs w:val="21"/>
              </w:rPr>
              <w:t>具有工程咨询单位资信证书（专业范</w:t>
            </w:r>
          </w:p>
          <w:p w14:paraId="4F476374">
            <w:pPr>
              <w:pStyle w:val="94"/>
              <w:rPr>
                <w:rFonts w:hint="default" w:ascii="宋体" w:hAnsi="宋体"/>
                <w:sz w:val="21"/>
                <w:szCs w:val="21"/>
              </w:rPr>
            </w:pPr>
            <w:r>
              <w:rPr>
                <w:rFonts w:ascii="宋体" w:hAnsi="宋体"/>
                <w:sz w:val="21"/>
                <w:szCs w:val="21"/>
              </w:rPr>
              <w:t>围：电子、信息工程（含通信、广电、信息化），甲级得3分，乙级得1分。</w:t>
            </w:r>
          </w:p>
          <w:p w14:paraId="00BF3083">
            <w:pPr>
              <w:pStyle w:val="94"/>
              <w:numPr>
                <w:ilvl w:val="0"/>
                <w:numId w:val="3"/>
              </w:numPr>
              <w:rPr>
                <w:rFonts w:hint="default" w:ascii="宋体" w:hAnsi="宋体"/>
                <w:sz w:val="21"/>
                <w:szCs w:val="21"/>
              </w:rPr>
            </w:pPr>
            <w:r>
              <w:rPr>
                <w:rFonts w:ascii="宋体" w:hAnsi="宋体"/>
                <w:sz w:val="21"/>
                <w:szCs w:val="21"/>
              </w:rPr>
              <w:t>具有工程设计资质证书（电子通信广电</w:t>
            </w:r>
          </w:p>
          <w:p w14:paraId="41B4BD20">
            <w:pPr>
              <w:pStyle w:val="94"/>
              <w:rPr>
                <w:rFonts w:hint="default" w:ascii="宋体" w:hAnsi="宋体"/>
                <w:sz w:val="21"/>
                <w:szCs w:val="21"/>
              </w:rPr>
            </w:pPr>
            <w:r>
              <w:rPr>
                <w:rFonts w:ascii="宋体" w:hAnsi="宋体"/>
                <w:sz w:val="21"/>
                <w:szCs w:val="21"/>
              </w:rPr>
              <w:t>行业（电子系统工程</w:t>
            </w:r>
            <w:r>
              <w:rPr>
                <w:rFonts w:ascii="宋体" w:hAnsi="宋体"/>
                <w:sz w:val="21"/>
                <w:szCs w:val="21"/>
                <w:lang w:eastAsia="zh-CN"/>
              </w:rPr>
              <w:t>或电子工程</w:t>
            </w:r>
            <w:r>
              <w:rPr>
                <w:rFonts w:ascii="宋体" w:hAnsi="宋体"/>
                <w:sz w:val="21"/>
                <w:szCs w:val="21"/>
              </w:rPr>
              <w:t>））甲级得3分，乙级得1分。</w:t>
            </w:r>
          </w:p>
          <w:p w14:paraId="4DC83C8F">
            <w:pPr>
              <w:pStyle w:val="94"/>
              <w:rPr>
                <w:rFonts w:hint="default" w:ascii="宋体" w:hAnsi="宋体"/>
                <w:sz w:val="21"/>
                <w:szCs w:val="21"/>
              </w:rPr>
            </w:pPr>
            <w:r>
              <w:rPr>
                <w:rFonts w:ascii="宋体" w:hAnsi="宋体"/>
                <w:sz w:val="21"/>
                <w:szCs w:val="21"/>
              </w:rPr>
              <w:t>3、具有信息技术服务管理体系认证证书、信息安全管理体系认证证书、知识产权管理体系认证证书的，全部满足得6分，缺少一项扣2分。</w:t>
            </w:r>
          </w:p>
          <w:p w14:paraId="15C80747">
            <w:pPr>
              <w:pStyle w:val="94"/>
              <w:rPr>
                <w:rFonts w:hint="default" w:ascii="宋体" w:hAnsi="宋体"/>
                <w:sz w:val="21"/>
                <w:szCs w:val="21"/>
              </w:rPr>
            </w:pPr>
            <w:r>
              <w:rPr>
                <w:rFonts w:ascii="宋体" w:hAnsi="宋体"/>
                <w:sz w:val="21"/>
                <w:szCs w:val="21"/>
              </w:rPr>
              <w:t>注：供应商须提供有效期内相关证明材料并加盖公章。</w:t>
            </w:r>
          </w:p>
        </w:tc>
        <w:tc>
          <w:tcPr>
            <w:tcW w:w="708" w:type="dxa"/>
            <w:tcBorders>
              <w:top w:val="single" w:color="auto" w:sz="2" w:space="0"/>
              <w:left w:val="nil"/>
              <w:bottom w:val="single" w:color="auto" w:sz="2" w:space="0"/>
              <w:right w:val="single" w:color="auto" w:sz="2" w:space="0"/>
            </w:tcBorders>
            <w:vAlign w:val="center"/>
          </w:tcPr>
          <w:p w14:paraId="35CBF3A7">
            <w:pPr>
              <w:pStyle w:val="94"/>
              <w:jc w:val="center"/>
              <w:rPr>
                <w:rFonts w:hint="default" w:ascii="宋体" w:hAnsi="宋体"/>
                <w:sz w:val="21"/>
                <w:szCs w:val="21"/>
              </w:rPr>
            </w:pPr>
            <w:r>
              <w:rPr>
                <w:rFonts w:ascii="宋体" w:hAnsi="宋体"/>
                <w:sz w:val="21"/>
                <w:szCs w:val="21"/>
              </w:rPr>
              <w:t>12</w:t>
            </w:r>
          </w:p>
        </w:tc>
        <w:tc>
          <w:tcPr>
            <w:tcW w:w="851" w:type="dxa"/>
            <w:tcBorders>
              <w:top w:val="single" w:color="auto" w:sz="2" w:space="0"/>
              <w:left w:val="nil"/>
              <w:bottom w:val="single" w:color="auto" w:sz="2" w:space="0"/>
              <w:right w:val="single" w:color="auto" w:sz="2" w:space="0"/>
            </w:tcBorders>
            <w:vAlign w:val="center"/>
          </w:tcPr>
          <w:p w14:paraId="33411CAF">
            <w:pPr>
              <w:pStyle w:val="94"/>
              <w:jc w:val="center"/>
              <w:rPr>
                <w:rFonts w:hint="default" w:ascii="宋体" w:hAnsi="宋体"/>
                <w:sz w:val="21"/>
                <w:szCs w:val="21"/>
              </w:rPr>
            </w:pPr>
            <w:r>
              <w:rPr>
                <w:rFonts w:ascii="宋体" w:hAnsi="宋体"/>
                <w:sz w:val="21"/>
                <w:szCs w:val="21"/>
              </w:rPr>
              <w:t>客观</w:t>
            </w:r>
          </w:p>
        </w:tc>
      </w:tr>
      <w:tr w14:paraId="73689A8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420" w:hRule="atLeast"/>
        </w:trPr>
        <w:tc>
          <w:tcPr>
            <w:tcW w:w="831" w:type="dxa"/>
            <w:vMerge w:val="continue"/>
            <w:tcBorders>
              <w:left w:val="single" w:color="auto" w:sz="2" w:space="0"/>
              <w:bottom w:val="single" w:color="auto" w:sz="2" w:space="0"/>
              <w:right w:val="single" w:color="auto" w:sz="2" w:space="0"/>
            </w:tcBorders>
            <w:vAlign w:val="center"/>
          </w:tcPr>
          <w:p w14:paraId="78B7D981">
            <w:pPr>
              <w:widowControl/>
              <w:jc w:val="left"/>
              <w:rPr>
                <w:rFonts w:ascii="宋体" w:hAnsi="宋体"/>
                <w:kern w:val="0"/>
                <w:sz w:val="21"/>
                <w:szCs w:val="21"/>
              </w:rPr>
            </w:pPr>
          </w:p>
        </w:tc>
        <w:tc>
          <w:tcPr>
            <w:tcW w:w="1434" w:type="dxa"/>
            <w:tcBorders>
              <w:top w:val="single" w:color="auto" w:sz="2" w:space="0"/>
              <w:left w:val="nil"/>
              <w:bottom w:val="single" w:color="auto" w:sz="2" w:space="0"/>
              <w:right w:val="single" w:color="auto" w:sz="2" w:space="0"/>
            </w:tcBorders>
            <w:vAlign w:val="center"/>
          </w:tcPr>
          <w:p w14:paraId="40202712">
            <w:pPr>
              <w:pStyle w:val="94"/>
              <w:rPr>
                <w:rFonts w:hint="default" w:ascii="宋体" w:hAnsi="宋体"/>
                <w:sz w:val="21"/>
                <w:szCs w:val="21"/>
              </w:rPr>
            </w:pPr>
            <w:r>
              <w:rPr>
                <w:rFonts w:ascii="宋体" w:hAnsi="宋体"/>
                <w:sz w:val="21"/>
                <w:szCs w:val="21"/>
              </w:rPr>
              <w:t>履约能力</w:t>
            </w:r>
          </w:p>
        </w:tc>
        <w:tc>
          <w:tcPr>
            <w:tcW w:w="4962" w:type="dxa"/>
            <w:tcBorders>
              <w:top w:val="single" w:color="auto" w:sz="2" w:space="0"/>
              <w:left w:val="nil"/>
              <w:bottom w:val="single" w:color="auto" w:sz="2" w:space="0"/>
              <w:right w:val="single" w:color="auto" w:sz="2" w:space="0"/>
            </w:tcBorders>
          </w:tcPr>
          <w:p w14:paraId="2C87A519">
            <w:pPr>
              <w:spacing w:line="273" w:lineRule="auto"/>
              <w:rPr>
                <w:rFonts w:ascii="宋体" w:hAnsi="宋体"/>
                <w:sz w:val="21"/>
                <w:szCs w:val="21"/>
              </w:rPr>
            </w:pPr>
            <w:r>
              <w:rPr>
                <w:rFonts w:hint="eastAsia" w:ascii="宋体" w:hAnsi="宋体"/>
                <w:sz w:val="21"/>
                <w:szCs w:val="21"/>
              </w:rPr>
              <w:t>供应商自202</w:t>
            </w:r>
            <w:r>
              <w:rPr>
                <w:rFonts w:ascii="宋体" w:hAnsi="宋体"/>
                <w:sz w:val="21"/>
                <w:szCs w:val="21"/>
              </w:rPr>
              <w:t>3</w:t>
            </w:r>
            <w:r>
              <w:rPr>
                <w:rFonts w:hint="eastAsia" w:ascii="宋体" w:hAnsi="宋体"/>
                <w:sz w:val="21"/>
                <w:szCs w:val="21"/>
              </w:rPr>
              <w:t>年至投标截止之日前的类似项目案例的，每提供1个得1分，最多得</w:t>
            </w:r>
            <w:r>
              <w:rPr>
                <w:rFonts w:ascii="宋体" w:hAnsi="宋体"/>
                <w:sz w:val="21"/>
                <w:szCs w:val="21"/>
              </w:rPr>
              <w:t>3</w:t>
            </w:r>
            <w:r>
              <w:rPr>
                <w:rFonts w:hint="eastAsia" w:ascii="宋体" w:hAnsi="宋体"/>
                <w:sz w:val="21"/>
                <w:szCs w:val="21"/>
              </w:rPr>
              <w:t>分。</w:t>
            </w:r>
          </w:p>
          <w:p w14:paraId="6AD57577">
            <w:pPr>
              <w:rPr>
                <w:rFonts w:ascii="宋体" w:hAnsi="宋体"/>
                <w:sz w:val="21"/>
                <w:szCs w:val="21"/>
              </w:rPr>
            </w:pPr>
            <w:r>
              <w:rPr>
                <w:rFonts w:hint="eastAsia" w:ascii="宋体" w:hAnsi="宋体"/>
                <w:sz w:val="21"/>
                <w:szCs w:val="21"/>
              </w:rPr>
              <w:t>注：提供合同或中标（成交）通知书复印件并加盖供应商公章。</w:t>
            </w:r>
          </w:p>
        </w:tc>
        <w:tc>
          <w:tcPr>
            <w:tcW w:w="708" w:type="dxa"/>
            <w:tcBorders>
              <w:top w:val="single" w:color="auto" w:sz="2" w:space="0"/>
              <w:left w:val="nil"/>
              <w:bottom w:val="single" w:color="auto" w:sz="2" w:space="0"/>
              <w:right w:val="single" w:color="auto" w:sz="2" w:space="0"/>
            </w:tcBorders>
            <w:vAlign w:val="center"/>
          </w:tcPr>
          <w:p w14:paraId="1A0837B7">
            <w:pPr>
              <w:pStyle w:val="94"/>
              <w:jc w:val="center"/>
              <w:rPr>
                <w:rFonts w:hint="default" w:ascii="宋体" w:hAnsi="宋体"/>
                <w:sz w:val="21"/>
                <w:szCs w:val="21"/>
              </w:rPr>
            </w:pPr>
            <w:r>
              <w:rPr>
                <w:rFonts w:hint="default" w:ascii="宋体" w:hAnsi="宋体"/>
                <w:sz w:val="21"/>
                <w:szCs w:val="21"/>
                <w:lang w:eastAsia="zh-CN"/>
              </w:rPr>
              <w:t>3</w:t>
            </w:r>
          </w:p>
        </w:tc>
        <w:tc>
          <w:tcPr>
            <w:tcW w:w="851" w:type="dxa"/>
            <w:tcBorders>
              <w:top w:val="single" w:color="auto" w:sz="2" w:space="0"/>
              <w:left w:val="nil"/>
              <w:bottom w:val="single" w:color="auto" w:sz="2" w:space="0"/>
              <w:right w:val="single" w:color="auto" w:sz="2" w:space="0"/>
            </w:tcBorders>
            <w:vAlign w:val="center"/>
          </w:tcPr>
          <w:p w14:paraId="793EA5B9">
            <w:pPr>
              <w:pStyle w:val="94"/>
              <w:jc w:val="center"/>
              <w:rPr>
                <w:rFonts w:hint="default" w:ascii="宋体" w:hAnsi="宋体"/>
                <w:sz w:val="21"/>
                <w:szCs w:val="21"/>
              </w:rPr>
            </w:pPr>
            <w:r>
              <w:rPr>
                <w:rFonts w:ascii="宋体" w:hAnsi="宋体"/>
                <w:sz w:val="21"/>
                <w:szCs w:val="21"/>
              </w:rPr>
              <w:t>客观</w:t>
            </w:r>
          </w:p>
        </w:tc>
      </w:tr>
    </w:tbl>
    <w:p w14:paraId="2EC1A819">
      <w:pPr>
        <w:pStyle w:val="2"/>
        <w:rPr>
          <w:rFonts w:hint="eastAsia"/>
        </w:rPr>
      </w:pPr>
    </w:p>
    <w:p w14:paraId="3590F110">
      <w:pPr>
        <w:widowControl/>
        <w:jc w:val="left"/>
        <w:rPr>
          <w:rFonts w:ascii="宋体" w:hAnsi="宋体" w:cs="宋体"/>
          <w:b/>
          <w:bCs/>
          <w:kern w:val="0"/>
        </w:rPr>
      </w:pPr>
      <w:r>
        <w:rPr>
          <w:rFonts w:ascii="宋体" w:hAnsi="宋体" w:cs="宋体"/>
          <w:b/>
          <w:bCs/>
          <w:kern w:val="0"/>
        </w:rPr>
        <w:br w:type="page"/>
      </w:r>
    </w:p>
    <w:p w14:paraId="54AC00AE">
      <w:pPr>
        <w:pStyle w:val="15"/>
        <w:numPr>
          <w:ilvl w:val="0"/>
          <w:numId w:val="0"/>
        </w:numPr>
      </w:pPr>
    </w:p>
    <w:p w14:paraId="660961AA">
      <w:pPr>
        <w:spacing w:line="360" w:lineRule="auto"/>
        <w:ind w:firstLine="403" w:firstLineChars="192"/>
        <w:rPr>
          <w:rFonts w:hint="eastAsia" w:ascii="宋体" w:hAnsi="宋体" w:eastAsia="宋体" w:cs="宋体"/>
          <w:b/>
          <w:kern w:val="0"/>
          <w:lang w:eastAsia="zh-CN"/>
        </w:rPr>
      </w:pPr>
      <w:r>
        <w:rPr>
          <w:rFonts w:hint="eastAsia" w:ascii="宋体" w:hAnsi="宋体" w:cs="宋体"/>
          <w:b/>
          <w:kern w:val="0"/>
        </w:rPr>
        <w:t>2、提供相同品牌产品处理。</w:t>
      </w:r>
      <w:r>
        <w:rPr>
          <w:rFonts w:hint="eastAsia" w:ascii="宋体" w:hAnsi="宋体" w:cs="宋体"/>
          <w:b/>
          <w:kern w:val="0"/>
          <w:lang w:eastAsia="zh-CN"/>
        </w:rPr>
        <w:t>（</w:t>
      </w:r>
      <w:r>
        <w:rPr>
          <w:rFonts w:hint="eastAsia" w:ascii="宋体" w:hAnsi="宋体" w:cs="宋体"/>
          <w:b/>
          <w:kern w:val="0"/>
          <w:lang w:val="en-US" w:eastAsia="zh-CN"/>
        </w:rPr>
        <w:t>本项目不涉及</w:t>
      </w:r>
      <w:r>
        <w:rPr>
          <w:rFonts w:hint="eastAsia" w:ascii="宋体" w:hAnsi="宋体" w:cs="宋体"/>
          <w:b/>
          <w:kern w:val="0"/>
          <w:lang w:eastAsia="zh-CN"/>
        </w:rPr>
        <w:t>）</w:t>
      </w:r>
    </w:p>
    <w:p w14:paraId="196F02B5">
      <w:pPr>
        <w:spacing w:line="360" w:lineRule="auto"/>
        <w:ind w:firstLine="403" w:firstLineChars="192"/>
        <w:rPr>
          <w:rFonts w:ascii="宋体" w:hAnsi="宋体" w:cs="宋体"/>
          <w:kern w:val="0"/>
        </w:rPr>
      </w:pPr>
      <w:r>
        <w:rPr>
          <w:rFonts w:ascii="宋体" w:hAnsi="宋体" w:cs="宋体"/>
          <w:kern w:val="0"/>
        </w:rPr>
        <w:t>2</w:t>
      </w:r>
      <w:r>
        <w:rPr>
          <w:rFonts w:hint="eastAsia" w:ascii="宋体" w:hAnsi="宋体" w:cs="宋体"/>
          <w:kern w:val="0"/>
        </w:rPr>
        <w:t>.1多家供应商提供的任一产品品牌相同的，视为提供相同品牌产品。</w:t>
      </w:r>
    </w:p>
    <w:p w14:paraId="203C903E">
      <w:pPr>
        <w:spacing w:line="360" w:lineRule="auto"/>
        <w:ind w:firstLine="403" w:firstLineChars="192"/>
        <w:rPr>
          <w:rFonts w:hint="eastAsia" w:ascii="宋体" w:hAnsi="宋体" w:cs="宋体"/>
          <w:kern w:val="0"/>
        </w:rPr>
      </w:pPr>
      <w:r>
        <w:rPr>
          <w:rFonts w:ascii="宋体" w:hAnsi="宋体" w:cs="宋体"/>
          <w:kern w:val="0"/>
        </w:rPr>
        <w:t>2</w:t>
      </w:r>
      <w:r>
        <w:rPr>
          <w:rFonts w:hint="eastAsia" w:ascii="宋体" w:hAnsi="宋体" w:cs="宋体"/>
          <w:kern w:val="0"/>
        </w:rPr>
        <w:t>.2 提供相同品牌产品且通过资格审查、符合性审查的不同供应商参加同一合同项下比选的，按一家供应商计算，评审后得分最高的同品牌供应商获得成交人推荐资格；评审得分相同的，由采购人采取随机抽取方式确定一个供应商获得成交人推荐资格，其他同品牌供应商不作为成交候选人。</w:t>
      </w:r>
    </w:p>
    <w:p w14:paraId="16F3C646">
      <w:pPr>
        <w:spacing w:line="360" w:lineRule="auto"/>
        <w:ind w:firstLine="403" w:firstLineChars="192"/>
        <w:rPr>
          <w:rFonts w:hint="eastAsia" w:ascii="宋体" w:hAnsi="宋体" w:eastAsia="宋体" w:cs="宋体"/>
          <w:b/>
          <w:kern w:val="0"/>
          <w:highlight w:val="none"/>
        </w:rPr>
      </w:pPr>
      <w:bookmarkStart w:id="19" w:name="_Toc508279863"/>
      <w:r>
        <w:rPr>
          <w:rFonts w:hint="eastAsia" w:ascii="宋体" w:hAnsi="宋体" w:eastAsia="宋体" w:cs="宋体"/>
          <w:b/>
          <w:kern w:val="0"/>
          <w:highlight w:val="none"/>
          <w:lang w:val="en-US" w:eastAsia="zh-CN"/>
        </w:rPr>
        <w:t>3、</w:t>
      </w:r>
      <w:r>
        <w:rPr>
          <w:rFonts w:hint="eastAsia" w:ascii="宋体" w:hAnsi="宋体" w:eastAsia="宋体" w:cs="宋体"/>
          <w:b/>
          <w:kern w:val="0"/>
          <w:highlight w:val="none"/>
        </w:rPr>
        <w:t xml:space="preserve"> 资格性审查。</w:t>
      </w:r>
      <w:bookmarkEnd w:id="19"/>
    </w:p>
    <w:p w14:paraId="4AA4FDD1">
      <w:pPr>
        <w:spacing w:line="360" w:lineRule="auto"/>
        <w:ind w:firstLine="403" w:firstLineChars="192"/>
        <w:rPr>
          <w:rFonts w:hint="eastAsia" w:ascii="宋体" w:hAnsi="宋体" w:eastAsia="宋体" w:cs="宋体"/>
          <w:kern w:val="0"/>
          <w:highlight w:val="none"/>
        </w:rPr>
      </w:pPr>
      <w:r>
        <w:rPr>
          <w:rFonts w:hint="eastAsia" w:ascii="宋体" w:hAnsi="宋体" w:eastAsia="宋体" w:cs="宋体"/>
          <w:kern w:val="0"/>
          <w:highlight w:val="none"/>
        </w:rPr>
        <w:t>本项目需要进行资格性检查。</w:t>
      </w:r>
    </w:p>
    <w:p w14:paraId="294DBF71">
      <w:pPr>
        <w:spacing w:line="360" w:lineRule="auto"/>
        <w:ind w:firstLine="403" w:firstLineChars="192"/>
        <w:rPr>
          <w:rFonts w:hint="eastAsia" w:ascii="宋体" w:hAnsi="宋体" w:eastAsia="宋体" w:cs="宋体"/>
          <w:kern w:val="0"/>
          <w:highlight w:val="none"/>
        </w:rPr>
      </w:pPr>
      <w:bookmarkStart w:id="20" w:name="_Toc508279864"/>
      <w:r>
        <w:rPr>
          <w:rFonts w:hint="eastAsia" w:ascii="宋体" w:hAnsi="宋体" w:eastAsia="宋体" w:cs="宋体"/>
          <w:kern w:val="0"/>
          <w:highlight w:val="none"/>
          <w:lang w:val="en-US" w:eastAsia="zh-CN"/>
        </w:rPr>
        <w:t>3</w:t>
      </w:r>
      <w:r>
        <w:rPr>
          <w:rFonts w:hint="eastAsia" w:ascii="宋体" w:hAnsi="宋体" w:eastAsia="宋体" w:cs="宋体"/>
          <w:kern w:val="0"/>
          <w:highlight w:val="none"/>
        </w:rPr>
        <w:t>.1应依据法律法规和</w:t>
      </w:r>
      <w:r>
        <w:rPr>
          <w:rFonts w:hint="eastAsia" w:ascii="宋体" w:hAnsi="宋体" w:eastAsia="宋体" w:cs="宋体"/>
          <w:kern w:val="0"/>
          <w:highlight w:val="none"/>
          <w:lang w:val="en-US" w:eastAsia="zh-CN"/>
        </w:rPr>
        <w:t>比选</w:t>
      </w:r>
      <w:r>
        <w:rPr>
          <w:rFonts w:hint="eastAsia" w:ascii="宋体" w:hAnsi="宋体" w:eastAsia="宋体" w:cs="宋体"/>
          <w:kern w:val="0"/>
          <w:highlight w:val="none"/>
        </w:rPr>
        <w:t>文件的规定，对</w:t>
      </w:r>
      <w:r>
        <w:rPr>
          <w:rFonts w:hint="eastAsia" w:ascii="宋体" w:hAnsi="宋体" w:eastAsia="宋体" w:cs="宋体"/>
          <w:kern w:val="0"/>
          <w:highlight w:val="none"/>
          <w:lang w:eastAsia="zh-CN"/>
        </w:rPr>
        <w:t>比选申请文件</w:t>
      </w:r>
      <w:r>
        <w:rPr>
          <w:rFonts w:hint="eastAsia" w:ascii="宋体" w:hAnsi="宋体" w:eastAsia="宋体" w:cs="宋体"/>
          <w:kern w:val="0"/>
          <w:highlight w:val="none"/>
        </w:rPr>
        <w:t>是否按照规定要求提供资格性证明材料、是否属于禁止参加</w:t>
      </w:r>
      <w:r>
        <w:rPr>
          <w:rFonts w:hint="eastAsia" w:ascii="宋体" w:hAnsi="宋体" w:eastAsia="宋体" w:cs="宋体"/>
          <w:kern w:val="0"/>
          <w:highlight w:val="none"/>
          <w:lang w:val="en-US" w:eastAsia="zh-CN"/>
        </w:rPr>
        <w:t>比选</w:t>
      </w:r>
      <w:r>
        <w:rPr>
          <w:rFonts w:hint="eastAsia" w:ascii="宋体" w:hAnsi="宋体" w:eastAsia="宋体" w:cs="宋体"/>
          <w:kern w:val="0"/>
          <w:highlight w:val="none"/>
        </w:rPr>
        <w:t>的供应商等进行审查，以确定供应商是否具备</w:t>
      </w:r>
      <w:r>
        <w:rPr>
          <w:rFonts w:hint="eastAsia" w:ascii="宋体" w:hAnsi="宋体" w:eastAsia="宋体" w:cs="宋体"/>
          <w:kern w:val="0"/>
          <w:highlight w:val="none"/>
          <w:lang w:val="en-US" w:eastAsia="zh-CN"/>
        </w:rPr>
        <w:t>成交</w:t>
      </w:r>
      <w:r>
        <w:rPr>
          <w:rFonts w:hint="eastAsia" w:ascii="宋体" w:hAnsi="宋体" w:eastAsia="宋体" w:cs="宋体"/>
          <w:kern w:val="0"/>
          <w:highlight w:val="none"/>
        </w:rPr>
        <w:t>资格。</w:t>
      </w:r>
      <w:bookmarkEnd w:id="20"/>
    </w:p>
    <w:p w14:paraId="1B52EF02">
      <w:pPr>
        <w:spacing w:line="360" w:lineRule="auto"/>
        <w:ind w:firstLine="403" w:firstLineChars="192"/>
        <w:rPr>
          <w:rFonts w:hint="eastAsia" w:ascii="宋体" w:hAnsi="宋体" w:eastAsia="宋体" w:cs="宋体"/>
          <w:kern w:val="0"/>
          <w:highlight w:val="none"/>
        </w:rPr>
      </w:pPr>
      <w:bookmarkStart w:id="21" w:name="_Toc508279865"/>
      <w:r>
        <w:rPr>
          <w:rFonts w:hint="eastAsia" w:ascii="宋体" w:hAnsi="宋体" w:eastAsia="宋体" w:cs="宋体"/>
          <w:kern w:val="0"/>
          <w:highlight w:val="none"/>
          <w:lang w:val="en-US" w:eastAsia="zh-CN"/>
        </w:rPr>
        <w:t>3</w:t>
      </w:r>
      <w:r>
        <w:rPr>
          <w:rFonts w:hint="eastAsia" w:ascii="宋体" w:hAnsi="宋体" w:eastAsia="宋体" w:cs="宋体"/>
          <w:kern w:val="0"/>
          <w:highlight w:val="none"/>
        </w:rPr>
        <w:t>.2资格性审查结束后，出具资格性审查</w:t>
      </w:r>
      <w:r>
        <w:rPr>
          <w:rFonts w:hint="eastAsia" w:ascii="宋体" w:hAnsi="宋体" w:cs="宋体"/>
          <w:kern w:val="0"/>
          <w:highlight w:val="none"/>
          <w:lang w:val="en-US" w:eastAsia="zh-CN"/>
        </w:rPr>
        <w:t>表</w:t>
      </w:r>
      <w:r>
        <w:rPr>
          <w:rFonts w:hint="eastAsia" w:ascii="宋体" w:hAnsi="宋体" w:eastAsia="宋体" w:cs="宋体"/>
          <w:kern w:val="0"/>
          <w:highlight w:val="none"/>
        </w:rPr>
        <w:t>。</w:t>
      </w:r>
      <w:bookmarkEnd w:id="21"/>
    </w:p>
    <w:p w14:paraId="3D40E163">
      <w:pPr>
        <w:spacing w:line="360" w:lineRule="auto"/>
        <w:ind w:firstLine="403" w:firstLineChars="192"/>
        <w:rPr>
          <w:rFonts w:hint="eastAsia" w:ascii="宋体" w:hAnsi="宋体" w:eastAsia="宋体" w:cs="宋体"/>
          <w:kern w:val="0"/>
          <w:highlight w:val="none"/>
        </w:rPr>
      </w:pPr>
      <w:bookmarkStart w:id="22" w:name="_Toc508279866"/>
      <w:r>
        <w:rPr>
          <w:rFonts w:hint="eastAsia" w:ascii="宋体" w:hAnsi="宋体" w:eastAsia="宋体" w:cs="宋体"/>
          <w:kern w:val="0"/>
          <w:highlight w:val="none"/>
          <w:lang w:val="en-US" w:eastAsia="zh-CN"/>
        </w:rPr>
        <w:t>3</w:t>
      </w:r>
      <w:r>
        <w:rPr>
          <w:rFonts w:hint="eastAsia" w:ascii="宋体" w:hAnsi="宋体" w:eastAsia="宋体" w:cs="宋体"/>
          <w:kern w:val="0"/>
          <w:highlight w:val="none"/>
        </w:rPr>
        <w:t>.3</w:t>
      </w:r>
      <w:r>
        <w:rPr>
          <w:rFonts w:hint="eastAsia" w:ascii="宋体" w:hAnsi="宋体" w:eastAsia="宋体" w:cs="宋体"/>
          <w:kern w:val="0"/>
          <w:highlight w:val="none"/>
          <w:lang w:val="en-US" w:eastAsia="zh-CN"/>
        </w:rPr>
        <w:t>评审</w:t>
      </w:r>
      <w:r>
        <w:rPr>
          <w:rFonts w:hint="eastAsia" w:ascii="宋体" w:hAnsi="宋体" w:eastAsia="宋体" w:cs="宋体"/>
          <w:kern w:val="0"/>
          <w:highlight w:val="none"/>
        </w:rPr>
        <w:t>小组应依据</w:t>
      </w:r>
      <w:r>
        <w:rPr>
          <w:rFonts w:hint="eastAsia" w:ascii="宋体" w:hAnsi="宋体" w:eastAsia="宋体" w:cs="宋体"/>
          <w:kern w:val="0"/>
          <w:highlight w:val="none"/>
          <w:lang w:val="en-US" w:eastAsia="zh-CN"/>
        </w:rPr>
        <w:t>比选</w:t>
      </w:r>
      <w:r>
        <w:rPr>
          <w:rFonts w:hint="eastAsia" w:ascii="宋体" w:hAnsi="宋体" w:eastAsia="宋体" w:cs="宋体"/>
          <w:kern w:val="0"/>
          <w:highlight w:val="none"/>
        </w:rPr>
        <w:t>文件规定的要求，对符合资格的</w:t>
      </w:r>
      <w:r>
        <w:rPr>
          <w:rFonts w:hint="eastAsia" w:ascii="宋体" w:hAnsi="宋体" w:eastAsia="宋体" w:cs="宋体"/>
          <w:kern w:val="0"/>
          <w:highlight w:val="none"/>
          <w:lang w:eastAsia="zh-CN"/>
        </w:rPr>
        <w:t>比选申请文件</w:t>
      </w:r>
      <w:r>
        <w:rPr>
          <w:rFonts w:hint="eastAsia" w:ascii="宋体" w:hAnsi="宋体" w:eastAsia="宋体" w:cs="宋体"/>
          <w:kern w:val="0"/>
          <w:highlight w:val="none"/>
        </w:rPr>
        <w:t>进行有效性、完整性和响应程度审查，以确定参加</w:t>
      </w:r>
      <w:r>
        <w:rPr>
          <w:rFonts w:hint="eastAsia" w:ascii="宋体" w:hAnsi="宋体" w:eastAsia="宋体" w:cs="宋体"/>
          <w:kern w:val="0"/>
          <w:highlight w:val="none"/>
          <w:lang w:val="en-US" w:eastAsia="zh-CN"/>
        </w:rPr>
        <w:t>比选</w:t>
      </w:r>
      <w:r>
        <w:rPr>
          <w:rFonts w:hint="eastAsia" w:ascii="宋体" w:hAnsi="宋体" w:eastAsia="宋体" w:cs="宋体"/>
          <w:kern w:val="0"/>
          <w:highlight w:val="none"/>
        </w:rPr>
        <w:t>的供应商名单。</w:t>
      </w:r>
      <w:bookmarkEnd w:id="22"/>
    </w:p>
    <w:p w14:paraId="087D5A4A">
      <w:pPr>
        <w:spacing w:line="36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rPr>
        <w:t>有效性、完整性和响应程度审查</w:t>
      </w:r>
      <w:r>
        <w:rPr>
          <w:rFonts w:hint="eastAsia" w:ascii="宋体" w:hAnsi="宋体" w:eastAsia="宋体" w:cs="宋体"/>
          <w:kern w:val="0"/>
          <w:highlight w:val="none"/>
          <w:lang w:val="en-US" w:eastAsia="zh-CN"/>
        </w:rPr>
        <w:t>内容：</w:t>
      </w:r>
    </w:p>
    <w:p w14:paraId="4E0FA441">
      <w:pPr>
        <w:spacing w:line="36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在评审过程中，评审小组认为供应商报价明显低于其他通过资格性审查供应商的报价，有可能影响产品质量或者不能诚信履约的，评审小组应当要求其在合理的时间内进行书面说明，必要时提交相关证明材料。供应商书面说明应当签字确认或者加盖公章，在评审小组要求的时间内进行提交，否则视为不能证明其报价合理性。供应商不能证明其报价合理性的，评审小组应当将其比选申请文件作为无效处理。</w:t>
      </w:r>
    </w:p>
    <w:p w14:paraId="7A0732B8">
      <w:pPr>
        <w:spacing w:line="36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（2）比选文件第三章中标注“★”的条款为本项目的实质性条款，供应商不满足的，将按照无效响应处理。</w:t>
      </w:r>
    </w:p>
    <w:p w14:paraId="58AC2BB1">
      <w:pPr>
        <w:spacing w:line="360" w:lineRule="auto"/>
        <w:ind w:firstLine="403" w:firstLineChars="192"/>
        <w:rPr>
          <w:rFonts w:hint="default" w:ascii="宋体" w:hAnsi="宋体" w:eastAsia="宋体" w:cs="宋体"/>
          <w:kern w:val="0"/>
          <w:highlight w:val="none"/>
          <w:lang w:val="en-US" w:eastAsia="zh-CN"/>
        </w:rPr>
      </w:pPr>
      <w:r>
        <w:rPr>
          <w:rFonts w:hint="eastAsia" w:ascii="宋体" w:hAnsi="宋体" w:eastAsia="宋体" w:cs="宋体"/>
          <w:kern w:val="0"/>
          <w:highlight w:val="none"/>
          <w:lang w:val="en-US" w:eastAsia="zh-CN"/>
        </w:rPr>
        <w:t>（3）比选文件第二章中标注“</w:t>
      </w:r>
      <w:r>
        <w:rPr>
          <w:rFonts w:hint="eastAsia"/>
          <w:highlight w:val="none"/>
          <w:lang w:val="en-US" w:eastAsia="zh-CN"/>
        </w:rPr>
        <w:t>实质性要求</w:t>
      </w:r>
      <w:r>
        <w:rPr>
          <w:rFonts w:hint="eastAsia" w:ascii="宋体" w:hAnsi="宋体" w:eastAsia="宋体" w:cs="宋体"/>
          <w:kern w:val="0"/>
          <w:highlight w:val="none"/>
          <w:lang w:val="en-US" w:eastAsia="zh-CN"/>
        </w:rPr>
        <w:t>”的条款为本项目的实质性条款，供应商不满足的，将按照无效响应处理。</w:t>
      </w:r>
    </w:p>
    <w:p w14:paraId="3A440419">
      <w:pPr>
        <w:spacing w:line="360" w:lineRule="auto"/>
        <w:ind w:firstLine="403" w:firstLineChars="192"/>
        <w:rPr>
          <w:rFonts w:hint="eastAsia" w:ascii="宋体" w:hAnsi="宋体" w:eastAsia="宋体" w:cs="宋体"/>
          <w:kern w:val="0"/>
          <w:highlight w:val="none"/>
        </w:rPr>
      </w:pPr>
      <w:bookmarkStart w:id="23" w:name="_Toc508279868"/>
      <w:r>
        <w:rPr>
          <w:rFonts w:hint="eastAsia" w:ascii="宋体" w:hAnsi="宋体" w:eastAsia="宋体" w:cs="宋体"/>
          <w:kern w:val="0"/>
          <w:highlight w:val="none"/>
          <w:lang w:val="en-US" w:eastAsia="zh-CN"/>
        </w:rPr>
        <w:t>3</w:t>
      </w:r>
      <w:r>
        <w:rPr>
          <w:rFonts w:hint="eastAsia" w:ascii="宋体" w:hAnsi="宋体" w:eastAsia="宋体" w:cs="宋体"/>
          <w:kern w:val="0"/>
          <w:highlight w:val="none"/>
        </w:rPr>
        <w:t>.</w:t>
      </w:r>
      <w:r>
        <w:rPr>
          <w:rFonts w:hint="eastAsia" w:ascii="宋体" w:hAnsi="宋体" w:eastAsia="宋体" w:cs="宋体"/>
          <w:kern w:val="0"/>
          <w:highlight w:val="none"/>
          <w:lang w:val="en-US" w:eastAsia="zh-CN"/>
        </w:rPr>
        <w:t>4</w:t>
      </w:r>
      <w:r>
        <w:rPr>
          <w:rFonts w:hint="eastAsia" w:ascii="宋体" w:hAnsi="宋体" w:eastAsia="宋体" w:cs="宋体"/>
          <w:kern w:val="0"/>
          <w:highlight w:val="none"/>
        </w:rPr>
        <w:t>通过资格性审查的供应商不足</w:t>
      </w:r>
      <w:r>
        <w:rPr>
          <w:rFonts w:hint="eastAsia" w:ascii="宋体" w:hAnsi="宋体" w:cs="宋体"/>
          <w:kern w:val="0"/>
          <w:highlight w:val="none"/>
          <w:lang w:val="en-US" w:eastAsia="zh-CN"/>
        </w:rPr>
        <w:t>3</w:t>
      </w:r>
      <w:r>
        <w:rPr>
          <w:rFonts w:hint="eastAsia" w:ascii="宋体" w:hAnsi="宋体" w:eastAsia="宋体" w:cs="宋体"/>
          <w:kern w:val="0"/>
          <w:highlight w:val="none"/>
        </w:rPr>
        <w:t>家的，终止本次采购活动，并发布终止采购活动公告。</w:t>
      </w:r>
      <w:bookmarkEnd w:id="23"/>
    </w:p>
    <w:p w14:paraId="6EA47D33">
      <w:pPr>
        <w:spacing w:line="360" w:lineRule="auto"/>
        <w:ind w:firstLine="403" w:firstLineChars="192"/>
        <w:rPr>
          <w:rFonts w:hint="eastAsia" w:ascii="宋体" w:hAnsi="宋体" w:eastAsia="宋体" w:cs="宋体"/>
          <w:b/>
          <w:kern w:val="0"/>
          <w:highlight w:val="none"/>
          <w:lang w:val="en-US" w:eastAsia="zh-CN"/>
        </w:rPr>
      </w:pPr>
      <w:r>
        <w:rPr>
          <w:rFonts w:hint="eastAsia" w:ascii="宋体" w:hAnsi="宋体" w:eastAsia="宋体" w:cs="宋体"/>
          <w:b/>
          <w:kern w:val="0"/>
          <w:highlight w:val="none"/>
          <w:lang w:val="en-US" w:eastAsia="zh-CN"/>
        </w:rPr>
        <w:t>4、 最后报价</w:t>
      </w:r>
    </w:p>
    <w:p w14:paraId="1F533936">
      <w:pPr>
        <w:spacing w:line="36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4.1资格审查结束后，评审小组应当要求所有实质性响应的供应商在规定时间内提交最后报价，提交最后报价的供应商不得少于</w:t>
      </w:r>
      <w:r>
        <w:rPr>
          <w:rFonts w:hint="eastAsia" w:ascii="宋体" w:hAnsi="宋体" w:cs="宋体"/>
          <w:kern w:val="0"/>
          <w:highlight w:val="none"/>
          <w:lang w:val="en-US" w:eastAsia="zh-CN"/>
        </w:rPr>
        <w:t>3</w:t>
      </w:r>
      <w:r>
        <w:rPr>
          <w:rFonts w:hint="eastAsia" w:ascii="宋体" w:hAnsi="宋体" w:eastAsia="宋体" w:cs="宋体"/>
          <w:kern w:val="0"/>
          <w:highlight w:val="none"/>
          <w:lang w:val="en-US" w:eastAsia="zh-CN"/>
        </w:rPr>
        <w:t>家。</w:t>
      </w:r>
    </w:p>
    <w:p w14:paraId="7079508F">
      <w:pPr>
        <w:spacing w:line="36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4.2供应商最后报价不得高于对该项目之前的报价，否则，评审小组应当对其比选申请文件按无效处理，并说明理由。</w:t>
      </w:r>
    </w:p>
    <w:p w14:paraId="0596E27E">
      <w:pPr>
        <w:spacing w:line="36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4.3供应商最后报价应当由法定代表人（负责人）/主要负责人/本人或其授权代表签字确认或加盖公章。最后报价是供应商比选申请文件的有效组成部分。</w:t>
      </w:r>
    </w:p>
    <w:p w14:paraId="266361D3">
      <w:pPr>
        <w:spacing w:line="36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4.4最后报价中的算术错误将按以下方法修正：比选申请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比选申请文件作为无效处理。对不同文字文本比选申请文件的解释发生异议的，以中文文本为准。</w:t>
      </w:r>
    </w:p>
    <w:p w14:paraId="44DBD91A">
      <w:pPr>
        <w:spacing w:line="360" w:lineRule="auto"/>
        <w:ind w:firstLine="403" w:firstLineChars="192"/>
        <w:rPr>
          <w:rFonts w:hint="eastAsia" w:ascii="宋体" w:hAnsi="宋体" w:eastAsia="宋体" w:cs="宋体"/>
          <w:b/>
          <w:kern w:val="0"/>
          <w:highlight w:val="none"/>
          <w:lang w:val="en-US" w:eastAsia="zh-CN"/>
        </w:rPr>
      </w:pPr>
      <w:r>
        <w:rPr>
          <w:rFonts w:hint="eastAsia" w:ascii="宋体" w:hAnsi="宋体" w:eastAsia="宋体" w:cs="宋体"/>
          <w:b/>
          <w:kern w:val="0"/>
          <w:highlight w:val="none"/>
          <w:lang w:val="en-US" w:eastAsia="zh-CN"/>
        </w:rPr>
        <w:t>5、编写评审报告</w:t>
      </w:r>
    </w:p>
    <w:p w14:paraId="0FDD3A8B">
      <w:pPr>
        <w:spacing w:line="36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评审小组推荐成交候选供应商后，应向出具评审报告。评审报告应当包括以下主要内容：</w:t>
      </w:r>
    </w:p>
    <w:p w14:paraId="4105212A">
      <w:pPr>
        <w:spacing w:line="36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（1）邀请供应商参加采购活动的具体方式和相关情况，以及参加采购活动的供应商名单；</w:t>
      </w:r>
    </w:p>
    <w:p w14:paraId="47A27BFF">
      <w:pPr>
        <w:spacing w:line="36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（2）评审日期和地点，评审小组成员名单；</w:t>
      </w:r>
    </w:p>
    <w:p w14:paraId="37D87B0D">
      <w:pPr>
        <w:spacing w:line="36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（3）评审情况记录和说明，包括对供应商的资格审查情况、报价情况等；</w:t>
      </w:r>
    </w:p>
    <w:p w14:paraId="569FFE53">
      <w:pPr>
        <w:spacing w:line="36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（4）推荐的成交候选人的名单。</w:t>
      </w:r>
    </w:p>
    <w:p w14:paraId="0023A671">
      <w:pPr>
        <w:spacing w:line="36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评审报告应当由评审小组全体人员签字认可。评审小组成员对评审报告有异议的，评审小组按照少数服从多数的原则推荐成交候选供应商，采购程序继续进行。对评审报告有异议的评审小组成员，应当在报告上签署不同意见并说明理由，由评审小组书面记录相关情况。评审小组成员拒绝在报告上签字又不书面说明其不同意见和理由的，视为同意评审报告。</w:t>
      </w:r>
    </w:p>
    <w:p w14:paraId="04A76555">
      <w:pPr>
        <w:spacing w:line="360" w:lineRule="auto"/>
        <w:ind w:firstLine="403" w:firstLineChars="192"/>
        <w:rPr>
          <w:rFonts w:hint="eastAsia" w:ascii="宋体" w:hAnsi="宋体" w:eastAsia="宋体" w:cs="宋体"/>
          <w:b/>
          <w:kern w:val="0"/>
          <w:highlight w:val="none"/>
          <w:lang w:val="en-US" w:eastAsia="zh-CN"/>
        </w:rPr>
      </w:pPr>
      <w:r>
        <w:rPr>
          <w:rFonts w:hint="eastAsia" w:ascii="宋体" w:hAnsi="宋体" w:eastAsia="宋体" w:cs="宋体"/>
          <w:b/>
          <w:kern w:val="0"/>
          <w:highlight w:val="none"/>
          <w:lang w:val="en-US" w:eastAsia="zh-CN"/>
        </w:rPr>
        <w:t>6、供应商澄清、说明</w:t>
      </w:r>
    </w:p>
    <w:p w14:paraId="72BD487C">
      <w:pPr>
        <w:spacing w:line="36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6.1评审小组在对比选申请文件的有效性、完整性和响应程度进行审查时，可以要求供应商对比选申请文件中含义不明确、同类问题表述不一致或者有明显文字和计算错误的内容等作出必要的澄清、说明或者更正。供应商的澄清、说明或者更正不得超出比选申请文件的范围或者改变比选申请文件的实质性内容。</w:t>
      </w:r>
    </w:p>
    <w:p w14:paraId="61EF0AD4">
      <w:pPr>
        <w:spacing w:line="360" w:lineRule="auto"/>
        <w:ind w:firstLine="403" w:firstLineChars="192"/>
        <w:rPr>
          <w:rFonts w:hint="eastAsia" w:ascii="宋体" w:hAnsi="宋体" w:cs="宋体"/>
          <w:kern w:val="0"/>
        </w:rPr>
      </w:pPr>
      <w:r>
        <w:rPr>
          <w:rFonts w:hint="eastAsia" w:ascii="宋体" w:hAnsi="宋体" w:eastAsia="宋体" w:cs="宋体"/>
          <w:kern w:val="0"/>
          <w:highlight w:val="none"/>
          <w:lang w:val="en-US" w:eastAsia="zh-CN"/>
        </w:rPr>
        <w:t>6.2评审小组要求供应商澄清、说明或者更正比选申请文件应当以书面形式作出。供应商的澄清、说明或者更正应当由法定代表人（负责人）/主要负责人/本人或其授权代表签字或者加盖公章。</w:t>
      </w:r>
    </w:p>
    <w:p w14:paraId="423482E8">
      <w:pPr>
        <w:pStyle w:val="4"/>
        <w:numPr>
          <w:ilvl w:val="0"/>
          <w:numId w:val="0"/>
        </w:numPr>
        <w:spacing w:before="0" w:after="0" w:line="360" w:lineRule="auto"/>
        <w:jc w:val="left"/>
      </w:pPr>
      <w:r>
        <w:rPr>
          <w:rFonts w:hint="eastAsia"/>
        </w:rPr>
        <w:t>八</w:t>
      </w:r>
      <w:r>
        <w:t>、重新</w:t>
      </w:r>
      <w:r>
        <w:rPr>
          <w:rFonts w:hint="eastAsia"/>
        </w:rPr>
        <w:t>比选</w:t>
      </w:r>
      <w:r>
        <w:t>或终止比选</w:t>
      </w:r>
    </w:p>
    <w:p w14:paraId="0FA66094">
      <w:pPr>
        <w:spacing w:line="360" w:lineRule="auto"/>
        <w:ind w:firstLine="403" w:firstLineChars="192"/>
        <w:rPr>
          <w:rFonts w:ascii="宋体" w:hAnsi="宋体" w:cs="宋体"/>
          <w:kern w:val="0"/>
        </w:rPr>
      </w:pPr>
      <w:r>
        <w:rPr>
          <w:rFonts w:hint="eastAsia" w:ascii="宋体" w:hAnsi="宋体" w:cs="宋体"/>
          <w:kern w:val="0"/>
        </w:rPr>
        <w:t>本次比选活动中，出现下列情形之一的，予以重新比选或终止比选：</w:t>
      </w:r>
    </w:p>
    <w:p w14:paraId="4301249B">
      <w:pPr>
        <w:spacing w:line="360" w:lineRule="auto"/>
        <w:ind w:firstLine="403" w:firstLineChars="192"/>
        <w:rPr>
          <w:rFonts w:ascii="宋体" w:hAnsi="宋体" w:cs="宋体"/>
          <w:kern w:val="0"/>
        </w:rPr>
      </w:pPr>
      <w:r>
        <w:rPr>
          <w:rFonts w:hint="eastAsia" w:ascii="宋体" w:hAnsi="宋体" w:cs="宋体"/>
          <w:kern w:val="0"/>
        </w:rPr>
        <w:t>（1）所有比选</w:t>
      </w:r>
      <w:r>
        <w:rPr>
          <w:rFonts w:ascii="宋体" w:hAnsi="宋体" w:cs="宋体"/>
          <w:kern w:val="0"/>
        </w:rPr>
        <w:t>申请文件</w:t>
      </w:r>
      <w:r>
        <w:rPr>
          <w:rFonts w:hint="eastAsia" w:ascii="宋体" w:hAnsi="宋体" w:cs="宋体"/>
          <w:kern w:val="0"/>
        </w:rPr>
        <w:t>都不符合比选文件要求，并被全部否决的；</w:t>
      </w:r>
    </w:p>
    <w:p w14:paraId="3E6B3310">
      <w:pPr>
        <w:spacing w:line="360" w:lineRule="auto"/>
        <w:ind w:firstLine="403" w:firstLineChars="192"/>
        <w:rPr>
          <w:rFonts w:ascii="宋体" w:hAnsi="宋体" w:cs="宋体"/>
          <w:kern w:val="0"/>
        </w:rPr>
      </w:pPr>
      <w:r>
        <w:rPr>
          <w:rFonts w:hint="eastAsia" w:ascii="宋体" w:hAnsi="宋体" w:cs="宋体"/>
          <w:kern w:val="0"/>
        </w:rPr>
        <w:t>（2）出现影响比选公正的违法、违规行为的；</w:t>
      </w:r>
    </w:p>
    <w:p w14:paraId="761DBA51">
      <w:pPr>
        <w:spacing w:line="360" w:lineRule="auto"/>
        <w:ind w:firstLine="403" w:firstLineChars="192"/>
        <w:rPr>
          <w:rFonts w:ascii="宋体" w:hAnsi="宋体" w:cs="宋体"/>
          <w:kern w:val="0"/>
        </w:rPr>
      </w:pPr>
      <w:r>
        <w:rPr>
          <w:rFonts w:hint="eastAsia" w:ascii="宋体" w:hAnsi="宋体" w:cs="宋体"/>
          <w:kern w:val="0"/>
        </w:rPr>
        <w:t>（3）因重大变故，比选采购任务取消的；</w:t>
      </w:r>
    </w:p>
    <w:p w14:paraId="6CD31AF8">
      <w:pPr>
        <w:pStyle w:val="4"/>
        <w:numPr>
          <w:ilvl w:val="0"/>
          <w:numId w:val="0"/>
        </w:numPr>
        <w:spacing w:before="0" w:after="0" w:line="360" w:lineRule="auto"/>
        <w:jc w:val="left"/>
        <w:rPr>
          <w:rFonts w:cs="Times New Roman"/>
        </w:rPr>
      </w:pPr>
      <w:r>
        <w:rPr>
          <w:rFonts w:hint="eastAsia"/>
        </w:rPr>
        <w:t>九、合同签订</w:t>
      </w:r>
    </w:p>
    <w:p w14:paraId="443E6506">
      <w:pPr>
        <w:spacing w:line="360" w:lineRule="auto"/>
        <w:ind w:firstLine="420" w:firstLineChars="200"/>
        <w:rPr>
          <w:rFonts w:ascii="宋体"/>
          <w:kern w:val="0"/>
        </w:rPr>
      </w:pPr>
      <w:r>
        <w:rPr>
          <w:rFonts w:ascii="宋体" w:hAnsi="宋体" w:cs="宋体"/>
          <w:kern w:val="0"/>
        </w:rPr>
        <w:t>1</w:t>
      </w:r>
      <w:r>
        <w:rPr>
          <w:rFonts w:hint="eastAsia" w:ascii="宋体" w:hAnsi="宋体" w:cs="宋体"/>
          <w:kern w:val="0"/>
        </w:rPr>
        <w:t>、由比选人确定成交供应商后，向成交人发出成交通知书，供应商应按成交通知书规定的时间和地点，与比选人签订采购合同。</w:t>
      </w:r>
    </w:p>
    <w:p w14:paraId="1BE1A8A3">
      <w:pPr>
        <w:spacing w:line="360" w:lineRule="auto"/>
        <w:ind w:firstLine="404" w:firstLineChars="200"/>
        <w:rPr>
          <w:rFonts w:ascii="宋体"/>
          <w:spacing w:val="-4"/>
          <w:kern w:val="0"/>
        </w:rPr>
      </w:pPr>
      <w:r>
        <w:rPr>
          <w:rFonts w:ascii="宋体" w:hAnsi="宋体" w:cs="宋体"/>
          <w:spacing w:val="-4"/>
          <w:kern w:val="0"/>
        </w:rPr>
        <w:t>2</w:t>
      </w:r>
      <w:r>
        <w:rPr>
          <w:rFonts w:hint="eastAsia" w:ascii="宋体" w:hAnsi="宋体" w:cs="宋体"/>
          <w:spacing w:val="-4"/>
          <w:kern w:val="0"/>
        </w:rPr>
        <w:t>、比选文件、供应商提交的比选申请文件以及成交通知书均成为有法律约束力的合同的组成内容。</w:t>
      </w:r>
      <w:bookmarkEnd w:id="8"/>
      <w:bookmarkEnd w:id="9"/>
      <w:bookmarkEnd w:id="10"/>
      <w:bookmarkEnd w:id="11"/>
      <w:bookmarkEnd w:id="16"/>
      <w:bookmarkEnd w:id="17"/>
      <w:bookmarkEnd w:id="18"/>
      <w:bookmarkStart w:id="24" w:name="_Toc180296784"/>
      <w:bookmarkStart w:id="25" w:name="_Toc173895842"/>
      <w:bookmarkStart w:id="26" w:name="_Toc173895657"/>
      <w:bookmarkStart w:id="27" w:name="_Toc211679181"/>
      <w:r>
        <w:rPr>
          <w:rFonts w:ascii="宋体"/>
          <w:spacing w:val="-4"/>
        </w:rPr>
        <w:br w:type="page"/>
      </w:r>
    </w:p>
    <w:p w14:paraId="21BDB4FD">
      <w:pPr>
        <w:ind w:firstLine="614" w:firstLineChars="192"/>
        <w:jc w:val="center"/>
        <w:outlineLvl w:val="0"/>
        <w:rPr>
          <w:rFonts w:ascii="宋体"/>
          <w:b/>
          <w:bCs/>
          <w:kern w:val="44"/>
          <w:sz w:val="32"/>
          <w:szCs w:val="32"/>
        </w:rPr>
      </w:pPr>
      <w:r>
        <w:rPr>
          <w:rFonts w:hint="eastAsia" w:ascii="宋体" w:hAnsi="宋体" w:cs="宋体"/>
          <w:b/>
          <w:bCs/>
          <w:kern w:val="44"/>
          <w:sz w:val="32"/>
          <w:szCs w:val="32"/>
        </w:rPr>
        <w:t>第三章采购</w:t>
      </w:r>
      <w:bookmarkEnd w:id="24"/>
      <w:bookmarkEnd w:id="25"/>
      <w:bookmarkEnd w:id="26"/>
      <w:bookmarkEnd w:id="27"/>
      <w:r>
        <w:rPr>
          <w:rFonts w:hint="eastAsia" w:ascii="宋体" w:hAnsi="宋体" w:cs="宋体"/>
          <w:b/>
          <w:bCs/>
          <w:kern w:val="44"/>
          <w:sz w:val="32"/>
          <w:szCs w:val="32"/>
        </w:rPr>
        <w:t>清单及技术要求</w:t>
      </w:r>
    </w:p>
    <w:p w14:paraId="61730CC2">
      <w:pPr>
        <w:pStyle w:val="4"/>
        <w:numPr>
          <w:ilvl w:val="0"/>
          <w:numId w:val="0"/>
        </w:numPr>
        <w:spacing w:line="400" w:lineRule="exact"/>
        <w:jc w:val="left"/>
        <w:rPr>
          <w:rFonts w:cs="Times New Roman"/>
          <w:sz w:val="24"/>
          <w:szCs w:val="24"/>
        </w:rPr>
      </w:pPr>
      <w:r>
        <w:rPr>
          <w:rFonts w:hint="eastAsia"/>
          <w:sz w:val="24"/>
          <w:szCs w:val="24"/>
        </w:rPr>
        <w:t>前提：本章中标注“★”的条款为本项目的实质性要求，供应商不满足的，将按照无效响应处理。“▲”为重要条款，不满足做扣分处理。无标记为一般条款，不满足做扣分处理。</w:t>
      </w:r>
    </w:p>
    <w:p w14:paraId="0F7F5335">
      <w:pPr>
        <w:rPr>
          <w:rFonts w:ascii="宋体"/>
        </w:rPr>
      </w:pPr>
    </w:p>
    <w:p w14:paraId="73402F08">
      <w:pPr>
        <w:pStyle w:val="4"/>
        <w:numPr>
          <w:ilvl w:val="0"/>
          <w:numId w:val="0"/>
        </w:numPr>
        <w:spacing w:before="0" w:after="0" w:line="336" w:lineRule="auto"/>
        <w:jc w:val="left"/>
        <w:rPr>
          <w:rFonts w:cs="Times New Roman"/>
        </w:rPr>
      </w:pPr>
      <w:r>
        <w:rPr>
          <w:rFonts w:hint="eastAsia"/>
        </w:rPr>
        <w:t>一、项目概况</w:t>
      </w:r>
    </w:p>
    <w:p w14:paraId="6694DE1E">
      <w:pPr>
        <w:numPr>
          <w:ilvl w:val="0"/>
          <w:numId w:val="4"/>
        </w:numPr>
        <w:spacing w:after="156" w:afterLines="50" w:line="420" w:lineRule="exact"/>
        <w:ind w:firstLine="420" w:firstLineChars="0"/>
        <w:rPr>
          <w:rFonts w:hint="eastAsia" w:ascii="宋体" w:hAnsi="宋体" w:cs="宋体"/>
          <w:spacing w:val="-4"/>
        </w:rPr>
      </w:pPr>
      <w:r>
        <w:rPr>
          <w:rFonts w:hint="eastAsia" w:ascii="宋体" w:hAnsi="宋体" w:cs="宋体"/>
          <w:spacing w:val="-4"/>
        </w:rPr>
        <w:t>本项目共1个包，采购</w:t>
      </w:r>
      <w:r>
        <w:rPr>
          <w:rFonts w:hint="eastAsia" w:ascii="宋体" w:hAnsi="宋体" w:cs="宋体"/>
          <w:spacing w:val="-4"/>
          <w:lang w:eastAsia="zh-CN"/>
        </w:rPr>
        <w:t>资阳市中心医院</w:t>
      </w:r>
      <w:r>
        <w:rPr>
          <w:rFonts w:hint="eastAsia" w:ascii="宋体" w:hAnsi="宋体" w:cs="宋体"/>
          <w:spacing w:val="-4"/>
          <w:lang w:val="en-US" w:eastAsia="zh-CN"/>
        </w:rPr>
        <w:t>智慧医院咨询设计服务采购项目</w:t>
      </w:r>
      <w:r>
        <w:rPr>
          <w:rFonts w:hint="eastAsia" w:ascii="宋体" w:hAnsi="宋体" w:cs="宋体"/>
          <w:spacing w:val="-4"/>
        </w:rPr>
        <w:t>。</w:t>
      </w:r>
    </w:p>
    <w:p w14:paraId="21E478B5">
      <w:pPr>
        <w:spacing w:after="156" w:afterLines="50" w:line="420" w:lineRule="exact"/>
        <w:ind w:firstLine="404" w:firstLineChars="200"/>
        <w:rPr>
          <w:rFonts w:hAnsi="宋体"/>
          <w:kern w:val="0"/>
        </w:rPr>
      </w:pPr>
      <w:r>
        <w:rPr>
          <w:rFonts w:hint="eastAsia" w:ascii="宋体" w:hAnsi="宋体" w:cs="宋体"/>
          <w:spacing w:val="-4"/>
        </w:rPr>
        <w:t>本项目</w:t>
      </w:r>
      <w:r>
        <w:rPr>
          <w:rFonts w:hint="eastAsia" w:ascii="宋体" w:hAnsi="宋体" w:cs="宋体"/>
          <w:spacing w:val="-4"/>
          <w:lang w:val="en-US" w:eastAsia="zh-CN"/>
        </w:rPr>
        <w:t>采购最高限价：98500.00元</w:t>
      </w:r>
      <w:r>
        <w:rPr>
          <w:rFonts w:hint="eastAsia" w:ascii="宋体" w:hAnsi="宋体" w:cs="宋体"/>
          <w:spacing w:val="-4"/>
        </w:rPr>
        <w:t>。</w:t>
      </w:r>
      <w:r>
        <w:rPr>
          <w:rFonts w:hint="eastAsia" w:ascii="宋体" w:hAnsi="宋体" w:cs="宋体"/>
          <w:spacing w:val="-4"/>
          <w:lang w:val="en-US" w:eastAsia="zh-CN"/>
        </w:rPr>
        <w:t>单价限价见下表。高于采购限价</w:t>
      </w:r>
      <w:r>
        <w:rPr>
          <w:rFonts w:hint="eastAsia" w:hAnsi="宋体"/>
          <w:kern w:val="0"/>
        </w:rPr>
        <w:t>的报价为无效响应。</w:t>
      </w:r>
    </w:p>
    <w:tbl>
      <w:tblPr>
        <w:tblStyle w:val="28"/>
        <w:tblW w:w="8925" w:type="dxa"/>
        <w:tblInd w:w="93" w:type="dxa"/>
        <w:tblLayout w:type="fixed"/>
        <w:tblCellMar>
          <w:top w:w="0" w:type="dxa"/>
          <w:left w:w="108" w:type="dxa"/>
          <w:bottom w:w="0" w:type="dxa"/>
          <w:right w:w="108" w:type="dxa"/>
        </w:tblCellMar>
      </w:tblPr>
      <w:tblGrid>
        <w:gridCol w:w="1462"/>
        <w:gridCol w:w="2268"/>
        <w:gridCol w:w="1134"/>
        <w:gridCol w:w="1275"/>
        <w:gridCol w:w="1393"/>
        <w:gridCol w:w="1393"/>
      </w:tblGrid>
      <w:tr w14:paraId="7D65E0A8">
        <w:tblPrEx>
          <w:tblCellMar>
            <w:top w:w="0" w:type="dxa"/>
            <w:left w:w="108" w:type="dxa"/>
            <w:bottom w:w="0" w:type="dxa"/>
            <w:right w:w="108" w:type="dxa"/>
          </w:tblCellMar>
        </w:tblPrEx>
        <w:trPr>
          <w:trHeight w:val="560" w:hRule="atLeast"/>
        </w:trPr>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83F95">
            <w:pPr>
              <w:widowControl/>
              <w:jc w:val="center"/>
              <w:textAlignment w:val="center"/>
              <w:rPr>
                <w:rFonts w:ascii="宋体" w:hAnsi="宋体" w:cs="宋体"/>
                <w:b/>
                <w:bCs/>
                <w:color w:val="000000"/>
                <w:kern w:val="0"/>
                <w:sz w:val="20"/>
                <w:szCs w:val="20"/>
                <w:lang w:bidi="ar"/>
              </w:rPr>
            </w:pPr>
            <w:r>
              <w:rPr>
                <w:rFonts w:hint="eastAsia" w:ascii="宋体" w:hAnsi="宋体" w:cs="宋体"/>
                <w:b/>
                <w:bCs/>
                <w:color w:val="000000"/>
                <w:kern w:val="0"/>
                <w:sz w:val="20"/>
                <w:szCs w:val="20"/>
                <w:lang w:bidi="ar"/>
              </w:rPr>
              <w:t>包号/品目</w:t>
            </w:r>
            <w:r>
              <w:rPr>
                <w:rFonts w:ascii="宋体" w:hAnsi="宋体" w:cs="宋体"/>
                <w:b/>
                <w:bCs/>
                <w:color w:val="000000"/>
                <w:kern w:val="0"/>
                <w:sz w:val="20"/>
                <w:szCs w:val="20"/>
                <w:lang w:bidi="ar"/>
              </w:rPr>
              <w:t>号</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3628A">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val="en-US" w:eastAsia="zh-CN" w:bidi="ar"/>
              </w:rPr>
              <w:t>标的</w:t>
            </w:r>
            <w:r>
              <w:rPr>
                <w:rFonts w:hint="eastAsia" w:ascii="宋体" w:hAnsi="宋体" w:cs="宋体"/>
                <w:b/>
                <w:bCs/>
                <w:color w:val="000000"/>
                <w:kern w:val="0"/>
                <w:sz w:val="20"/>
                <w:szCs w:val="20"/>
                <w:lang w:bidi="ar"/>
              </w:rPr>
              <w:t>名称</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FEAC2">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计量单位</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A3BF6">
            <w:pPr>
              <w:widowControl/>
              <w:jc w:val="center"/>
              <w:textAlignment w:val="center"/>
              <w:rPr>
                <w:rFonts w:ascii="宋体" w:hAnsi="宋体" w:cs="宋体"/>
                <w:b/>
                <w:bCs/>
                <w:color w:val="000000"/>
                <w:kern w:val="0"/>
                <w:sz w:val="20"/>
                <w:szCs w:val="20"/>
                <w:lang w:bidi="ar"/>
              </w:rPr>
            </w:pPr>
            <w:r>
              <w:rPr>
                <w:rFonts w:hint="eastAsia" w:ascii="宋体" w:hAnsi="宋体" w:cs="宋体"/>
                <w:b/>
                <w:bCs/>
                <w:color w:val="000000"/>
                <w:kern w:val="0"/>
                <w:sz w:val="20"/>
                <w:szCs w:val="20"/>
                <w:lang w:bidi="ar"/>
              </w:rPr>
              <w:t>数量</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DE760">
            <w:pPr>
              <w:widowControl/>
              <w:jc w:val="center"/>
              <w:textAlignment w:val="center"/>
              <w:rPr>
                <w:rFonts w:hint="default" w:ascii="宋体" w:hAnsi="宋体" w:cs="宋体"/>
                <w:b/>
                <w:bCs/>
                <w:color w:val="000000"/>
                <w:sz w:val="20"/>
                <w:szCs w:val="20"/>
                <w:lang w:val="en-US"/>
              </w:rPr>
            </w:pPr>
            <w:r>
              <w:rPr>
                <w:rFonts w:hint="eastAsia" w:ascii="宋体" w:hAnsi="宋体" w:cs="宋体"/>
                <w:b/>
                <w:bCs/>
                <w:color w:val="000000"/>
                <w:sz w:val="20"/>
                <w:szCs w:val="20"/>
                <w:lang w:val="en-US" w:eastAsia="zh-CN"/>
              </w:rPr>
              <w:t>采购单价限价（单位：元）</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F9C04">
            <w:pPr>
              <w:widowControl/>
              <w:jc w:val="center"/>
              <w:textAlignment w:val="center"/>
              <w:rPr>
                <w:rFonts w:hint="default" w:ascii="宋体" w:hAnsi="宋体" w:cs="宋体"/>
                <w:b/>
                <w:bCs/>
                <w:color w:val="000000"/>
                <w:sz w:val="20"/>
                <w:szCs w:val="20"/>
                <w:lang w:val="en-US" w:eastAsia="zh-CN"/>
              </w:rPr>
            </w:pPr>
            <w:r>
              <w:rPr>
                <w:rFonts w:hint="eastAsia" w:ascii="宋体" w:hAnsi="宋体" w:cs="宋体"/>
                <w:b/>
                <w:bCs/>
                <w:color w:val="000000"/>
                <w:sz w:val="20"/>
                <w:szCs w:val="20"/>
                <w:lang w:val="en-US" w:eastAsia="zh-CN"/>
              </w:rPr>
              <w:t>采购总价限价（单位：元）</w:t>
            </w:r>
          </w:p>
        </w:tc>
      </w:tr>
      <w:tr w14:paraId="0EAE82EC">
        <w:tblPrEx>
          <w:tblCellMar>
            <w:top w:w="0" w:type="dxa"/>
            <w:left w:w="108" w:type="dxa"/>
            <w:bottom w:w="0" w:type="dxa"/>
            <w:right w:w="108" w:type="dxa"/>
          </w:tblCellMar>
        </w:tblPrEx>
        <w:trPr>
          <w:trHeight w:val="680" w:hRule="atLeast"/>
        </w:trPr>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479CC">
            <w:pPr>
              <w:widowControl/>
              <w:jc w:val="center"/>
              <w:textAlignment w:val="center"/>
              <w:rPr>
                <w:rFonts w:hint="eastAsia" w:ascii="宋体" w:hAnsi="宋体" w:cs="宋体"/>
                <w:color w:val="000000"/>
                <w:sz w:val="22"/>
                <w:szCs w:val="16"/>
                <w:lang w:val="en-US" w:eastAsia="zh-CN"/>
              </w:rPr>
            </w:pPr>
            <w:r>
              <w:rPr>
                <w:rFonts w:hint="eastAsia" w:ascii="宋体" w:hAnsi="宋体" w:cs="宋体"/>
                <w:color w:val="000000"/>
                <w:sz w:val="22"/>
                <w:szCs w:val="16"/>
                <w:lang w:val="en-US" w:eastAsia="zh-CN"/>
              </w:rPr>
              <w:t>01-01</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8D8BF">
            <w:pPr>
              <w:widowControl/>
              <w:jc w:val="center"/>
              <w:textAlignment w:val="center"/>
              <w:rPr>
                <w:rFonts w:hint="default" w:ascii="宋体" w:hAnsi="宋体" w:cs="宋体"/>
                <w:color w:val="000000"/>
                <w:sz w:val="22"/>
                <w:szCs w:val="16"/>
                <w:lang w:val="en-US" w:eastAsia="zh-CN"/>
              </w:rPr>
            </w:pPr>
            <w:r>
              <w:rPr>
                <w:rFonts w:hint="eastAsia" w:ascii="宋体" w:hAnsi="宋体" w:cs="宋体"/>
                <w:color w:val="000000"/>
                <w:sz w:val="22"/>
                <w:szCs w:val="16"/>
                <w:lang w:val="en-US" w:eastAsia="zh-CN"/>
              </w:rPr>
              <w:t>智慧医院咨询设计服务</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4899E">
            <w:pPr>
              <w:widowControl/>
              <w:jc w:val="center"/>
              <w:textAlignment w:val="center"/>
              <w:rPr>
                <w:rFonts w:hint="eastAsia" w:ascii="宋体" w:hAnsi="宋体" w:cs="宋体"/>
                <w:color w:val="000000"/>
                <w:sz w:val="22"/>
                <w:szCs w:val="16"/>
                <w:lang w:val="en-US" w:eastAsia="zh-CN"/>
              </w:rPr>
            </w:pPr>
            <w:r>
              <w:rPr>
                <w:rFonts w:hint="eastAsia" w:ascii="宋体" w:hAnsi="宋体" w:cs="宋体"/>
                <w:color w:val="000000"/>
                <w:sz w:val="22"/>
                <w:szCs w:val="16"/>
                <w:lang w:val="en-US" w:eastAsia="zh-CN"/>
              </w:rPr>
              <w:t>项</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F8806">
            <w:pPr>
              <w:widowControl/>
              <w:jc w:val="center"/>
              <w:textAlignment w:val="center"/>
              <w:rPr>
                <w:rFonts w:hint="default" w:ascii="宋体" w:hAnsi="宋体" w:cs="宋体"/>
                <w:color w:val="000000"/>
                <w:sz w:val="22"/>
                <w:szCs w:val="16"/>
                <w:lang w:val="en-US" w:eastAsia="zh-CN"/>
              </w:rPr>
            </w:pPr>
            <w:r>
              <w:rPr>
                <w:rFonts w:hint="eastAsia" w:ascii="宋体" w:hAnsi="宋体" w:cs="宋体"/>
                <w:color w:val="000000"/>
                <w:sz w:val="22"/>
                <w:szCs w:val="16"/>
                <w:lang w:val="en-US" w:eastAsia="zh-CN"/>
              </w:rPr>
              <w:t>1</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98004">
            <w:pPr>
              <w:widowControl/>
              <w:jc w:val="center"/>
              <w:textAlignment w:val="center"/>
              <w:rPr>
                <w:rFonts w:hint="default" w:ascii="宋体" w:hAnsi="宋体" w:cs="宋体"/>
                <w:color w:val="000000"/>
                <w:sz w:val="22"/>
                <w:szCs w:val="16"/>
                <w:lang w:val="en-US" w:eastAsia="zh-CN"/>
              </w:rPr>
            </w:pPr>
            <w:r>
              <w:rPr>
                <w:rFonts w:hint="eastAsia" w:ascii="宋体" w:hAnsi="宋体" w:cs="宋体"/>
                <w:color w:val="000000"/>
                <w:sz w:val="22"/>
                <w:szCs w:val="16"/>
                <w:lang w:val="en-US" w:eastAsia="zh-CN"/>
              </w:rPr>
              <w:t>98500.00</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0D3C7">
            <w:pPr>
              <w:keepNext w:val="0"/>
              <w:keepLines w:val="0"/>
              <w:widowControl/>
              <w:suppressLineNumbers w:val="0"/>
              <w:jc w:val="center"/>
              <w:textAlignment w:val="center"/>
              <w:rPr>
                <w:rFonts w:hint="default" w:ascii="宋体" w:hAnsi="宋体" w:cs="宋体"/>
                <w:color w:val="000000"/>
                <w:sz w:val="22"/>
                <w:szCs w:val="16"/>
                <w:lang w:val="en-US" w:eastAsia="zh-CN"/>
              </w:rPr>
            </w:pPr>
            <w:r>
              <w:rPr>
                <w:rFonts w:hint="eastAsia" w:ascii="宋体" w:hAnsi="宋体" w:cs="宋体"/>
                <w:color w:val="000000"/>
                <w:sz w:val="22"/>
                <w:szCs w:val="16"/>
                <w:lang w:val="en-US" w:eastAsia="zh-CN"/>
              </w:rPr>
              <w:t>98500.00</w:t>
            </w:r>
          </w:p>
        </w:tc>
      </w:tr>
    </w:tbl>
    <w:p w14:paraId="1B54ADD7">
      <w:pPr>
        <w:widowControl/>
        <w:jc w:val="center"/>
        <w:textAlignment w:val="center"/>
        <w:rPr>
          <w:rFonts w:hint="eastAsia" w:ascii="宋体" w:hAnsi="宋体" w:cs="宋体"/>
          <w:color w:val="000000"/>
          <w:sz w:val="22"/>
          <w:szCs w:val="16"/>
          <w:lang w:val="en-US" w:eastAsia="zh-CN"/>
        </w:rPr>
      </w:pPr>
    </w:p>
    <w:p w14:paraId="44CB3223">
      <w:pPr>
        <w:pStyle w:val="4"/>
        <w:numPr>
          <w:ilvl w:val="0"/>
          <w:numId w:val="0"/>
        </w:numPr>
        <w:spacing w:before="0" w:after="0" w:line="336" w:lineRule="auto"/>
        <w:jc w:val="left"/>
        <w:rPr>
          <w:rFonts w:cs="Times New Roman"/>
        </w:rPr>
      </w:pPr>
      <w:r>
        <w:rPr>
          <w:rFonts w:hint="eastAsia"/>
        </w:rPr>
        <w:t>二、商务要求</w:t>
      </w:r>
    </w:p>
    <w:tbl>
      <w:tblPr>
        <w:tblStyle w:val="28"/>
        <w:tblW w:w="0" w:type="auto"/>
        <w:tblInd w:w="-38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740"/>
        <w:gridCol w:w="1251"/>
        <w:gridCol w:w="7596"/>
      </w:tblGrid>
      <w:tr w14:paraId="35100E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Header/>
        </w:trPr>
        <w:tc>
          <w:tcPr>
            <w:tcW w:w="740" w:type="dxa"/>
            <w:tcBorders>
              <w:top w:val="single" w:color="auto" w:sz="4" w:space="0"/>
              <w:left w:val="single" w:color="auto" w:sz="4" w:space="0"/>
              <w:bottom w:val="single" w:color="auto" w:sz="4" w:space="0"/>
              <w:right w:val="single" w:color="auto" w:sz="4" w:space="0"/>
            </w:tcBorders>
            <w:shd w:val="clear" w:color="auto" w:fill="F2F2F2"/>
            <w:tcMar>
              <w:top w:w="80" w:type="dxa"/>
              <w:left w:w="120" w:type="dxa"/>
              <w:bottom w:w="80" w:type="dxa"/>
              <w:right w:w="120" w:type="dxa"/>
            </w:tcMar>
            <w:vAlign w:val="center"/>
          </w:tcPr>
          <w:p w14:paraId="2E685040">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auto"/>
              <w:rPr>
                <w:rFonts w:hint="eastAsia" w:ascii="GWZT-EN" w:hAnsi="宋体" w:eastAsia="宋体" w:cs="宋体"/>
                <w:b w:val="0"/>
                <w:bCs w:val="0"/>
                <w:color w:val="000000"/>
                <w:sz w:val="21"/>
                <w:szCs w:val="21"/>
              </w:rPr>
            </w:pPr>
            <w:r>
              <w:rPr>
                <w:rFonts w:hint="eastAsia" w:ascii="GWZT-EN" w:hAnsi="宋体" w:eastAsia="宋体" w:cs="宋体"/>
                <w:b/>
                <w:bCs/>
                <w:color w:val="000000"/>
                <w:spacing w:val="-6"/>
                <w:kern w:val="0"/>
                <w:sz w:val="21"/>
                <w:szCs w:val="21"/>
                <w:lang w:val="en-US" w:eastAsia="zh-CN" w:bidi="ar"/>
              </w:rPr>
              <w:t>序号</w:t>
            </w:r>
          </w:p>
        </w:tc>
        <w:tc>
          <w:tcPr>
            <w:tcW w:w="1251" w:type="dxa"/>
            <w:tcBorders>
              <w:top w:val="single" w:color="auto" w:sz="4" w:space="0"/>
              <w:left w:val="single" w:color="auto" w:sz="4" w:space="0"/>
              <w:bottom w:val="single" w:color="auto" w:sz="4" w:space="0"/>
              <w:right w:val="single" w:color="auto" w:sz="4" w:space="0"/>
            </w:tcBorders>
            <w:shd w:val="clear" w:color="auto" w:fill="F2F2F2"/>
            <w:tcMar>
              <w:top w:w="80" w:type="dxa"/>
              <w:left w:w="120" w:type="dxa"/>
              <w:bottom w:w="80" w:type="dxa"/>
              <w:right w:w="120" w:type="dxa"/>
            </w:tcMar>
            <w:vAlign w:val="center"/>
          </w:tcPr>
          <w:p w14:paraId="7CEC76E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GWZT-EN" w:hAnsi="宋体" w:eastAsia="宋体" w:cs="宋体"/>
                <w:b w:val="0"/>
                <w:bCs w:val="0"/>
                <w:color w:val="000000"/>
                <w:sz w:val="21"/>
                <w:szCs w:val="21"/>
              </w:rPr>
            </w:pPr>
            <w:r>
              <w:rPr>
                <w:rFonts w:hint="eastAsia" w:ascii="GWZT-EN" w:hAnsi="宋体" w:eastAsia="宋体" w:cs="宋体"/>
                <w:b/>
                <w:bCs/>
                <w:color w:val="000000"/>
                <w:spacing w:val="-6"/>
                <w:kern w:val="0"/>
                <w:sz w:val="21"/>
                <w:szCs w:val="21"/>
                <w:lang w:val="en-US" w:eastAsia="zh-CN" w:bidi="ar"/>
              </w:rPr>
              <w:t>内容</w:t>
            </w:r>
          </w:p>
        </w:tc>
        <w:tc>
          <w:tcPr>
            <w:tcW w:w="7596" w:type="dxa"/>
            <w:tcBorders>
              <w:top w:val="single" w:color="auto" w:sz="4" w:space="0"/>
              <w:left w:val="single" w:color="auto" w:sz="4" w:space="0"/>
              <w:bottom w:val="single" w:color="auto" w:sz="4" w:space="0"/>
              <w:right w:val="single" w:color="auto" w:sz="4" w:space="0"/>
            </w:tcBorders>
            <w:shd w:val="clear" w:color="auto" w:fill="F2F2F2"/>
            <w:tcMar>
              <w:top w:w="80" w:type="dxa"/>
              <w:left w:w="120" w:type="dxa"/>
              <w:bottom w:w="80" w:type="dxa"/>
              <w:right w:w="120" w:type="dxa"/>
            </w:tcMar>
            <w:vAlign w:val="center"/>
          </w:tcPr>
          <w:p w14:paraId="6F090A8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GWZT-EN" w:hAnsi="宋体" w:eastAsia="宋体" w:cs="宋体"/>
                <w:b w:val="0"/>
                <w:bCs w:val="0"/>
                <w:color w:val="000000"/>
                <w:sz w:val="21"/>
                <w:szCs w:val="21"/>
              </w:rPr>
            </w:pPr>
            <w:r>
              <w:rPr>
                <w:rFonts w:hint="eastAsia" w:ascii="GWZT-EN" w:hAnsi="宋体" w:eastAsia="宋体" w:cs="宋体"/>
                <w:b/>
                <w:bCs/>
                <w:color w:val="000000"/>
                <w:spacing w:val="-6"/>
                <w:kern w:val="0"/>
                <w:sz w:val="21"/>
                <w:szCs w:val="21"/>
                <w:lang w:val="en-US" w:eastAsia="zh-CN" w:bidi="ar"/>
              </w:rPr>
              <w:t>招标/采购要求</w:t>
            </w:r>
          </w:p>
        </w:tc>
      </w:tr>
      <w:tr w14:paraId="120923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740" w:type="dxa"/>
            <w:tcBorders>
              <w:top w:val="single" w:color="auto" w:sz="4" w:space="0"/>
              <w:left w:val="single" w:color="auto" w:sz="4" w:space="0"/>
              <w:bottom w:val="single" w:color="auto" w:sz="4" w:space="0"/>
              <w:right w:val="single" w:color="auto" w:sz="4" w:space="0"/>
            </w:tcBorders>
            <w:shd w:val="clear" w:color="auto" w:fill="auto"/>
            <w:tcMar>
              <w:top w:w="80" w:type="dxa"/>
              <w:left w:w="120" w:type="dxa"/>
              <w:bottom w:w="80" w:type="dxa"/>
              <w:right w:w="120" w:type="dxa"/>
            </w:tcMar>
            <w:vAlign w:val="center"/>
          </w:tcPr>
          <w:p w14:paraId="112B72F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GWZT-EN" w:hAnsi="宋体" w:eastAsia="宋体" w:cs="宋体"/>
                <w:b w:val="0"/>
                <w:bCs w:val="0"/>
                <w:sz w:val="21"/>
                <w:szCs w:val="21"/>
              </w:rPr>
            </w:pPr>
            <w:r>
              <w:rPr>
                <w:rFonts w:hint="eastAsia"/>
              </w:rPr>
              <w:t>★</w:t>
            </w:r>
            <w:r>
              <w:rPr>
                <w:rFonts w:hint="eastAsia" w:ascii="GWZT-EN" w:hAnsi="宋体" w:eastAsia="宋体" w:cs="宋体"/>
                <w:spacing w:val="-6"/>
                <w:kern w:val="0"/>
                <w:sz w:val="21"/>
                <w:szCs w:val="21"/>
                <w:lang w:val="en-US" w:eastAsia="zh-CN" w:bidi="ar"/>
              </w:rPr>
              <w:t>1</w:t>
            </w:r>
          </w:p>
        </w:tc>
        <w:tc>
          <w:tcPr>
            <w:tcW w:w="1251" w:type="dxa"/>
            <w:tcBorders>
              <w:top w:val="single" w:color="auto" w:sz="4" w:space="0"/>
              <w:left w:val="single" w:color="auto" w:sz="4" w:space="0"/>
              <w:bottom w:val="single" w:color="auto" w:sz="4" w:space="0"/>
              <w:right w:val="single" w:color="auto" w:sz="4" w:space="0"/>
            </w:tcBorders>
            <w:shd w:val="clear" w:color="auto" w:fill="auto"/>
            <w:tcMar>
              <w:top w:w="80" w:type="dxa"/>
              <w:left w:w="120" w:type="dxa"/>
              <w:bottom w:w="80" w:type="dxa"/>
              <w:right w:w="120" w:type="dxa"/>
            </w:tcMar>
            <w:vAlign w:val="center"/>
          </w:tcPr>
          <w:p w14:paraId="77655D5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GWZT-EN" w:hAnsi="宋体" w:eastAsia="宋体" w:cs="宋体"/>
                <w:b w:val="0"/>
                <w:bCs w:val="0"/>
                <w:sz w:val="21"/>
                <w:szCs w:val="21"/>
              </w:rPr>
            </w:pPr>
            <w:r>
              <w:rPr>
                <w:rFonts w:hint="eastAsia" w:ascii="GWZT-EN" w:hAnsi="宋体" w:eastAsia="宋体" w:cs="宋体"/>
                <w:spacing w:val="-6"/>
                <w:kern w:val="0"/>
                <w:sz w:val="21"/>
                <w:szCs w:val="21"/>
                <w:lang w:val="en-US" w:eastAsia="zh-CN" w:bidi="ar"/>
              </w:rPr>
              <w:t>服务期限</w:t>
            </w:r>
          </w:p>
        </w:tc>
        <w:tc>
          <w:tcPr>
            <w:tcW w:w="7596" w:type="dxa"/>
            <w:tcBorders>
              <w:top w:val="single" w:color="auto" w:sz="4" w:space="0"/>
              <w:left w:val="single" w:color="auto" w:sz="4" w:space="0"/>
              <w:bottom w:val="single" w:color="auto" w:sz="4" w:space="0"/>
              <w:right w:val="single" w:color="auto" w:sz="4" w:space="0"/>
            </w:tcBorders>
            <w:shd w:val="clear" w:color="auto" w:fill="auto"/>
            <w:tcMar>
              <w:top w:w="80" w:type="dxa"/>
              <w:left w:w="120" w:type="dxa"/>
              <w:bottom w:w="80" w:type="dxa"/>
              <w:right w:w="120" w:type="dxa"/>
            </w:tcMar>
            <w:vAlign w:val="center"/>
          </w:tcPr>
          <w:p w14:paraId="5A6923C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GWZT-EN" w:hAnsi="宋体" w:eastAsia="宋体" w:cs="宋体"/>
                <w:b w:val="0"/>
                <w:bCs w:val="0"/>
                <w:sz w:val="21"/>
                <w:szCs w:val="21"/>
              </w:rPr>
            </w:pPr>
            <w:r>
              <w:rPr>
                <w:rFonts w:ascii="GWZT-EN" w:hAnsi="宋体" w:cs="宋体"/>
                <w:spacing w:val="-6"/>
                <w:kern w:val="0"/>
                <w:lang w:bidi="ar"/>
              </w:rPr>
              <w:t>合同签订之日起</w:t>
            </w:r>
            <w:r>
              <w:rPr>
                <w:rFonts w:hint="eastAsia" w:ascii="GWZT-EN" w:hAnsi="宋体" w:cs="宋体"/>
                <w:spacing w:val="-6"/>
                <w:kern w:val="0"/>
                <w:lang w:bidi="ar"/>
              </w:rPr>
              <w:t>至完成本</w:t>
            </w:r>
            <w:r>
              <w:rPr>
                <w:rFonts w:ascii="GWZT-EN" w:hAnsi="宋体" w:cs="宋体"/>
                <w:spacing w:val="-6"/>
                <w:kern w:val="0"/>
                <w:lang w:bidi="ar"/>
              </w:rPr>
              <w:t>项目所需</w:t>
            </w:r>
            <w:r>
              <w:rPr>
                <w:rFonts w:hint="eastAsia" w:ascii="GWZT-EN" w:hAnsi="宋体" w:cs="宋体"/>
                <w:spacing w:val="-6"/>
                <w:kern w:val="0"/>
                <w:lang w:bidi="ar"/>
              </w:rPr>
              <w:t>成果物交付，</w:t>
            </w:r>
            <w:r>
              <w:rPr>
                <w:rFonts w:ascii="GWZT-EN" w:hAnsi="宋体" w:cs="宋体"/>
                <w:spacing w:val="-6"/>
                <w:kern w:val="0"/>
                <w:lang w:bidi="ar"/>
              </w:rPr>
              <w:t>服务期</w:t>
            </w:r>
            <w:r>
              <w:rPr>
                <w:rFonts w:hint="eastAsia" w:ascii="GWZT-EN" w:hAnsi="宋体" w:cs="宋体"/>
                <w:spacing w:val="-6"/>
                <w:kern w:val="0"/>
                <w:lang w:bidi="ar"/>
              </w:rPr>
              <w:t>不</w:t>
            </w:r>
            <w:r>
              <w:rPr>
                <w:rFonts w:ascii="GWZT-EN" w:hAnsi="宋体" w:cs="宋体"/>
                <w:spacing w:val="-6"/>
                <w:kern w:val="0"/>
                <w:lang w:bidi="ar"/>
              </w:rPr>
              <w:t>超过</w:t>
            </w:r>
            <w:r>
              <w:rPr>
                <w:rFonts w:hint="eastAsia" w:ascii="GWZT-EN" w:hAnsi="宋体" w:cs="宋体"/>
                <w:spacing w:val="-6"/>
                <w:kern w:val="0"/>
                <w:lang w:bidi="ar"/>
              </w:rPr>
              <w:t>12个</w:t>
            </w:r>
            <w:r>
              <w:rPr>
                <w:rFonts w:ascii="GWZT-EN" w:hAnsi="宋体" w:cs="宋体"/>
                <w:spacing w:val="-6"/>
                <w:kern w:val="0"/>
                <w:lang w:bidi="ar"/>
              </w:rPr>
              <w:t>月。</w:t>
            </w:r>
          </w:p>
        </w:tc>
      </w:tr>
      <w:tr w14:paraId="1A4875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740" w:type="dxa"/>
            <w:tcBorders>
              <w:top w:val="single" w:color="auto" w:sz="4" w:space="0"/>
              <w:left w:val="single" w:color="auto" w:sz="4" w:space="0"/>
              <w:bottom w:val="single" w:color="auto" w:sz="4" w:space="0"/>
              <w:right w:val="single" w:color="auto" w:sz="4" w:space="0"/>
            </w:tcBorders>
            <w:shd w:val="clear" w:color="auto" w:fill="auto"/>
            <w:tcMar>
              <w:top w:w="80" w:type="dxa"/>
              <w:left w:w="120" w:type="dxa"/>
              <w:bottom w:w="80" w:type="dxa"/>
              <w:right w:w="120" w:type="dxa"/>
            </w:tcMar>
            <w:vAlign w:val="center"/>
          </w:tcPr>
          <w:p w14:paraId="45A8EF3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GWZT-EN" w:hAnsi="宋体" w:eastAsia="宋体" w:cs="宋体"/>
                <w:b w:val="0"/>
                <w:bCs w:val="0"/>
                <w:sz w:val="21"/>
                <w:szCs w:val="21"/>
              </w:rPr>
            </w:pPr>
            <w:r>
              <w:rPr>
                <w:rFonts w:hint="eastAsia" w:ascii="GWZT-EN" w:hAnsi="宋体" w:eastAsia="宋体" w:cs="宋体"/>
                <w:spacing w:val="-6"/>
                <w:kern w:val="0"/>
                <w:sz w:val="21"/>
                <w:szCs w:val="21"/>
                <w:lang w:val="en-US" w:eastAsia="zh-CN" w:bidi="ar"/>
              </w:rPr>
              <w:t>2</w:t>
            </w:r>
          </w:p>
        </w:tc>
        <w:tc>
          <w:tcPr>
            <w:tcW w:w="1251" w:type="dxa"/>
            <w:tcBorders>
              <w:top w:val="single" w:color="auto" w:sz="4" w:space="0"/>
              <w:left w:val="single" w:color="auto" w:sz="4" w:space="0"/>
              <w:bottom w:val="single" w:color="auto" w:sz="4" w:space="0"/>
              <w:right w:val="single" w:color="auto" w:sz="4" w:space="0"/>
            </w:tcBorders>
            <w:shd w:val="clear" w:color="auto" w:fill="auto"/>
            <w:tcMar>
              <w:top w:w="80" w:type="dxa"/>
              <w:left w:w="120" w:type="dxa"/>
              <w:bottom w:w="80" w:type="dxa"/>
              <w:right w:w="120" w:type="dxa"/>
            </w:tcMar>
            <w:vAlign w:val="center"/>
          </w:tcPr>
          <w:p w14:paraId="4393B83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GWZT-EN" w:hAnsi="宋体" w:eastAsia="宋体" w:cs="宋体"/>
                <w:b w:val="0"/>
                <w:bCs w:val="0"/>
                <w:sz w:val="21"/>
                <w:szCs w:val="21"/>
              </w:rPr>
            </w:pPr>
            <w:r>
              <w:rPr>
                <w:rFonts w:hint="eastAsia" w:ascii="GWZT-EN" w:hAnsi="宋体" w:eastAsia="宋体" w:cs="宋体"/>
                <w:spacing w:val="-6"/>
                <w:kern w:val="0"/>
                <w:sz w:val="21"/>
                <w:szCs w:val="21"/>
                <w:lang w:val="en-US" w:eastAsia="zh-CN" w:bidi="ar"/>
              </w:rPr>
              <w:t>服务地点</w:t>
            </w:r>
          </w:p>
        </w:tc>
        <w:tc>
          <w:tcPr>
            <w:tcW w:w="7596" w:type="dxa"/>
            <w:tcBorders>
              <w:top w:val="single" w:color="auto" w:sz="4" w:space="0"/>
              <w:left w:val="single" w:color="auto" w:sz="4" w:space="0"/>
              <w:bottom w:val="single" w:color="auto" w:sz="4" w:space="0"/>
              <w:right w:val="single" w:color="auto" w:sz="4" w:space="0"/>
            </w:tcBorders>
            <w:shd w:val="clear" w:color="auto" w:fill="auto"/>
            <w:tcMar>
              <w:top w:w="80" w:type="dxa"/>
              <w:left w:w="120" w:type="dxa"/>
              <w:bottom w:w="80" w:type="dxa"/>
              <w:right w:w="120" w:type="dxa"/>
            </w:tcMar>
            <w:vAlign w:val="center"/>
          </w:tcPr>
          <w:p w14:paraId="5DACF0C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GWZT-EN" w:hAnsi="宋体" w:eastAsia="宋体" w:cs="宋体"/>
                <w:b w:val="0"/>
                <w:bCs w:val="0"/>
                <w:sz w:val="21"/>
                <w:szCs w:val="21"/>
              </w:rPr>
            </w:pPr>
            <w:r>
              <w:rPr>
                <w:rFonts w:hint="eastAsia" w:ascii="GWZT-EN" w:hAnsi="宋体" w:eastAsia="宋体" w:cs="宋体"/>
                <w:spacing w:val="-6"/>
                <w:kern w:val="0"/>
                <w:sz w:val="21"/>
                <w:szCs w:val="21"/>
                <w:lang w:val="en-US" w:eastAsia="zh-CN" w:bidi="ar"/>
              </w:rPr>
              <w:t>资阳市中心医院</w:t>
            </w:r>
          </w:p>
        </w:tc>
      </w:tr>
      <w:tr w14:paraId="59D1BD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740" w:type="dxa"/>
            <w:tcBorders>
              <w:top w:val="single" w:color="auto" w:sz="4" w:space="0"/>
              <w:left w:val="single" w:color="auto" w:sz="4" w:space="0"/>
              <w:bottom w:val="single" w:color="auto" w:sz="4" w:space="0"/>
              <w:right w:val="single" w:color="auto" w:sz="4" w:space="0"/>
            </w:tcBorders>
            <w:shd w:val="clear" w:color="auto" w:fill="auto"/>
            <w:tcMar>
              <w:top w:w="80" w:type="dxa"/>
              <w:left w:w="120" w:type="dxa"/>
              <w:bottom w:w="80" w:type="dxa"/>
              <w:right w:w="120" w:type="dxa"/>
            </w:tcMar>
            <w:vAlign w:val="center"/>
          </w:tcPr>
          <w:p w14:paraId="494738D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GWZT-EN" w:hAnsi="宋体" w:eastAsia="宋体" w:cs="宋体"/>
                <w:b w:val="0"/>
                <w:bCs w:val="0"/>
                <w:sz w:val="21"/>
                <w:szCs w:val="21"/>
              </w:rPr>
            </w:pPr>
            <w:r>
              <w:rPr>
                <w:rFonts w:hint="eastAsia" w:ascii="GWZT-EN" w:hAnsi="宋体" w:eastAsia="宋体" w:cs="宋体"/>
                <w:spacing w:val="-6"/>
                <w:kern w:val="0"/>
                <w:sz w:val="21"/>
                <w:szCs w:val="21"/>
                <w:lang w:val="en-US" w:eastAsia="zh-CN" w:bidi="ar"/>
              </w:rPr>
              <w:t>3</w:t>
            </w:r>
          </w:p>
        </w:tc>
        <w:tc>
          <w:tcPr>
            <w:tcW w:w="1251" w:type="dxa"/>
            <w:tcBorders>
              <w:top w:val="single" w:color="auto" w:sz="4" w:space="0"/>
              <w:left w:val="single" w:color="auto" w:sz="4" w:space="0"/>
              <w:bottom w:val="single" w:color="auto" w:sz="4" w:space="0"/>
              <w:right w:val="single" w:color="auto" w:sz="4" w:space="0"/>
            </w:tcBorders>
            <w:shd w:val="clear" w:color="auto" w:fill="auto"/>
            <w:tcMar>
              <w:top w:w="80" w:type="dxa"/>
              <w:left w:w="120" w:type="dxa"/>
              <w:bottom w:w="80" w:type="dxa"/>
              <w:right w:w="120" w:type="dxa"/>
            </w:tcMar>
            <w:vAlign w:val="center"/>
          </w:tcPr>
          <w:p w14:paraId="1B23272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GWZT-EN" w:hAnsi="宋体" w:eastAsia="宋体" w:cs="宋体"/>
                <w:b w:val="0"/>
                <w:bCs w:val="0"/>
                <w:sz w:val="21"/>
                <w:szCs w:val="21"/>
              </w:rPr>
            </w:pPr>
            <w:r>
              <w:rPr>
                <w:rFonts w:hint="eastAsia" w:ascii="GWZT-EN" w:hAnsi="宋体" w:eastAsia="宋体" w:cs="宋体"/>
                <w:spacing w:val="-6"/>
                <w:kern w:val="0"/>
                <w:sz w:val="21"/>
                <w:szCs w:val="21"/>
                <w:lang w:val="en-US" w:eastAsia="zh-CN" w:bidi="ar"/>
              </w:rPr>
              <w:t>报价要求</w:t>
            </w:r>
          </w:p>
        </w:tc>
        <w:tc>
          <w:tcPr>
            <w:tcW w:w="7596" w:type="dxa"/>
            <w:tcBorders>
              <w:top w:val="single" w:color="auto" w:sz="4" w:space="0"/>
              <w:left w:val="single" w:color="auto" w:sz="4" w:space="0"/>
              <w:bottom w:val="single" w:color="auto" w:sz="4" w:space="0"/>
              <w:right w:val="single" w:color="auto" w:sz="4" w:space="0"/>
            </w:tcBorders>
            <w:shd w:val="clear" w:color="auto" w:fill="auto"/>
            <w:tcMar>
              <w:top w:w="80" w:type="dxa"/>
              <w:left w:w="120" w:type="dxa"/>
              <w:bottom w:w="80" w:type="dxa"/>
              <w:right w:w="120" w:type="dxa"/>
            </w:tcMar>
            <w:vAlign w:val="center"/>
          </w:tcPr>
          <w:p w14:paraId="428D524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GWZT-EN" w:hAnsi="宋体" w:eastAsia="宋体" w:cs="宋体"/>
                <w:b w:val="0"/>
                <w:bCs w:val="0"/>
                <w:sz w:val="21"/>
                <w:szCs w:val="21"/>
              </w:rPr>
            </w:pPr>
            <w:r>
              <w:rPr>
                <w:rFonts w:hint="eastAsia" w:ascii="GWZT-EN" w:hAnsi="宋体" w:eastAsia="宋体" w:cs="宋体"/>
                <w:spacing w:val="-6"/>
                <w:kern w:val="0"/>
                <w:sz w:val="21"/>
                <w:szCs w:val="21"/>
                <w:lang w:val="en-US" w:eastAsia="zh-CN" w:bidi="ar"/>
              </w:rPr>
              <w:t>供应商报价是响应采购项目要求的全部工作内容的价格体现，包含完成本项目所涉及的人员劳务、差旅、设备投入、开发、保险、风险、税金、利润以及采购文件规定的一切费用，包括但不限于在服务期内，供应商技术工程师到达采购人现场的差旅费、住宿费、伙食补助费由成交供应商自行承担。</w:t>
            </w:r>
          </w:p>
        </w:tc>
      </w:tr>
      <w:tr w14:paraId="0DDC9E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740" w:type="dxa"/>
            <w:tcBorders>
              <w:top w:val="single" w:color="auto" w:sz="4" w:space="0"/>
              <w:left w:val="single" w:color="auto" w:sz="4" w:space="0"/>
              <w:bottom w:val="single" w:color="auto" w:sz="4" w:space="0"/>
              <w:right w:val="single" w:color="auto" w:sz="4" w:space="0"/>
            </w:tcBorders>
            <w:shd w:val="clear" w:color="auto" w:fill="auto"/>
            <w:tcMar>
              <w:top w:w="80" w:type="dxa"/>
              <w:left w:w="120" w:type="dxa"/>
              <w:bottom w:w="80" w:type="dxa"/>
              <w:right w:w="120" w:type="dxa"/>
            </w:tcMar>
            <w:vAlign w:val="center"/>
          </w:tcPr>
          <w:p w14:paraId="72D8E37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GWZT-EN" w:hAnsi="宋体" w:eastAsia="宋体" w:cs="宋体"/>
                <w:b w:val="0"/>
                <w:bCs w:val="0"/>
                <w:sz w:val="21"/>
                <w:szCs w:val="21"/>
              </w:rPr>
            </w:pPr>
            <w:r>
              <w:rPr>
                <w:rFonts w:hint="eastAsia" w:ascii="GWZT-EN" w:hAnsi="宋体" w:eastAsia="宋体" w:cs="宋体"/>
                <w:spacing w:val="-6"/>
                <w:kern w:val="0"/>
                <w:sz w:val="21"/>
                <w:szCs w:val="21"/>
                <w:lang w:val="en-US" w:eastAsia="zh-CN" w:bidi="ar"/>
              </w:rPr>
              <w:t>4</w:t>
            </w:r>
          </w:p>
        </w:tc>
        <w:tc>
          <w:tcPr>
            <w:tcW w:w="1251" w:type="dxa"/>
            <w:tcBorders>
              <w:top w:val="single" w:color="auto" w:sz="4" w:space="0"/>
              <w:left w:val="single" w:color="auto" w:sz="4" w:space="0"/>
              <w:bottom w:val="single" w:color="auto" w:sz="4" w:space="0"/>
              <w:right w:val="single" w:color="auto" w:sz="4" w:space="0"/>
            </w:tcBorders>
            <w:shd w:val="clear" w:color="auto" w:fill="auto"/>
            <w:tcMar>
              <w:top w:w="80" w:type="dxa"/>
              <w:left w:w="120" w:type="dxa"/>
              <w:bottom w:w="80" w:type="dxa"/>
              <w:right w:w="120" w:type="dxa"/>
            </w:tcMar>
            <w:vAlign w:val="center"/>
          </w:tcPr>
          <w:p w14:paraId="4E559D4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GWZT-EN" w:hAnsi="宋体" w:eastAsia="宋体" w:cs="宋体"/>
                <w:b w:val="0"/>
                <w:bCs w:val="0"/>
                <w:sz w:val="21"/>
                <w:szCs w:val="21"/>
              </w:rPr>
            </w:pPr>
            <w:r>
              <w:rPr>
                <w:rFonts w:hint="eastAsia" w:ascii="GWZT-EN" w:hAnsi="宋体" w:eastAsia="宋体" w:cs="宋体"/>
                <w:spacing w:val="-6"/>
                <w:kern w:val="0"/>
                <w:sz w:val="21"/>
                <w:szCs w:val="21"/>
                <w:lang w:val="en-US" w:eastAsia="zh-CN" w:bidi="ar"/>
              </w:rPr>
              <w:t>验收要求</w:t>
            </w:r>
          </w:p>
        </w:tc>
        <w:tc>
          <w:tcPr>
            <w:tcW w:w="7596" w:type="dxa"/>
            <w:tcBorders>
              <w:top w:val="single" w:color="auto" w:sz="4" w:space="0"/>
              <w:left w:val="single" w:color="auto" w:sz="4" w:space="0"/>
              <w:bottom w:val="single" w:color="auto" w:sz="4" w:space="0"/>
              <w:right w:val="single" w:color="auto" w:sz="4" w:space="0"/>
            </w:tcBorders>
            <w:shd w:val="clear" w:color="auto" w:fill="auto"/>
            <w:tcMar>
              <w:top w:w="80" w:type="dxa"/>
              <w:left w:w="120" w:type="dxa"/>
              <w:bottom w:w="80" w:type="dxa"/>
              <w:right w:w="120" w:type="dxa"/>
            </w:tcMar>
            <w:vAlign w:val="center"/>
          </w:tcPr>
          <w:p w14:paraId="3D593E2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GWZT-EN" w:hAnsi="宋体" w:eastAsia="宋体" w:cs="宋体"/>
                <w:b w:val="0"/>
                <w:bCs w:val="0"/>
                <w:sz w:val="21"/>
                <w:szCs w:val="21"/>
              </w:rPr>
            </w:pPr>
            <w:r>
              <w:rPr>
                <w:rFonts w:hint="eastAsia" w:ascii="GWZT-EN" w:hAnsi="宋体" w:eastAsia="宋体" w:cs="宋体"/>
                <w:spacing w:val="-6"/>
                <w:kern w:val="0"/>
                <w:sz w:val="21"/>
                <w:szCs w:val="21"/>
                <w:lang w:val="en-US" w:eastAsia="zh-CN" w:bidi="ar"/>
              </w:rPr>
              <w:t>1.验收严格按照《财政部关于进一步加强政府采购需求和履约验收管理的指导意见》（财库〔2016〕205号）的要求组织验收，以采购文件技术参数及要求及响应文件技术响应为准。</w:t>
            </w:r>
            <w:r>
              <w:rPr>
                <w:rFonts w:hint="eastAsia" w:ascii="GWZT-EN" w:hAnsi="宋体" w:eastAsia="宋体" w:cs="宋体"/>
                <w:spacing w:val="-6"/>
                <w:kern w:val="0"/>
                <w:sz w:val="21"/>
                <w:szCs w:val="21"/>
                <w:lang w:val="en-US" w:eastAsia="zh-CN" w:bidi="ar"/>
              </w:rPr>
              <w:br w:type="textWrapping"/>
            </w:r>
            <w:r>
              <w:rPr>
                <w:rFonts w:hint="eastAsia" w:ascii="GWZT-EN" w:hAnsi="宋体" w:eastAsia="宋体" w:cs="宋体"/>
                <w:spacing w:val="-6"/>
                <w:kern w:val="0"/>
                <w:sz w:val="21"/>
                <w:szCs w:val="21"/>
                <w:lang w:val="en-US" w:eastAsia="zh-CN" w:bidi="ar"/>
              </w:rPr>
              <w:t>2.验收主体：采购人代表。</w:t>
            </w:r>
          </w:p>
        </w:tc>
      </w:tr>
      <w:tr w14:paraId="094F02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740" w:type="dxa"/>
            <w:tcBorders>
              <w:top w:val="single" w:color="auto" w:sz="4" w:space="0"/>
              <w:left w:val="single" w:color="auto" w:sz="4" w:space="0"/>
              <w:bottom w:val="single" w:color="auto" w:sz="4" w:space="0"/>
              <w:right w:val="single" w:color="auto" w:sz="4" w:space="0"/>
            </w:tcBorders>
            <w:shd w:val="clear" w:color="auto" w:fill="auto"/>
            <w:tcMar>
              <w:top w:w="80" w:type="dxa"/>
              <w:left w:w="120" w:type="dxa"/>
              <w:bottom w:w="80" w:type="dxa"/>
              <w:right w:w="120" w:type="dxa"/>
            </w:tcMar>
            <w:vAlign w:val="center"/>
          </w:tcPr>
          <w:p w14:paraId="0EF7E91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GWZT-EN" w:hAnsi="宋体" w:eastAsia="宋体" w:cs="宋体"/>
                <w:b w:val="0"/>
                <w:bCs w:val="0"/>
                <w:sz w:val="21"/>
                <w:szCs w:val="21"/>
              </w:rPr>
            </w:pPr>
            <w:r>
              <w:rPr>
                <w:rFonts w:hint="eastAsia"/>
              </w:rPr>
              <w:t>★</w:t>
            </w:r>
            <w:r>
              <w:rPr>
                <w:rFonts w:hint="eastAsia" w:ascii="GWZT-EN" w:hAnsi="宋体" w:eastAsia="宋体" w:cs="宋体"/>
                <w:spacing w:val="-6"/>
                <w:kern w:val="0"/>
                <w:sz w:val="21"/>
                <w:szCs w:val="21"/>
                <w:lang w:val="en-US" w:eastAsia="zh-CN" w:bidi="ar"/>
              </w:rPr>
              <w:t>5</w:t>
            </w:r>
          </w:p>
        </w:tc>
        <w:tc>
          <w:tcPr>
            <w:tcW w:w="1251" w:type="dxa"/>
            <w:tcBorders>
              <w:top w:val="single" w:color="auto" w:sz="4" w:space="0"/>
              <w:left w:val="single" w:color="auto" w:sz="4" w:space="0"/>
              <w:bottom w:val="single" w:color="auto" w:sz="4" w:space="0"/>
              <w:right w:val="single" w:color="auto" w:sz="4" w:space="0"/>
            </w:tcBorders>
            <w:shd w:val="clear" w:color="auto" w:fill="auto"/>
            <w:tcMar>
              <w:top w:w="80" w:type="dxa"/>
              <w:left w:w="120" w:type="dxa"/>
              <w:bottom w:w="80" w:type="dxa"/>
              <w:right w:w="120" w:type="dxa"/>
            </w:tcMar>
            <w:vAlign w:val="center"/>
          </w:tcPr>
          <w:p w14:paraId="7712AD6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GWZT-EN" w:hAnsi="宋体" w:eastAsia="宋体" w:cs="宋体"/>
                <w:b w:val="0"/>
                <w:bCs w:val="0"/>
                <w:sz w:val="21"/>
                <w:szCs w:val="21"/>
              </w:rPr>
            </w:pPr>
            <w:r>
              <w:rPr>
                <w:rFonts w:hint="eastAsia" w:ascii="GWZT-EN" w:hAnsi="宋体" w:eastAsia="宋体" w:cs="宋体"/>
                <w:spacing w:val="-6"/>
                <w:kern w:val="0"/>
                <w:sz w:val="21"/>
                <w:szCs w:val="21"/>
                <w:lang w:val="en-US" w:eastAsia="zh-CN" w:bidi="ar"/>
              </w:rPr>
              <w:t>款项支付方式、进度</w:t>
            </w:r>
          </w:p>
        </w:tc>
        <w:tc>
          <w:tcPr>
            <w:tcW w:w="7596" w:type="dxa"/>
            <w:tcBorders>
              <w:top w:val="single" w:color="auto" w:sz="4" w:space="0"/>
              <w:left w:val="single" w:color="auto" w:sz="4" w:space="0"/>
              <w:bottom w:val="single" w:color="auto" w:sz="4" w:space="0"/>
              <w:right w:val="single" w:color="auto" w:sz="4" w:space="0"/>
            </w:tcBorders>
            <w:shd w:val="clear" w:color="auto" w:fill="auto"/>
            <w:tcMar>
              <w:top w:w="80" w:type="dxa"/>
              <w:left w:w="120" w:type="dxa"/>
              <w:bottom w:w="80" w:type="dxa"/>
              <w:right w:w="120" w:type="dxa"/>
            </w:tcMar>
            <w:vAlign w:val="center"/>
          </w:tcPr>
          <w:p w14:paraId="2766C0C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GWZT-EN" w:hAnsi="宋体" w:eastAsia="宋体" w:cs="宋体"/>
                <w:b w:val="0"/>
                <w:bCs w:val="0"/>
                <w:sz w:val="21"/>
                <w:szCs w:val="21"/>
              </w:rPr>
            </w:pPr>
            <w:r>
              <w:rPr>
                <w:rFonts w:hint="eastAsia" w:ascii="GWZT-EN" w:hAnsi="宋体" w:eastAsia="宋体" w:cs="宋体"/>
                <w:spacing w:val="-6"/>
                <w:kern w:val="0"/>
                <w:sz w:val="21"/>
                <w:szCs w:val="21"/>
                <w:lang w:val="en-US" w:eastAsia="zh-CN" w:bidi="ar"/>
              </w:rPr>
              <w:t>1.签订合同后30日内支付合同总额的40%；</w:t>
            </w:r>
            <w:r>
              <w:rPr>
                <w:rFonts w:hint="eastAsia" w:ascii="GWZT-EN" w:hAnsi="宋体" w:eastAsia="宋体" w:cs="宋体"/>
                <w:spacing w:val="-6"/>
                <w:kern w:val="0"/>
                <w:sz w:val="21"/>
                <w:szCs w:val="21"/>
                <w:lang w:val="en-US" w:eastAsia="zh-CN" w:bidi="ar"/>
              </w:rPr>
              <w:br w:type="textWrapping"/>
            </w:r>
            <w:r>
              <w:rPr>
                <w:rFonts w:hint="eastAsia" w:ascii="GWZT-EN" w:hAnsi="宋体" w:eastAsia="宋体" w:cs="宋体"/>
                <w:spacing w:val="-6"/>
                <w:kern w:val="0"/>
                <w:sz w:val="21"/>
                <w:szCs w:val="21"/>
                <w:lang w:val="en-US" w:eastAsia="zh-CN" w:bidi="ar"/>
              </w:rPr>
              <w:t>2.供应商提交项目要求的</w:t>
            </w:r>
            <w:r>
              <w:rPr>
                <w:rFonts w:hint="eastAsia" w:ascii="GWZT-EN" w:hAnsi="宋体" w:eastAsia="宋体" w:cs="宋体"/>
                <w:b w:val="0"/>
                <w:bCs w:val="0"/>
                <w:sz w:val="21"/>
                <w:szCs w:val="21"/>
              </w:rPr>
              <w:t>成果交付</w:t>
            </w:r>
            <w:r>
              <w:rPr>
                <w:rFonts w:hint="eastAsia" w:ascii="GWZT-EN" w:hAnsi="宋体" w:eastAsia="宋体" w:cs="宋体"/>
                <w:spacing w:val="-6"/>
                <w:kern w:val="0"/>
                <w:sz w:val="21"/>
                <w:szCs w:val="21"/>
                <w:lang w:val="en-US" w:eastAsia="zh-CN" w:bidi="ar"/>
              </w:rPr>
              <w:t>物后30日内支付合同总额的50%；</w:t>
            </w:r>
            <w:r>
              <w:rPr>
                <w:rFonts w:hint="eastAsia" w:ascii="GWZT-EN" w:hAnsi="宋体" w:eastAsia="宋体" w:cs="宋体"/>
                <w:spacing w:val="-6"/>
                <w:kern w:val="0"/>
                <w:sz w:val="21"/>
                <w:szCs w:val="21"/>
                <w:lang w:val="en-US" w:eastAsia="zh-CN" w:bidi="ar"/>
              </w:rPr>
              <w:br w:type="textWrapping"/>
            </w:r>
            <w:r>
              <w:rPr>
                <w:rFonts w:hint="eastAsia" w:ascii="GWZT-EN" w:hAnsi="宋体" w:eastAsia="宋体" w:cs="宋体"/>
                <w:spacing w:val="-6"/>
                <w:kern w:val="0"/>
                <w:sz w:val="21"/>
                <w:szCs w:val="21"/>
                <w:lang w:val="en-US" w:eastAsia="zh-CN" w:bidi="ar"/>
              </w:rPr>
              <w:t>3.完成项目验收后30日内支付合同总金额的10%；</w:t>
            </w:r>
            <w:r>
              <w:rPr>
                <w:rFonts w:hint="eastAsia" w:ascii="GWZT-EN" w:hAnsi="宋体" w:eastAsia="宋体" w:cs="宋体"/>
                <w:spacing w:val="-6"/>
                <w:kern w:val="0"/>
                <w:sz w:val="21"/>
                <w:szCs w:val="21"/>
                <w:lang w:val="en-US" w:eastAsia="zh-CN" w:bidi="ar"/>
              </w:rPr>
              <w:br w:type="textWrapping"/>
            </w:r>
            <w:r>
              <w:rPr>
                <w:rFonts w:hint="eastAsia" w:ascii="GWZT-EN" w:hAnsi="宋体" w:eastAsia="宋体" w:cs="宋体"/>
                <w:spacing w:val="-6"/>
                <w:kern w:val="0"/>
                <w:sz w:val="21"/>
                <w:szCs w:val="21"/>
                <w:lang w:val="en-US" w:eastAsia="zh-CN" w:bidi="ar"/>
              </w:rPr>
              <w:t>4.乙方须向甲方出具合法有效完整的完税发票及凭证资料进行支付结算，资料不齐全的采购人有权拒绝付款且不承担违约责任。</w:t>
            </w:r>
          </w:p>
        </w:tc>
      </w:tr>
      <w:tr w14:paraId="7909F0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740" w:type="dxa"/>
            <w:tcBorders>
              <w:top w:val="single" w:color="auto" w:sz="4" w:space="0"/>
              <w:left w:val="single" w:color="auto" w:sz="4" w:space="0"/>
              <w:bottom w:val="single" w:color="auto" w:sz="4" w:space="0"/>
              <w:right w:val="single" w:color="auto" w:sz="4" w:space="0"/>
            </w:tcBorders>
            <w:shd w:val="clear" w:color="auto" w:fill="auto"/>
            <w:tcMar>
              <w:top w:w="80" w:type="dxa"/>
              <w:left w:w="120" w:type="dxa"/>
              <w:bottom w:w="80" w:type="dxa"/>
              <w:right w:w="120" w:type="dxa"/>
            </w:tcMar>
            <w:vAlign w:val="center"/>
          </w:tcPr>
          <w:p w14:paraId="447096B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GWZT-EN" w:hAnsi="宋体" w:eastAsia="宋体" w:cs="宋体"/>
                <w:b w:val="0"/>
                <w:bCs w:val="0"/>
                <w:sz w:val="21"/>
                <w:szCs w:val="21"/>
              </w:rPr>
            </w:pPr>
            <w:r>
              <w:rPr>
                <w:rFonts w:hint="eastAsia"/>
              </w:rPr>
              <w:t>★</w:t>
            </w:r>
            <w:r>
              <w:rPr>
                <w:rFonts w:hint="eastAsia" w:ascii="GWZT-EN" w:hAnsi="宋体" w:cs="宋体"/>
                <w:spacing w:val="-6"/>
                <w:kern w:val="0"/>
                <w:sz w:val="21"/>
                <w:szCs w:val="21"/>
                <w:lang w:val="en-US" w:eastAsia="zh-CN" w:bidi="ar"/>
              </w:rPr>
              <w:t>6</w:t>
            </w:r>
          </w:p>
        </w:tc>
        <w:tc>
          <w:tcPr>
            <w:tcW w:w="1251" w:type="dxa"/>
            <w:tcBorders>
              <w:top w:val="single" w:color="auto" w:sz="4" w:space="0"/>
              <w:left w:val="single" w:color="auto" w:sz="4" w:space="0"/>
              <w:bottom w:val="single" w:color="auto" w:sz="4" w:space="0"/>
              <w:right w:val="single" w:color="auto" w:sz="4" w:space="0"/>
            </w:tcBorders>
            <w:shd w:val="clear" w:color="auto" w:fill="auto"/>
            <w:tcMar>
              <w:top w:w="80" w:type="dxa"/>
              <w:left w:w="120" w:type="dxa"/>
              <w:bottom w:w="80" w:type="dxa"/>
              <w:right w:w="120" w:type="dxa"/>
            </w:tcMar>
            <w:vAlign w:val="center"/>
          </w:tcPr>
          <w:p w14:paraId="0E1543B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GWZT-EN" w:hAnsi="宋体" w:eastAsia="宋体" w:cs="宋体"/>
                <w:b w:val="0"/>
                <w:bCs w:val="0"/>
                <w:sz w:val="21"/>
                <w:szCs w:val="21"/>
              </w:rPr>
            </w:pPr>
            <w:r>
              <w:rPr>
                <w:rFonts w:hint="eastAsia" w:ascii="GWZT-EN" w:hAnsi="宋体" w:eastAsia="宋体" w:cs="宋体"/>
                <w:spacing w:val="-6"/>
                <w:kern w:val="0"/>
                <w:sz w:val="21"/>
                <w:szCs w:val="21"/>
                <w:lang w:val="en-US" w:eastAsia="zh-CN" w:bidi="ar"/>
              </w:rPr>
              <w:t>知识产权归属和处理方式</w:t>
            </w:r>
          </w:p>
        </w:tc>
        <w:tc>
          <w:tcPr>
            <w:tcW w:w="7596" w:type="dxa"/>
            <w:tcBorders>
              <w:top w:val="single" w:color="auto" w:sz="4" w:space="0"/>
              <w:left w:val="single" w:color="auto" w:sz="4" w:space="0"/>
              <w:bottom w:val="single" w:color="auto" w:sz="4" w:space="0"/>
              <w:right w:val="single" w:color="auto" w:sz="4" w:space="0"/>
            </w:tcBorders>
            <w:shd w:val="clear" w:color="auto" w:fill="auto"/>
            <w:tcMar>
              <w:top w:w="80" w:type="dxa"/>
              <w:left w:w="120" w:type="dxa"/>
              <w:bottom w:w="80" w:type="dxa"/>
              <w:right w:w="120" w:type="dxa"/>
            </w:tcMar>
            <w:vAlign w:val="center"/>
          </w:tcPr>
          <w:p w14:paraId="4BFA462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GWZT-EN" w:hAnsi="宋体" w:eastAsia="宋体" w:cs="宋体"/>
                <w:b w:val="0"/>
                <w:bCs w:val="0"/>
                <w:sz w:val="21"/>
                <w:szCs w:val="21"/>
              </w:rPr>
            </w:pPr>
            <w:r>
              <w:rPr>
                <w:rFonts w:hint="eastAsia" w:ascii="GWZT-EN" w:hAnsi="宋体" w:cs="宋体"/>
                <w:spacing w:val="-6"/>
                <w:kern w:val="0"/>
                <w:lang w:bidi="ar"/>
              </w:rPr>
              <w:t>1.投标人应保证在本项目使用（包括部分使用）的任何产品和服务时，不会产生因第三方提出侵犯其专利权、商标权或其它知识产权而引起的法律和经济纠纷，如因专利权、商标权或其它知识产权而引起法律和经济纠纷，由投标人承担所有相关责任。</w:t>
            </w:r>
            <w:r>
              <w:rPr>
                <w:rFonts w:hint="eastAsia" w:ascii="GWZT-EN" w:hAnsi="宋体" w:cs="宋体"/>
                <w:spacing w:val="-6"/>
                <w:kern w:val="0"/>
                <w:lang w:bidi="ar"/>
              </w:rPr>
              <w:br w:type="textWrapping"/>
            </w:r>
            <w:r>
              <w:rPr>
                <w:rFonts w:hint="eastAsia" w:ascii="GWZT-EN" w:hAnsi="宋体" w:cs="宋体"/>
                <w:spacing w:val="-6"/>
                <w:kern w:val="0"/>
                <w:lang w:bidi="ar"/>
              </w:rPr>
              <w:t>2.如采用投标人所不拥有的知识产权，则在投标报价中必须包括合法获取该知识产权的相关费用。</w:t>
            </w:r>
            <w:r>
              <w:rPr>
                <w:rFonts w:hint="eastAsia" w:ascii="GWZT-EN" w:hAnsi="宋体" w:cs="宋体"/>
                <w:spacing w:val="-6"/>
                <w:kern w:val="0"/>
                <w:lang w:bidi="ar"/>
              </w:rPr>
              <w:br w:type="textWrapping"/>
            </w:r>
            <w:r>
              <w:rPr>
                <w:rFonts w:hint="eastAsia" w:ascii="GWZT-EN" w:hAnsi="宋体" w:cs="宋体"/>
                <w:spacing w:val="-6"/>
                <w:kern w:val="0"/>
                <w:lang w:bidi="ar"/>
              </w:rPr>
              <w:t>3.采购人享有本项目实施过程中产生的相关知识成果及知识产权的永久使用权。合同终止或中止或合同出现争议期间，中标人不得设置任何软件登录密码等方式，限制采购人正常使用。因中标人单方面限制导致采购人无法使用软件造成院方的损失，均由中标人负责及承担。</w:t>
            </w:r>
          </w:p>
        </w:tc>
      </w:tr>
      <w:tr w14:paraId="2AB617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740" w:type="dxa"/>
            <w:tcBorders>
              <w:top w:val="single" w:color="auto" w:sz="4" w:space="0"/>
              <w:left w:val="single" w:color="auto" w:sz="4" w:space="0"/>
              <w:bottom w:val="single" w:color="auto" w:sz="4" w:space="0"/>
              <w:right w:val="single" w:color="auto" w:sz="4" w:space="0"/>
            </w:tcBorders>
            <w:shd w:val="clear" w:color="auto" w:fill="auto"/>
            <w:tcMar>
              <w:top w:w="80" w:type="dxa"/>
              <w:left w:w="120" w:type="dxa"/>
              <w:bottom w:w="80" w:type="dxa"/>
              <w:right w:w="120" w:type="dxa"/>
            </w:tcMar>
            <w:vAlign w:val="center"/>
          </w:tcPr>
          <w:p w14:paraId="3FF2D01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GWZT-EN" w:hAnsi="宋体" w:eastAsia="宋体" w:cs="宋体"/>
                <w:b w:val="0"/>
                <w:bCs w:val="0"/>
                <w:sz w:val="21"/>
                <w:szCs w:val="21"/>
              </w:rPr>
            </w:pPr>
            <w:r>
              <w:rPr>
                <w:rFonts w:hint="eastAsia"/>
              </w:rPr>
              <w:t>★</w:t>
            </w:r>
            <w:r>
              <w:rPr>
                <w:rFonts w:hint="eastAsia" w:ascii="GWZT-EN" w:hAnsi="宋体" w:cs="宋体"/>
                <w:spacing w:val="-6"/>
                <w:kern w:val="0"/>
                <w:sz w:val="21"/>
                <w:szCs w:val="21"/>
                <w:lang w:val="en-US" w:eastAsia="zh-CN" w:bidi="ar"/>
              </w:rPr>
              <w:t>7</w:t>
            </w:r>
          </w:p>
        </w:tc>
        <w:tc>
          <w:tcPr>
            <w:tcW w:w="1251" w:type="dxa"/>
            <w:tcBorders>
              <w:top w:val="single" w:color="auto" w:sz="4" w:space="0"/>
              <w:left w:val="single" w:color="auto" w:sz="4" w:space="0"/>
              <w:bottom w:val="single" w:color="auto" w:sz="4" w:space="0"/>
              <w:right w:val="single" w:color="auto" w:sz="4" w:space="0"/>
            </w:tcBorders>
            <w:shd w:val="clear" w:color="auto" w:fill="auto"/>
            <w:tcMar>
              <w:top w:w="80" w:type="dxa"/>
              <w:left w:w="120" w:type="dxa"/>
              <w:bottom w:w="80" w:type="dxa"/>
              <w:right w:w="120" w:type="dxa"/>
            </w:tcMar>
            <w:vAlign w:val="center"/>
          </w:tcPr>
          <w:p w14:paraId="2C344B0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GWZT-EN" w:hAnsi="宋体" w:eastAsia="宋体" w:cs="宋体"/>
                <w:b w:val="0"/>
                <w:bCs w:val="0"/>
                <w:sz w:val="21"/>
                <w:szCs w:val="21"/>
              </w:rPr>
            </w:pPr>
            <w:r>
              <w:rPr>
                <w:rFonts w:hint="eastAsia" w:ascii="GWZT-EN" w:hAnsi="宋体" w:eastAsia="宋体" w:cs="宋体"/>
                <w:spacing w:val="-6"/>
                <w:kern w:val="0"/>
                <w:sz w:val="21"/>
                <w:szCs w:val="21"/>
                <w:lang w:val="en-US" w:eastAsia="zh-CN" w:bidi="ar"/>
              </w:rPr>
              <w:t>保密要求</w:t>
            </w:r>
          </w:p>
        </w:tc>
        <w:tc>
          <w:tcPr>
            <w:tcW w:w="7596" w:type="dxa"/>
            <w:tcBorders>
              <w:top w:val="single" w:color="auto" w:sz="4" w:space="0"/>
              <w:left w:val="single" w:color="auto" w:sz="4" w:space="0"/>
              <w:bottom w:val="single" w:color="auto" w:sz="4" w:space="0"/>
              <w:right w:val="single" w:color="auto" w:sz="4" w:space="0"/>
            </w:tcBorders>
            <w:shd w:val="clear" w:color="auto" w:fill="auto"/>
            <w:tcMar>
              <w:top w:w="80" w:type="dxa"/>
              <w:left w:w="120" w:type="dxa"/>
              <w:bottom w:w="80" w:type="dxa"/>
              <w:right w:w="120" w:type="dxa"/>
            </w:tcMar>
            <w:vAlign w:val="center"/>
          </w:tcPr>
          <w:p w14:paraId="3BD52DF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GWZT-EN" w:hAnsi="宋体" w:eastAsia="宋体" w:cs="宋体"/>
                <w:b w:val="0"/>
                <w:bCs w:val="0"/>
                <w:sz w:val="21"/>
                <w:szCs w:val="21"/>
              </w:rPr>
            </w:pPr>
            <w:r>
              <w:rPr>
                <w:rFonts w:hint="eastAsia" w:ascii="GWZT-EN" w:hAnsi="宋体" w:cs="宋体"/>
                <w:spacing w:val="-6"/>
                <w:kern w:val="0"/>
                <w:lang w:bidi="ar"/>
              </w:rPr>
              <w:t>1.在任何情况下，中标人在服务过程中获取的有关采购人的任何信息均须保密，并采取有效的保密措施和手段，严禁泄露给第三方，否则，除承担违约责任外，还应赔偿由此给采购人造成的一切损失。中标人需与医院签署保密协议，确保医院信息网络数据的管理安全。合同的变更、解除或无效，不影响本条款的效力，保密有效期一直有效。（须提供承诺函）</w:t>
            </w:r>
            <w:r>
              <w:rPr>
                <w:rFonts w:hint="eastAsia" w:ascii="GWZT-EN" w:hAnsi="宋体" w:cs="宋体"/>
                <w:spacing w:val="-6"/>
                <w:kern w:val="0"/>
                <w:lang w:bidi="ar"/>
              </w:rPr>
              <w:br w:type="textWrapping"/>
            </w:r>
            <w:r>
              <w:rPr>
                <w:rFonts w:hint="eastAsia" w:ascii="GWZT-EN" w:hAnsi="宋体" w:cs="宋体"/>
                <w:spacing w:val="-6"/>
                <w:kern w:val="0"/>
                <w:lang w:bidi="ar"/>
              </w:rPr>
              <w:t>2.中标人应自觉维护采购人的利益，严格遵守保密等相关法律法规和采购人规定，不得向任何单位和个人泄露采购人的任何资料信息，不得利用所掌握的信息数据牟取私利，中标人须加强保密管理，对参与项目的工作人员开展背景审查、签署保密协议等措施，确保中标人及参与人员不向第三方公开或披露任何保密信息，不论采购人披露的信息采用直接、间接还是口头或书面等形式，只要涉及到采购人未曾发表、公开或公众的信息，该信息即在保密范围。</w:t>
            </w:r>
            <w:r>
              <w:rPr>
                <w:rFonts w:hint="eastAsia" w:ascii="GWZT-EN" w:hAnsi="宋体" w:cs="宋体"/>
                <w:spacing w:val="-6"/>
                <w:kern w:val="0"/>
                <w:lang w:bidi="ar"/>
              </w:rPr>
              <w:br w:type="textWrapping"/>
            </w:r>
            <w:r>
              <w:rPr>
                <w:rFonts w:hint="eastAsia" w:ascii="GWZT-EN" w:hAnsi="宋体" w:cs="宋体"/>
                <w:spacing w:val="-6"/>
                <w:kern w:val="0"/>
                <w:lang w:bidi="ar"/>
              </w:rPr>
              <w:t>（1）技术信息：包括涉及采购人信息化建设中的技术信息，包括软件技术、数据、管理文件等；</w:t>
            </w:r>
            <w:r>
              <w:rPr>
                <w:rFonts w:hint="eastAsia" w:ascii="GWZT-EN" w:hAnsi="宋体" w:cs="宋体"/>
                <w:spacing w:val="-6"/>
                <w:kern w:val="0"/>
                <w:lang w:bidi="ar"/>
              </w:rPr>
              <w:br w:type="textWrapping"/>
            </w:r>
            <w:r>
              <w:rPr>
                <w:rFonts w:hint="eastAsia" w:ascii="GWZT-EN" w:hAnsi="宋体" w:cs="宋体"/>
                <w:spacing w:val="-6"/>
                <w:kern w:val="0"/>
                <w:lang w:bidi="ar"/>
              </w:rPr>
              <w:t>（2）人事信息：包括涉及采购人的人事档案、薪酬、及考核等人力资源管理信息；</w:t>
            </w:r>
            <w:r>
              <w:rPr>
                <w:rFonts w:hint="eastAsia" w:ascii="GWZT-EN" w:hAnsi="宋体" w:cs="宋体"/>
                <w:spacing w:val="-6"/>
                <w:kern w:val="0"/>
                <w:lang w:bidi="ar"/>
              </w:rPr>
              <w:br w:type="textWrapping"/>
            </w:r>
            <w:r>
              <w:rPr>
                <w:rFonts w:hint="eastAsia" w:ascii="GWZT-EN" w:hAnsi="宋体" w:cs="宋体"/>
                <w:spacing w:val="-6"/>
                <w:kern w:val="0"/>
                <w:lang w:bidi="ar"/>
              </w:rPr>
              <w:t>（3）医院运行信息：包括涉及采购人业务运行的各种信息，医院经营方向、经营决策、定价政策以及内部掌握的合同、协议、项目方案等；</w:t>
            </w:r>
            <w:r>
              <w:rPr>
                <w:rFonts w:hint="eastAsia" w:ascii="GWZT-EN" w:hAnsi="宋体" w:cs="宋体"/>
                <w:spacing w:val="-6"/>
                <w:kern w:val="0"/>
                <w:lang w:bidi="ar"/>
              </w:rPr>
              <w:br w:type="textWrapping"/>
            </w:r>
            <w:r>
              <w:rPr>
                <w:rFonts w:hint="eastAsia" w:ascii="GWZT-EN" w:hAnsi="宋体" w:cs="宋体"/>
                <w:spacing w:val="-6"/>
                <w:kern w:val="0"/>
                <w:lang w:bidi="ar"/>
              </w:rPr>
              <w:t>（4）财务信息：包括涉及采购人的各项财务报表、成本及预算报告、员工工资等；</w:t>
            </w:r>
            <w:r>
              <w:rPr>
                <w:rFonts w:hint="eastAsia" w:ascii="GWZT-EN" w:hAnsi="宋体" w:cs="宋体"/>
                <w:spacing w:val="-6"/>
                <w:kern w:val="0"/>
                <w:lang w:bidi="ar"/>
              </w:rPr>
              <w:br w:type="textWrapping"/>
            </w:r>
            <w:r>
              <w:rPr>
                <w:rFonts w:hint="eastAsia" w:ascii="GWZT-EN" w:hAnsi="宋体" w:cs="宋体"/>
                <w:spacing w:val="-6"/>
                <w:kern w:val="0"/>
                <w:lang w:bidi="ar"/>
              </w:rPr>
              <w:t>（5）患者信息：包括涉及采购人门诊、住院患者的相关诊疗信息，如患者基本信息、诊疗计划、病历信息、费用信息、处方等；</w:t>
            </w:r>
            <w:r>
              <w:rPr>
                <w:rFonts w:hint="eastAsia" w:ascii="GWZT-EN" w:hAnsi="宋体" w:cs="宋体"/>
                <w:spacing w:val="-6"/>
                <w:kern w:val="0"/>
                <w:lang w:bidi="ar"/>
              </w:rPr>
              <w:br w:type="textWrapping"/>
            </w:r>
            <w:r>
              <w:rPr>
                <w:rFonts w:hint="eastAsia" w:ascii="GWZT-EN" w:hAnsi="宋体" w:cs="宋体"/>
                <w:spacing w:val="-6"/>
                <w:kern w:val="0"/>
                <w:lang w:bidi="ar"/>
              </w:rPr>
              <w:t>（6）采购人依照法律、法规或相关协议规定，对外承担保密义务的其他事项。</w:t>
            </w:r>
            <w:r>
              <w:rPr>
                <w:rFonts w:hint="eastAsia" w:ascii="GWZT-EN" w:hAnsi="宋体" w:cs="宋体"/>
                <w:spacing w:val="-6"/>
                <w:kern w:val="0"/>
                <w:lang w:bidi="ar"/>
              </w:rPr>
              <w:br w:type="textWrapping"/>
            </w:r>
            <w:r>
              <w:rPr>
                <w:rFonts w:hint="eastAsia" w:ascii="GWZT-EN" w:hAnsi="宋体" w:cs="宋体"/>
                <w:spacing w:val="-6"/>
                <w:kern w:val="0"/>
                <w:lang w:bidi="ar"/>
              </w:rPr>
              <w:t>3.未经采购人书面批准，中标人不得以直接或间接方式向第三方透露采购人相关保密信息，包括本项目的相关文件、技术方案、实施计划等相关信息。中标人不得将上述信息进行买卖，谋取不正当利益。</w:t>
            </w:r>
            <w:r>
              <w:rPr>
                <w:rFonts w:hint="eastAsia" w:ascii="GWZT-EN" w:hAnsi="宋体" w:cs="宋体"/>
                <w:spacing w:val="-6"/>
                <w:kern w:val="0"/>
                <w:lang w:bidi="ar"/>
              </w:rPr>
              <w:br w:type="textWrapping"/>
            </w:r>
            <w:r>
              <w:rPr>
                <w:rFonts w:hint="eastAsia" w:ascii="GWZT-EN" w:hAnsi="宋体" w:cs="宋体"/>
                <w:spacing w:val="-6"/>
                <w:kern w:val="0"/>
                <w:lang w:bidi="ar"/>
              </w:rPr>
              <w:t>4.中标人不得为药品生产、经营企业以及其他人员提供任何形式的医院药品、器械、耗材等使用信息，或各类商业目的的“统方”，不利用工作之便或个人关系为医药营销人员统方提供信息数据便利。</w:t>
            </w:r>
            <w:r>
              <w:rPr>
                <w:rFonts w:hint="eastAsia" w:ascii="GWZT-EN" w:hAnsi="宋体" w:cs="宋体"/>
                <w:spacing w:val="-6"/>
                <w:kern w:val="0"/>
                <w:lang w:bidi="ar"/>
              </w:rPr>
              <w:br w:type="textWrapping"/>
            </w:r>
            <w:r>
              <w:rPr>
                <w:rFonts w:hint="eastAsia" w:ascii="GWZT-EN" w:hAnsi="宋体" w:cs="宋体"/>
                <w:spacing w:val="-6"/>
                <w:kern w:val="0"/>
                <w:lang w:bidi="ar"/>
              </w:rPr>
              <w:t>5.对于采购人向中标人提供的系统登录用户名和密码，中标人仅用于维护使用，不得擅自做其他用途或泄露给第三方。</w:t>
            </w:r>
            <w:r>
              <w:rPr>
                <w:rFonts w:hint="eastAsia" w:ascii="GWZT-EN" w:hAnsi="宋体" w:cs="宋体"/>
                <w:spacing w:val="-6"/>
                <w:kern w:val="0"/>
                <w:lang w:bidi="ar"/>
              </w:rPr>
              <w:br w:type="textWrapping"/>
            </w:r>
            <w:r>
              <w:rPr>
                <w:rFonts w:hint="eastAsia" w:ascii="GWZT-EN" w:hAnsi="宋体" w:cs="宋体"/>
                <w:spacing w:val="-6"/>
                <w:kern w:val="0"/>
                <w:lang w:bidi="ar"/>
              </w:rPr>
              <w:t>6.中标人不得利用采购人提供的电脑和网络系统，私自连接外网，发送垃圾邮件、攻击网络和计算机系统，不得私自使用外来移动硬盘、U盘、光盘等移动存储介质，防止计算机病毒传播，危害网络信息安全。中标人不得在运行的信息系统上私自开发、挂靠与业务工作无关的软件或系统，不得发布通知或广告。</w:t>
            </w:r>
            <w:r>
              <w:rPr>
                <w:rFonts w:hint="eastAsia" w:ascii="GWZT-EN" w:hAnsi="宋体" w:cs="宋体"/>
                <w:spacing w:val="-6"/>
                <w:kern w:val="0"/>
                <w:lang w:bidi="ar"/>
              </w:rPr>
              <w:br w:type="textWrapping"/>
            </w:r>
            <w:r>
              <w:rPr>
                <w:rFonts w:hint="eastAsia" w:ascii="GWZT-EN" w:hAnsi="宋体" w:cs="宋体"/>
                <w:spacing w:val="-6"/>
                <w:kern w:val="0"/>
                <w:lang w:bidi="ar"/>
              </w:rPr>
              <w:t>7.中标人有违反保密的情形，无论故意与过失，应当立即停止侵害，并在第一时间采取一切必要措施防止保密信息的扩散，尽最大可能消除影响，并及时通知采购人。</w:t>
            </w:r>
            <w:r>
              <w:rPr>
                <w:rFonts w:hint="eastAsia" w:ascii="GWZT-EN" w:hAnsi="宋体" w:cs="宋体"/>
                <w:spacing w:val="-6"/>
                <w:kern w:val="0"/>
                <w:lang w:bidi="ar"/>
              </w:rPr>
              <w:br w:type="textWrapping"/>
            </w:r>
            <w:r>
              <w:rPr>
                <w:rFonts w:hint="eastAsia" w:ascii="GWZT-EN" w:hAnsi="宋体" w:cs="宋体"/>
                <w:spacing w:val="-6"/>
                <w:kern w:val="0"/>
                <w:lang w:bidi="ar"/>
              </w:rPr>
              <w:t>8.中标人违反保密规定，应承担由此产生的全部责任，包括但不限于律师代理费、诉讼费、差旅费、材料费、调查费、评估费、鉴定费等一切费用。同时中标人应向采购人支付违约金，违约金的具体数额由甲乙双方协商确定。违约金数额并不影响受损害方向违约方要求损害赔偿。该等赔偿以受损害方实际遭受的损失为限。</w:t>
            </w:r>
            <w:r>
              <w:rPr>
                <w:rFonts w:hint="eastAsia" w:ascii="GWZT-EN" w:hAnsi="宋体" w:cs="宋体"/>
                <w:spacing w:val="-6"/>
                <w:kern w:val="0"/>
                <w:lang w:bidi="ar"/>
              </w:rPr>
              <w:br w:type="textWrapping"/>
            </w:r>
            <w:r>
              <w:rPr>
                <w:rFonts w:hint="eastAsia" w:ascii="GWZT-EN" w:hAnsi="宋体" w:cs="宋体"/>
                <w:spacing w:val="-6"/>
                <w:kern w:val="0"/>
                <w:lang w:bidi="ar"/>
              </w:rPr>
              <w:t>9.合同的变更、解除或无效，不影响本条款的效力，保密有效期一直有效。</w:t>
            </w:r>
          </w:p>
        </w:tc>
      </w:tr>
      <w:tr w14:paraId="69129A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740" w:type="dxa"/>
            <w:tcBorders>
              <w:top w:val="single" w:color="auto" w:sz="4" w:space="0"/>
              <w:left w:val="single" w:color="auto" w:sz="4" w:space="0"/>
              <w:bottom w:val="single" w:color="auto" w:sz="4" w:space="0"/>
              <w:right w:val="single" w:color="auto" w:sz="4" w:space="0"/>
            </w:tcBorders>
            <w:shd w:val="clear" w:color="auto" w:fill="auto"/>
            <w:tcMar>
              <w:top w:w="80" w:type="dxa"/>
              <w:left w:w="120" w:type="dxa"/>
              <w:bottom w:w="80" w:type="dxa"/>
              <w:right w:w="120" w:type="dxa"/>
            </w:tcMar>
            <w:vAlign w:val="center"/>
          </w:tcPr>
          <w:p w14:paraId="408E40A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GWZT-EN" w:hAnsi="宋体" w:eastAsia="宋体" w:cs="宋体"/>
                <w:b w:val="0"/>
                <w:bCs w:val="0"/>
                <w:sz w:val="21"/>
                <w:szCs w:val="21"/>
              </w:rPr>
            </w:pPr>
            <w:r>
              <w:rPr>
                <w:rFonts w:hint="eastAsia" w:ascii="GWZT-EN" w:hAnsi="宋体" w:cs="宋体"/>
                <w:spacing w:val="-6"/>
                <w:kern w:val="0"/>
                <w:sz w:val="21"/>
                <w:szCs w:val="21"/>
                <w:lang w:val="en-US" w:eastAsia="zh-CN" w:bidi="ar"/>
              </w:rPr>
              <w:t>8</w:t>
            </w:r>
          </w:p>
        </w:tc>
        <w:tc>
          <w:tcPr>
            <w:tcW w:w="1251" w:type="dxa"/>
            <w:tcBorders>
              <w:top w:val="single" w:color="auto" w:sz="4" w:space="0"/>
              <w:left w:val="single" w:color="auto" w:sz="4" w:space="0"/>
              <w:bottom w:val="single" w:color="auto" w:sz="4" w:space="0"/>
              <w:right w:val="single" w:color="auto" w:sz="4" w:space="0"/>
            </w:tcBorders>
            <w:shd w:val="clear" w:color="auto" w:fill="auto"/>
            <w:tcMar>
              <w:top w:w="80" w:type="dxa"/>
              <w:left w:w="120" w:type="dxa"/>
              <w:bottom w:w="80" w:type="dxa"/>
              <w:right w:w="120" w:type="dxa"/>
            </w:tcMar>
            <w:vAlign w:val="center"/>
          </w:tcPr>
          <w:p w14:paraId="077DB52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GWZT-EN" w:hAnsi="宋体" w:eastAsia="宋体" w:cs="宋体"/>
                <w:b w:val="0"/>
                <w:bCs w:val="0"/>
                <w:sz w:val="21"/>
                <w:szCs w:val="21"/>
              </w:rPr>
            </w:pPr>
            <w:r>
              <w:rPr>
                <w:rFonts w:hint="eastAsia" w:ascii="GWZT-EN" w:hAnsi="宋体" w:eastAsia="宋体" w:cs="宋体"/>
                <w:spacing w:val="-6"/>
                <w:kern w:val="0"/>
                <w:sz w:val="21"/>
                <w:szCs w:val="21"/>
                <w:lang w:val="en-US" w:eastAsia="zh-CN" w:bidi="ar"/>
              </w:rPr>
              <w:t>安全管理要求</w:t>
            </w:r>
          </w:p>
        </w:tc>
        <w:tc>
          <w:tcPr>
            <w:tcW w:w="7596" w:type="dxa"/>
            <w:tcBorders>
              <w:top w:val="single" w:color="auto" w:sz="4" w:space="0"/>
              <w:left w:val="single" w:color="auto" w:sz="4" w:space="0"/>
              <w:bottom w:val="single" w:color="auto" w:sz="4" w:space="0"/>
              <w:right w:val="single" w:color="auto" w:sz="4" w:space="0"/>
            </w:tcBorders>
            <w:shd w:val="clear" w:color="auto" w:fill="auto"/>
            <w:tcMar>
              <w:top w:w="80" w:type="dxa"/>
              <w:left w:w="120" w:type="dxa"/>
              <w:bottom w:w="80" w:type="dxa"/>
              <w:right w:w="120" w:type="dxa"/>
            </w:tcMar>
            <w:vAlign w:val="center"/>
          </w:tcPr>
          <w:p w14:paraId="3DB8E6C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GWZT-EN" w:hAnsi="宋体" w:eastAsia="宋体" w:cs="宋体"/>
                <w:b w:val="0"/>
                <w:bCs w:val="0"/>
                <w:sz w:val="21"/>
                <w:szCs w:val="21"/>
              </w:rPr>
            </w:pPr>
            <w:r>
              <w:rPr>
                <w:rFonts w:hint="eastAsia" w:ascii="GWZT-EN" w:hAnsi="宋体" w:eastAsia="宋体" w:cs="宋体"/>
                <w:spacing w:val="-6"/>
                <w:kern w:val="0"/>
                <w:sz w:val="21"/>
                <w:szCs w:val="21"/>
                <w:lang w:val="en-US" w:eastAsia="zh-CN" w:bidi="ar"/>
              </w:rPr>
              <w:t>中标人应严格遵守操作规程以及采购人相应的规章制度或规定，加强管理，防火防盗，并对项目实施过程中因中标人引起的一切安全事故或劳动纠纷等承担全部责任，且不得因此影响项目进度。</w:t>
            </w:r>
          </w:p>
        </w:tc>
      </w:tr>
      <w:tr w14:paraId="01ACF8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740" w:type="dxa"/>
            <w:tcBorders>
              <w:top w:val="single" w:color="auto" w:sz="4" w:space="0"/>
              <w:left w:val="single" w:color="auto" w:sz="4" w:space="0"/>
              <w:bottom w:val="single" w:color="auto" w:sz="4" w:space="0"/>
              <w:right w:val="single" w:color="auto" w:sz="4" w:space="0"/>
            </w:tcBorders>
            <w:shd w:val="clear" w:color="auto" w:fill="auto"/>
            <w:tcMar>
              <w:top w:w="80" w:type="dxa"/>
              <w:left w:w="120" w:type="dxa"/>
              <w:bottom w:w="80" w:type="dxa"/>
              <w:right w:w="120" w:type="dxa"/>
            </w:tcMar>
            <w:vAlign w:val="center"/>
          </w:tcPr>
          <w:p w14:paraId="2DCB8C3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GWZT-EN" w:hAnsi="宋体" w:eastAsia="宋体" w:cs="宋体"/>
                <w:b w:val="0"/>
                <w:bCs w:val="0"/>
                <w:sz w:val="21"/>
                <w:szCs w:val="21"/>
              </w:rPr>
            </w:pPr>
            <w:r>
              <w:rPr>
                <w:rFonts w:hint="eastAsia" w:ascii="GWZT-EN" w:hAnsi="宋体" w:cs="宋体"/>
                <w:spacing w:val="-6"/>
                <w:kern w:val="0"/>
                <w:sz w:val="21"/>
                <w:szCs w:val="21"/>
                <w:lang w:val="en-US" w:eastAsia="zh-CN" w:bidi="ar"/>
              </w:rPr>
              <w:t>9</w:t>
            </w:r>
          </w:p>
        </w:tc>
        <w:tc>
          <w:tcPr>
            <w:tcW w:w="1251" w:type="dxa"/>
            <w:tcBorders>
              <w:top w:val="single" w:color="auto" w:sz="4" w:space="0"/>
              <w:left w:val="single" w:color="auto" w:sz="4" w:space="0"/>
              <w:bottom w:val="single" w:color="auto" w:sz="4" w:space="0"/>
              <w:right w:val="single" w:color="auto" w:sz="4" w:space="0"/>
            </w:tcBorders>
            <w:shd w:val="clear" w:color="auto" w:fill="auto"/>
            <w:tcMar>
              <w:top w:w="80" w:type="dxa"/>
              <w:left w:w="120" w:type="dxa"/>
              <w:bottom w:w="80" w:type="dxa"/>
              <w:right w:w="120" w:type="dxa"/>
            </w:tcMar>
            <w:vAlign w:val="center"/>
          </w:tcPr>
          <w:p w14:paraId="1E379FB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GWZT-EN" w:hAnsi="宋体" w:eastAsia="宋体" w:cs="宋体"/>
                <w:b w:val="0"/>
                <w:bCs w:val="0"/>
                <w:sz w:val="21"/>
                <w:szCs w:val="21"/>
              </w:rPr>
            </w:pPr>
            <w:r>
              <w:rPr>
                <w:rFonts w:hint="eastAsia" w:ascii="GWZT-EN" w:hAnsi="宋体" w:eastAsia="宋体" w:cs="宋体"/>
                <w:spacing w:val="-6"/>
                <w:kern w:val="0"/>
                <w:sz w:val="21"/>
                <w:szCs w:val="21"/>
                <w:lang w:val="en-US" w:eastAsia="zh-CN" w:bidi="ar"/>
              </w:rPr>
              <w:t>违约责任与解决争议的方法</w:t>
            </w:r>
          </w:p>
        </w:tc>
        <w:tc>
          <w:tcPr>
            <w:tcW w:w="7596" w:type="dxa"/>
            <w:tcBorders>
              <w:top w:val="single" w:color="auto" w:sz="4" w:space="0"/>
              <w:left w:val="single" w:color="auto" w:sz="4" w:space="0"/>
              <w:bottom w:val="single" w:color="auto" w:sz="4" w:space="0"/>
              <w:right w:val="single" w:color="auto" w:sz="4" w:space="0"/>
            </w:tcBorders>
            <w:shd w:val="clear" w:color="auto" w:fill="auto"/>
            <w:tcMar>
              <w:top w:w="80" w:type="dxa"/>
              <w:left w:w="120" w:type="dxa"/>
              <w:bottom w:w="80" w:type="dxa"/>
              <w:right w:w="120" w:type="dxa"/>
            </w:tcMar>
            <w:vAlign w:val="center"/>
          </w:tcPr>
          <w:p w14:paraId="6C077A0F">
            <w:pPr>
              <w:widowControl/>
              <w:spacing w:line="400" w:lineRule="exact"/>
              <w:rPr>
                <w:rFonts w:ascii="GWZT-EN" w:hAnsi="宋体" w:cs="宋体"/>
                <w:spacing w:val="-6"/>
                <w:kern w:val="0"/>
                <w:lang w:bidi="ar"/>
              </w:rPr>
            </w:pPr>
            <w:r>
              <w:rPr>
                <w:rFonts w:hint="eastAsia" w:ascii="GWZT-EN" w:hAnsi="宋体" w:cs="宋体"/>
                <w:spacing w:val="-6"/>
                <w:kern w:val="0"/>
                <w:lang w:bidi="ar"/>
              </w:rPr>
              <w:t>1.采购人与供应商双方应遵守合同并执行合同中的各项规定，保证合同的正常履行。任何一方违反本合同约定，应赔偿对方因此造成的直接损失，包括但不限于为履行合同支出的合理费用、因违约导致的额外支出等。</w:t>
            </w:r>
          </w:p>
          <w:p w14:paraId="3F15307F">
            <w:pPr>
              <w:widowControl/>
              <w:spacing w:line="400" w:lineRule="exact"/>
              <w:rPr>
                <w:rFonts w:ascii="GWZT-EN" w:hAnsi="宋体" w:cs="宋体"/>
                <w:spacing w:val="-6"/>
                <w:kern w:val="0"/>
                <w:lang w:bidi="ar"/>
              </w:rPr>
            </w:pPr>
            <w:r>
              <w:rPr>
                <w:rFonts w:hint="eastAsia" w:ascii="GWZT-EN" w:hAnsi="宋体" w:cs="宋体"/>
                <w:spacing w:val="-6"/>
                <w:kern w:val="0"/>
                <w:lang w:bidi="ar"/>
              </w:rPr>
              <w:t>2.若供应商提交的服务成果经采购人审核后不符合要求，应在采购人规定的期限内进行修改完善，直至达到要求；若经3次修改仍不符合要求，采购人有权解除合同，供应商应退还已收取的对应阶段款项并按合同总金额的5%支付违约金。</w:t>
            </w:r>
          </w:p>
          <w:p w14:paraId="25A30949">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auto"/>
              <w:rPr>
                <w:rFonts w:hint="eastAsia" w:ascii="GWZT-EN" w:hAnsi="宋体" w:eastAsia="宋体" w:cs="宋体"/>
                <w:b w:val="0"/>
                <w:bCs w:val="0"/>
                <w:sz w:val="21"/>
                <w:szCs w:val="21"/>
              </w:rPr>
            </w:pPr>
            <w:r>
              <w:rPr>
                <w:rFonts w:ascii="GWZT-EN" w:hAnsi="宋体" w:cs="宋体"/>
                <w:spacing w:val="-6"/>
                <w:kern w:val="0"/>
                <w:lang w:bidi="ar"/>
              </w:rPr>
              <w:t>3</w:t>
            </w:r>
            <w:r>
              <w:rPr>
                <w:rFonts w:hint="eastAsia" w:ascii="GWZT-EN" w:hAnsi="宋体" w:cs="宋体"/>
                <w:spacing w:val="-6"/>
                <w:kern w:val="0"/>
                <w:lang w:bidi="ar"/>
              </w:rPr>
              <w:t>.供应商团队核心成员未经采购人同意擅自更换的，每次应向采购人支付合同总金额的3%作为违约金；因人员更换导致服务质量下降或进度延误的，供应商还应承担由此造成的损失。</w:t>
            </w:r>
            <w:r>
              <w:rPr>
                <w:rFonts w:hint="eastAsia" w:ascii="GWZT-EN" w:hAnsi="宋体" w:cs="宋体"/>
                <w:spacing w:val="-6"/>
                <w:kern w:val="0"/>
                <w:lang w:bidi="ar"/>
              </w:rPr>
              <w:br w:type="textWrapping"/>
            </w:r>
            <w:r>
              <w:rPr>
                <w:rFonts w:ascii="GWZT-EN" w:hAnsi="宋体" w:cs="宋体"/>
                <w:spacing w:val="-6"/>
                <w:kern w:val="0"/>
                <w:lang w:bidi="ar"/>
              </w:rPr>
              <w:t>4</w:t>
            </w:r>
            <w:r>
              <w:rPr>
                <w:rFonts w:hint="eastAsia" w:ascii="GWZT-EN" w:hAnsi="宋体" w:cs="宋体"/>
                <w:spacing w:val="-6"/>
                <w:kern w:val="0"/>
                <w:lang w:bidi="ar"/>
              </w:rPr>
              <w:t>.因供应商工作人员的疏忽、失职或故意行为导致采购人遭受损失（包括但不限于数据泄露、信息系统受损、名誉损失等），供应商应承担全部赔偿责任。</w:t>
            </w:r>
            <w:r>
              <w:rPr>
                <w:rFonts w:hint="eastAsia" w:ascii="GWZT-EN" w:hAnsi="宋体" w:cs="宋体"/>
                <w:spacing w:val="-6"/>
                <w:kern w:val="0"/>
                <w:lang w:bidi="ar"/>
              </w:rPr>
              <w:br w:type="textWrapping"/>
            </w:r>
            <w:r>
              <w:rPr>
                <w:rFonts w:ascii="GWZT-EN" w:hAnsi="宋体" w:cs="宋体"/>
                <w:spacing w:val="-6"/>
                <w:kern w:val="0"/>
                <w:lang w:bidi="ar"/>
              </w:rPr>
              <w:t>5</w:t>
            </w:r>
            <w:r>
              <w:rPr>
                <w:rFonts w:hint="eastAsia" w:ascii="GWZT-EN" w:hAnsi="宋体" w:cs="宋体"/>
                <w:spacing w:val="-6"/>
                <w:kern w:val="0"/>
                <w:lang w:bidi="ar"/>
              </w:rPr>
              <w:t>.若采购人无正当理由逾期支付款项，每逾期1日，应按逾期金额的0.1%向供应商支</w:t>
            </w:r>
            <w:r>
              <w:rPr>
                <w:rFonts w:hint="eastAsia" w:ascii="GWZT-EN" w:hAnsi="宋体" w:eastAsia="宋体" w:cs="宋体"/>
                <w:spacing w:val="-6"/>
                <w:kern w:val="0"/>
                <w:sz w:val="21"/>
                <w:szCs w:val="21"/>
                <w:lang w:val="en-US" w:eastAsia="zh-CN" w:bidi="ar"/>
              </w:rPr>
              <w:t>付违约金</w:t>
            </w:r>
            <w:r>
              <w:rPr>
                <w:rFonts w:hint="eastAsia" w:ascii="GWZT-EN" w:hAnsi="宋体" w:cs="宋体"/>
                <w:spacing w:val="-6"/>
                <w:kern w:val="0"/>
                <w:sz w:val="21"/>
                <w:szCs w:val="21"/>
                <w:lang w:val="en-US" w:eastAsia="zh-CN" w:bidi="ar"/>
              </w:rPr>
              <w:t>，</w:t>
            </w:r>
            <w:r>
              <w:rPr>
                <w:rFonts w:hint="eastAsia"/>
              </w:rPr>
              <w:t>延迟超过3</w:t>
            </w:r>
            <w:r>
              <w:t>0</w:t>
            </w:r>
            <w:r>
              <w:rPr>
                <w:rFonts w:hint="eastAsia"/>
              </w:rPr>
              <w:t>天，则视为采购</w:t>
            </w:r>
            <w:r>
              <w:t>人</w:t>
            </w:r>
            <w:r>
              <w:rPr>
                <w:rFonts w:hint="eastAsia"/>
              </w:rPr>
              <w:t>不能执行本合同，供应商有权解除合同，采购人应当赔偿因此给供应商造成的全部损失。</w:t>
            </w:r>
            <w:r>
              <w:rPr>
                <w:rFonts w:hint="eastAsia" w:ascii="GWZT-EN" w:hAnsi="宋体" w:cs="宋体"/>
                <w:spacing w:val="-6"/>
                <w:kern w:val="0"/>
                <w:lang w:bidi="ar"/>
              </w:rPr>
              <w:br w:type="textWrapping"/>
            </w:r>
            <w:r>
              <w:rPr>
                <w:rFonts w:ascii="GWZT-EN" w:hAnsi="宋体" w:cs="宋体"/>
                <w:spacing w:val="-6"/>
                <w:kern w:val="0"/>
                <w:lang w:bidi="ar"/>
              </w:rPr>
              <w:t>6</w:t>
            </w:r>
            <w:r>
              <w:rPr>
                <w:rFonts w:hint="eastAsia" w:ascii="GWZT-EN" w:hAnsi="宋体" w:cs="宋体"/>
                <w:spacing w:val="-6"/>
                <w:kern w:val="0"/>
                <w:lang w:bidi="ar"/>
              </w:rPr>
              <w:t>.合同履行过程中发生争议的，双方应首先通过友好协商解决；协商不成的，任何一方可向采购人所在地有管辖权的人民法院提起诉讼。</w:t>
            </w:r>
            <w:r>
              <w:rPr>
                <w:rFonts w:hint="eastAsia" w:ascii="GWZT-EN" w:hAnsi="宋体" w:cs="宋体"/>
                <w:spacing w:val="-6"/>
                <w:kern w:val="0"/>
                <w:lang w:bidi="ar"/>
              </w:rPr>
              <w:br w:type="textWrapping"/>
            </w:r>
            <w:r>
              <w:rPr>
                <w:rFonts w:hint="eastAsia" w:ascii="GWZT-EN" w:hAnsi="宋体" w:cs="宋体"/>
                <w:spacing w:val="-6"/>
                <w:kern w:val="0"/>
                <w:lang w:bidi="ar"/>
              </w:rPr>
              <w:t>7.本条款约定的违约金不足以弥补守约方实际损失的，违约方应就不足部分进行赔偿，损失赔偿范围包括但不限于直接损失、合理的律师费、诉讼费、差旅费等维权支出。</w:t>
            </w:r>
          </w:p>
        </w:tc>
      </w:tr>
    </w:tbl>
    <w:p w14:paraId="2877EA9F">
      <w:pPr>
        <w:pStyle w:val="4"/>
        <w:numPr>
          <w:ilvl w:val="0"/>
          <w:numId w:val="0"/>
        </w:numPr>
        <w:spacing w:before="0" w:after="0" w:line="336" w:lineRule="auto"/>
        <w:jc w:val="left"/>
      </w:pPr>
      <w:r>
        <w:rPr>
          <w:rFonts w:hint="eastAsia"/>
        </w:rPr>
        <w:t>三、技术参数要求</w:t>
      </w:r>
    </w:p>
    <w:p w14:paraId="57305EF2">
      <w:pPr>
        <w:spacing w:after="156" w:afterLines="50" w:line="420" w:lineRule="exact"/>
        <w:ind w:firstLine="420" w:firstLineChars="200"/>
        <w:rPr>
          <w:rFonts w:ascii="宋体" w:hAnsi="宋体" w:cs="宋体"/>
          <w:spacing w:val="-4"/>
        </w:rPr>
      </w:pPr>
      <w:r>
        <w:rPr>
          <w:rFonts w:ascii="宋体" w:hAnsi="宋体" w:cs="宋体"/>
          <w:b/>
          <w:bCs/>
        </w:rPr>
        <w:t>0</w:t>
      </w:r>
      <w:r>
        <w:rPr>
          <w:rFonts w:hint="eastAsia" w:ascii="宋体" w:hAnsi="宋体" w:cs="宋体"/>
          <w:b/>
          <w:bCs/>
        </w:rPr>
        <w:t>1-</w:t>
      </w:r>
      <w:r>
        <w:rPr>
          <w:rFonts w:ascii="宋体" w:hAnsi="宋体" w:cs="宋体"/>
          <w:b/>
          <w:bCs/>
        </w:rPr>
        <w:t>0</w:t>
      </w:r>
      <w:r>
        <w:rPr>
          <w:rFonts w:hint="eastAsia" w:ascii="宋体" w:hAnsi="宋体" w:cs="宋体"/>
          <w:b/>
          <w:bCs/>
        </w:rPr>
        <w:t>1 智慧医院咨询设计服务</w:t>
      </w:r>
    </w:p>
    <w:p w14:paraId="6CB57EB5">
      <w:pPr>
        <w:ind w:firstLine="420" w:firstLineChars="200"/>
        <w:rPr>
          <w:rFonts w:cs="仿宋" w:asciiTheme="minorEastAsia" w:hAnsiTheme="minorEastAsia" w:eastAsiaTheme="minorEastAsia"/>
        </w:rPr>
      </w:pPr>
      <w:r>
        <w:rPr>
          <w:rFonts w:hint="eastAsia" w:cs="仿宋" w:asciiTheme="minorEastAsia" w:hAnsiTheme="minorEastAsia" w:eastAsiaTheme="minorEastAsia"/>
        </w:rPr>
        <w:t>一、项目背景</w:t>
      </w:r>
    </w:p>
    <w:p w14:paraId="5604DFA3">
      <w:pPr>
        <w:ind w:firstLine="420" w:firstLineChars="200"/>
        <w:rPr>
          <w:rFonts w:cs="仿宋" w:asciiTheme="minorEastAsia" w:hAnsiTheme="minorEastAsia" w:eastAsiaTheme="minorEastAsia"/>
        </w:rPr>
      </w:pPr>
      <w:r>
        <w:rPr>
          <w:rFonts w:hint="eastAsia" w:cs="仿宋" w:asciiTheme="minorEastAsia" w:hAnsiTheme="minorEastAsia" w:eastAsiaTheme="minorEastAsia"/>
        </w:rPr>
        <w:t>为推进医院四期楼宇信息化建设、提升网络安全防护能力、确保智慧医院建设取得实效，需采购专业咨询设计服务以协助医院进行相关信息化项目的立项、审批、采购工作及编制医院信息化项目实施方案、网络安全中长期规划等工作。</w:t>
      </w:r>
    </w:p>
    <w:p w14:paraId="01A6B826">
      <w:pPr>
        <w:ind w:firstLine="404" w:firstLineChars="200"/>
        <w:rPr>
          <w:rFonts w:cs="仿宋" w:asciiTheme="minorEastAsia" w:hAnsiTheme="minorEastAsia" w:eastAsiaTheme="minorEastAsia"/>
        </w:rPr>
      </w:pPr>
      <w:r>
        <w:rPr>
          <w:rFonts w:hint="eastAsia"/>
          <w:spacing w:val="-4"/>
        </w:rPr>
        <w:t>★</w:t>
      </w:r>
      <w:r>
        <w:rPr>
          <w:rFonts w:hint="eastAsia" w:cs="仿宋" w:asciiTheme="minorEastAsia" w:hAnsiTheme="minorEastAsia" w:eastAsiaTheme="minorEastAsia"/>
        </w:rPr>
        <w:t>二、总体目标</w:t>
      </w:r>
    </w:p>
    <w:p w14:paraId="7CDE092E">
      <w:pPr>
        <w:ind w:firstLine="420" w:firstLineChars="200"/>
        <w:rPr>
          <w:rFonts w:cs="仿宋" w:asciiTheme="minorEastAsia" w:hAnsiTheme="minorEastAsia" w:eastAsiaTheme="minorEastAsia"/>
        </w:rPr>
      </w:pPr>
      <w:r>
        <w:rPr>
          <w:rFonts w:hint="eastAsia" w:cs="仿宋" w:asciiTheme="minorEastAsia" w:hAnsiTheme="minorEastAsia" w:eastAsiaTheme="minorEastAsia"/>
        </w:rPr>
        <w:t>全面梳理医院四期楼宇信息化需求，编制符合规定的项目实施方案，并协助招标采购；深入开展网络安全调研，编制《网络安全中长期规划》；按要求编制自签订合同之日起1年内纳入医院规划建设（含四期楼宇信息化项目及其他纳入医院信息化计划的项目，预计投入总金额约1200万元（增</w:t>
      </w:r>
      <w:r>
        <w:rPr>
          <w:rFonts w:cs="仿宋" w:asciiTheme="minorEastAsia" w:hAnsiTheme="minorEastAsia" w:eastAsiaTheme="minorEastAsia"/>
        </w:rPr>
        <w:t>量不超过</w:t>
      </w:r>
      <w:r>
        <w:rPr>
          <w:rFonts w:hint="eastAsia" w:cs="仿宋" w:asciiTheme="minorEastAsia" w:hAnsiTheme="minorEastAsia" w:eastAsiaTheme="minorEastAsia"/>
        </w:rPr>
        <w:t>10</w:t>
      </w:r>
      <w:r>
        <w:rPr>
          <w:rFonts w:cs="仿宋" w:asciiTheme="minorEastAsia" w:hAnsiTheme="minorEastAsia" w:eastAsiaTheme="minorEastAsia"/>
        </w:rPr>
        <w:t>%</w:t>
      </w:r>
      <w:r>
        <w:rPr>
          <w:rFonts w:hint="eastAsia" w:cs="仿宋" w:asciiTheme="minorEastAsia" w:hAnsiTheme="minorEastAsia" w:eastAsiaTheme="minorEastAsia"/>
        </w:rPr>
        <w:t>），不含因采购人原因取消立项的信息化建设项目）的信息化建设项目方案，协助完成评审、采购计划编制等咨询工作，保障医院信息化建设合规、高效推进，提升网络安全防护能力。</w:t>
      </w:r>
    </w:p>
    <w:p w14:paraId="12095F44">
      <w:pPr>
        <w:ind w:firstLine="480" w:firstLineChars="200"/>
        <w:rPr>
          <w:rFonts w:cs="仿宋" w:asciiTheme="minorEastAsia" w:hAnsiTheme="minorEastAsia" w:eastAsiaTheme="minorEastAsia"/>
        </w:rPr>
      </w:pPr>
      <w:r>
        <w:rPr>
          <w:rFonts w:hint="eastAsia" w:ascii="仿宋" w:hAnsi="仿宋" w:eastAsia="仿宋" w:cs="仿宋"/>
          <w:sz w:val="24"/>
          <w:szCs w:val="24"/>
        </w:rPr>
        <w:t>▲</w:t>
      </w:r>
      <w:r>
        <w:rPr>
          <w:rFonts w:hint="eastAsia" w:cs="仿宋" w:asciiTheme="minorEastAsia" w:hAnsiTheme="minorEastAsia" w:eastAsiaTheme="minorEastAsia"/>
        </w:rPr>
        <w:t>三、具体服务需求</w:t>
      </w:r>
    </w:p>
    <w:p w14:paraId="4465F869">
      <w:pPr>
        <w:ind w:firstLine="420" w:firstLineChars="200"/>
        <w:rPr>
          <w:rFonts w:cs="仿宋" w:asciiTheme="minorEastAsia" w:hAnsiTheme="minorEastAsia" w:eastAsiaTheme="minorEastAsia"/>
        </w:rPr>
      </w:pPr>
      <w:r>
        <w:rPr>
          <w:rFonts w:hint="eastAsia" w:cs="仿宋" w:asciiTheme="minorEastAsia" w:hAnsiTheme="minorEastAsia" w:eastAsiaTheme="minorEastAsia"/>
        </w:rPr>
        <w:t>（一）签订合同之日起1年内纳入医院规划建设（含四期楼宇信息化项目及其他纳入智慧医院信息化计划的项目，预计投入总金额约1200万元（增</w:t>
      </w:r>
      <w:r>
        <w:rPr>
          <w:rFonts w:cs="仿宋" w:asciiTheme="minorEastAsia" w:hAnsiTheme="minorEastAsia" w:eastAsiaTheme="minorEastAsia"/>
        </w:rPr>
        <w:t>量不超过</w:t>
      </w:r>
      <w:r>
        <w:rPr>
          <w:rFonts w:hint="eastAsia" w:cs="仿宋" w:asciiTheme="minorEastAsia" w:hAnsiTheme="minorEastAsia" w:eastAsiaTheme="minorEastAsia"/>
        </w:rPr>
        <w:t>10</w:t>
      </w:r>
      <w:r>
        <w:rPr>
          <w:rFonts w:cs="仿宋" w:asciiTheme="minorEastAsia" w:hAnsiTheme="minorEastAsia" w:eastAsiaTheme="minorEastAsia"/>
        </w:rPr>
        <w:t>%</w:t>
      </w:r>
      <w:r>
        <w:rPr>
          <w:rFonts w:hint="eastAsia" w:cs="仿宋" w:asciiTheme="minorEastAsia" w:hAnsiTheme="minorEastAsia" w:eastAsiaTheme="minorEastAsia"/>
        </w:rPr>
        <w:t>），不含因采购人原因取消立项的信息化建设项目）的信息化建设项目需求梳理及项目方案编写及相关咨询</w:t>
      </w:r>
    </w:p>
    <w:p w14:paraId="5DED7D98">
      <w:pPr>
        <w:ind w:firstLine="420" w:firstLineChars="200"/>
        <w:rPr>
          <w:rFonts w:cs="仿宋" w:asciiTheme="minorEastAsia" w:hAnsiTheme="minorEastAsia" w:eastAsiaTheme="minorEastAsia"/>
        </w:rPr>
      </w:pPr>
      <w:r>
        <w:rPr>
          <w:rFonts w:hint="eastAsia" w:cs="仿宋" w:asciiTheme="minorEastAsia" w:hAnsiTheme="minorEastAsia" w:eastAsiaTheme="minorEastAsia"/>
        </w:rPr>
        <w:t>1．信息化需求梳理</w:t>
      </w:r>
    </w:p>
    <w:p w14:paraId="7F627D80">
      <w:pPr>
        <w:ind w:firstLine="420" w:firstLineChars="200"/>
        <w:rPr>
          <w:rFonts w:cs="仿宋" w:asciiTheme="minorEastAsia" w:hAnsiTheme="minorEastAsia" w:eastAsiaTheme="minorEastAsia"/>
        </w:rPr>
      </w:pPr>
      <w:r>
        <w:rPr>
          <w:rFonts w:hint="eastAsia" w:cs="仿宋" w:asciiTheme="minorEastAsia" w:hAnsiTheme="minorEastAsia" w:eastAsiaTheme="minorEastAsia"/>
        </w:rPr>
        <w:t>供应商需组织专业团队，采用问卷调查、实地访谈、部门座谈会等方式，全面梳理医院四期楼宇投入使用后，各部门在医疗业务、行政管理、患者服务等信息化需求。梳理过程需形成详细的需求清单，明确各需求的具体内容、优先级和预期目标。</w:t>
      </w:r>
    </w:p>
    <w:p w14:paraId="3DFD1239">
      <w:pPr>
        <w:ind w:firstLine="420" w:firstLineChars="200"/>
        <w:rPr>
          <w:rFonts w:cs="仿宋" w:asciiTheme="minorEastAsia" w:hAnsiTheme="minorEastAsia" w:eastAsiaTheme="minorEastAsia"/>
        </w:rPr>
      </w:pPr>
      <w:r>
        <w:rPr>
          <w:rFonts w:hint="eastAsia" w:cs="仿宋" w:asciiTheme="minorEastAsia" w:hAnsiTheme="minorEastAsia" w:eastAsiaTheme="minorEastAsia"/>
        </w:rPr>
        <w:t>2．项目方案制定</w:t>
      </w:r>
    </w:p>
    <w:p w14:paraId="5626AB95">
      <w:pPr>
        <w:ind w:firstLine="420" w:firstLineChars="200"/>
        <w:rPr>
          <w:rFonts w:cs="仿宋" w:asciiTheme="minorEastAsia" w:hAnsiTheme="minorEastAsia" w:eastAsiaTheme="minorEastAsia"/>
        </w:rPr>
      </w:pPr>
      <w:r>
        <w:rPr>
          <w:rFonts w:hint="eastAsia" w:cs="仿宋" w:asciiTheme="minorEastAsia" w:hAnsiTheme="minorEastAsia" w:eastAsiaTheme="minorEastAsia"/>
        </w:rPr>
        <w:t>项目方案需严格参考《资阳市政务信息化项目管理办法（试行）》最新标准，结合医院调研需求、市场调研结果进行制定。方案应涵盖技术架构、功能模块、实施计划、运维保障等方面，具有可行性和先进性，符合智慧医院建设的总体要求。</w:t>
      </w:r>
    </w:p>
    <w:p w14:paraId="28E3B448">
      <w:pPr>
        <w:ind w:firstLine="480" w:firstLineChars="200"/>
        <w:rPr>
          <w:rFonts w:cs="仿宋" w:asciiTheme="minorEastAsia" w:hAnsiTheme="minorEastAsia" w:eastAsiaTheme="minorEastAsia"/>
        </w:rPr>
      </w:pPr>
      <w:r>
        <w:rPr>
          <w:rFonts w:hint="eastAsia" w:ascii="仿宋" w:hAnsi="仿宋" w:eastAsia="仿宋" w:cs="仿宋"/>
          <w:sz w:val="24"/>
          <w:szCs w:val="24"/>
        </w:rPr>
        <w:t>▲</w:t>
      </w:r>
      <w:r>
        <w:rPr>
          <w:rFonts w:hint="eastAsia" w:cs="仿宋" w:asciiTheme="minorEastAsia" w:hAnsiTheme="minorEastAsia" w:eastAsiaTheme="minorEastAsia"/>
        </w:rPr>
        <w:t>3．采购需求编制咨询</w:t>
      </w:r>
    </w:p>
    <w:p w14:paraId="1D18C4FA">
      <w:pPr>
        <w:ind w:firstLine="420" w:firstLineChars="200"/>
        <w:rPr>
          <w:rFonts w:cs="仿宋" w:asciiTheme="minorEastAsia" w:hAnsiTheme="minorEastAsia" w:eastAsiaTheme="minorEastAsia"/>
        </w:rPr>
      </w:pPr>
      <w:r>
        <w:rPr>
          <w:rFonts w:hint="eastAsia" w:cs="仿宋" w:asciiTheme="minorEastAsia" w:hAnsiTheme="minorEastAsia" w:eastAsiaTheme="minorEastAsia"/>
        </w:rPr>
        <w:t>按医院调研需求、市场调研、评估论证、院内立项、主管部门审批、财政部门财评等关键环节，为采购人编制采购需求提供咨询及技术协助，协助审核招标文件，确保采购需求和招标文件的一致性和合规性。</w:t>
      </w:r>
    </w:p>
    <w:p w14:paraId="7DBE5CC2">
      <w:pPr>
        <w:ind w:firstLine="480" w:firstLineChars="200"/>
        <w:rPr>
          <w:rFonts w:cs="仿宋" w:asciiTheme="minorEastAsia" w:hAnsiTheme="minorEastAsia" w:eastAsiaTheme="minorEastAsia"/>
        </w:rPr>
      </w:pPr>
      <w:r>
        <w:rPr>
          <w:rFonts w:hint="eastAsia" w:ascii="仿宋" w:hAnsi="仿宋" w:eastAsia="仿宋" w:cs="仿宋"/>
          <w:sz w:val="24"/>
          <w:szCs w:val="24"/>
        </w:rPr>
        <w:t>▲</w:t>
      </w:r>
      <w:r>
        <w:rPr>
          <w:rFonts w:hint="eastAsia" w:cs="仿宋" w:asciiTheme="minorEastAsia" w:hAnsiTheme="minorEastAsia" w:eastAsiaTheme="minorEastAsia"/>
        </w:rPr>
        <w:t>（二）网络安全调研及《网络安全中长期规划》编制服务</w:t>
      </w:r>
    </w:p>
    <w:p w14:paraId="1822EE3F">
      <w:pPr>
        <w:ind w:firstLine="420" w:firstLineChars="200"/>
        <w:rPr>
          <w:rFonts w:cs="仿宋" w:asciiTheme="minorEastAsia" w:hAnsiTheme="minorEastAsia" w:eastAsiaTheme="minorEastAsia"/>
        </w:rPr>
      </w:pPr>
      <w:r>
        <w:rPr>
          <w:rFonts w:hint="eastAsia" w:cs="仿宋" w:asciiTheme="minorEastAsia" w:hAnsiTheme="minorEastAsia" w:eastAsiaTheme="minorEastAsia"/>
        </w:rPr>
        <w:t>1．网络安全调研</w:t>
      </w:r>
    </w:p>
    <w:p w14:paraId="0A673FB0">
      <w:pPr>
        <w:ind w:firstLine="420" w:firstLineChars="200"/>
        <w:rPr>
          <w:rFonts w:cs="仿宋" w:asciiTheme="minorEastAsia" w:hAnsiTheme="minorEastAsia" w:eastAsiaTheme="minorEastAsia"/>
        </w:rPr>
      </w:pPr>
      <w:r>
        <w:rPr>
          <w:rFonts w:hint="eastAsia" w:cs="仿宋" w:asciiTheme="minorEastAsia" w:hAnsiTheme="minorEastAsia" w:eastAsiaTheme="minorEastAsia"/>
        </w:rPr>
        <w:t>深入了解医院网络安全现状，如医院现有网络架构、网络拓扑结构、网络设备配置、网络分区等；数据存储，包括数据中心、数据库、存储设备的分布和安全状况；安全设备，包括防火墙、入侵检测系统、防病毒软件等的安全状况；调研网络安全管理及体系，包括组织架构、岗位职责、人员配备、安全管理制度、操作规程、应急响应预案等相关情况；结合网络安全调研结果，全面分析医院在网络架构、信息系统、数据存储、安全设备等方面的安全状况，以及网络安全管理体系、制度流程、人员安全意识等内容，识别潜在的安全风险与漏洞并提供改进建议。</w:t>
      </w:r>
    </w:p>
    <w:p w14:paraId="6CB70C9B">
      <w:pPr>
        <w:ind w:firstLine="420" w:firstLineChars="200"/>
        <w:rPr>
          <w:rFonts w:cs="仿宋" w:asciiTheme="minorEastAsia" w:hAnsiTheme="minorEastAsia" w:eastAsiaTheme="minorEastAsia"/>
        </w:rPr>
      </w:pPr>
      <w:r>
        <w:rPr>
          <w:rFonts w:hint="eastAsia" w:cs="仿宋" w:asciiTheme="minorEastAsia" w:hAnsiTheme="minorEastAsia" w:eastAsiaTheme="minorEastAsia"/>
        </w:rPr>
        <w:t>2．《网络安全中长期规划》编制</w:t>
      </w:r>
    </w:p>
    <w:p w14:paraId="54B8366C">
      <w:pPr>
        <w:ind w:firstLine="420" w:firstLineChars="200"/>
        <w:rPr>
          <w:rFonts w:cs="仿宋" w:asciiTheme="minorEastAsia" w:hAnsiTheme="minorEastAsia" w:eastAsiaTheme="minorEastAsia"/>
        </w:rPr>
      </w:pPr>
      <w:r>
        <w:rPr>
          <w:rFonts w:hint="eastAsia" w:cs="仿宋" w:asciiTheme="minorEastAsia" w:hAnsiTheme="minorEastAsia" w:eastAsiaTheme="minorEastAsia"/>
        </w:rPr>
        <w:t>根据医院网络安全现状调研和风险分析结果，编制《网络安全中长期规划》。规划应明确网络安全建设的总体目标和阶段性目标，提出具体的提升措施和途径，包括安全技术防护体系建设、安全管理体系完善、人员安全意识培训等方面。</w:t>
      </w:r>
    </w:p>
    <w:p w14:paraId="4477A942">
      <w:pPr>
        <w:ind w:firstLine="480" w:firstLineChars="200"/>
        <w:rPr>
          <w:rFonts w:cs="仿宋" w:asciiTheme="minorEastAsia" w:hAnsiTheme="minorEastAsia" w:eastAsiaTheme="minorEastAsia"/>
        </w:rPr>
      </w:pPr>
      <w:r>
        <w:rPr>
          <w:rFonts w:hint="eastAsia" w:ascii="仿宋" w:hAnsi="仿宋" w:eastAsia="仿宋" w:cs="仿宋"/>
          <w:sz w:val="24"/>
          <w:szCs w:val="24"/>
        </w:rPr>
        <w:t>▲</w:t>
      </w:r>
      <w:r>
        <w:rPr>
          <w:rFonts w:hint="eastAsia" w:cs="仿宋" w:asciiTheme="minorEastAsia" w:hAnsiTheme="minorEastAsia" w:eastAsiaTheme="minorEastAsia"/>
        </w:rPr>
        <w:t>四、服务要求</w:t>
      </w:r>
    </w:p>
    <w:p w14:paraId="1B373ABB">
      <w:pPr>
        <w:ind w:firstLine="420" w:firstLineChars="200"/>
        <w:rPr>
          <w:rFonts w:cs="仿宋" w:asciiTheme="minorEastAsia" w:hAnsiTheme="minorEastAsia" w:eastAsiaTheme="minorEastAsia"/>
        </w:rPr>
      </w:pPr>
      <w:r>
        <w:rPr>
          <w:rFonts w:hint="eastAsia" w:cs="仿宋" w:asciiTheme="minorEastAsia" w:hAnsiTheme="minorEastAsia" w:eastAsiaTheme="minorEastAsia"/>
        </w:rPr>
        <w:t>1．供应商应成立专业的服务团队，团队成员需具备丰富的医院信息化建设、网络安全规划和项目管理经验，熟悉《资阳市政务信息化项目管理办法（试行）》等相关政策法规。</w:t>
      </w:r>
    </w:p>
    <w:p w14:paraId="72DA9F48">
      <w:pPr>
        <w:ind w:firstLine="420" w:firstLineChars="200"/>
        <w:rPr>
          <w:rFonts w:cs="仿宋" w:asciiTheme="minorEastAsia" w:hAnsiTheme="minorEastAsia" w:eastAsiaTheme="minorEastAsia"/>
        </w:rPr>
      </w:pPr>
      <w:r>
        <w:rPr>
          <w:rFonts w:hint="eastAsia" w:cs="仿宋" w:asciiTheme="minorEastAsia" w:hAnsiTheme="minorEastAsia" w:eastAsiaTheme="minorEastAsia"/>
        </w:rPr>
        <w:t>2．服务过程中，供应商应严格遵守医院的各项规章制度，保守医院的商业秘密和敏感信息。</w:t>
      </w:r>
    </w:p>
    <w:p w14:paraId="355CC98F">
      <w:pPr>
        <w:ind w:firstLine="420" w:firstLineChars="200"/>
        <w:rPr>
          <w:rFonts w:cs="仿宋" w:asciiTheme="minorEastAsia" w:hAnsiTheme="minorEastAsia" w:eastAsiaTheme="minorEastAsia"/>
        </w:rPr>
      </w:pPr>
      <w:r>
        <w:rPr>
          <w:rFonts w:hint="eastAsia" w:cs="仿宋" w:asciiTheme="minorEastAsia" w:hAnsiTheme="minorEastAsia" w:eastAsiaTheme="minorEastAsia"/>
        </w:rPr>
        <w:t>3．提交的各类报告、方案、规划等成果需经过供应商内部审核，确保内容完整、数据准确、逻辑清晰、符合相关标准和要求。采购人有权对成果提出修改意见，供应商应在规定时间内完成修改。</w:t>
      </w:r>
    </w:p>
    <w:p w14:paraId="66FC420A">
      <w:pPr>
        <w:ind w:firstLine="404" w:firstLineChars="200"/>
        <w:rPr>
          <w:rFonts w:cs="仿宋" w:asciiTheme="minorEastAsia" w:hAnsiTheme="minorEastAsia" w:eastAsiaTheme="minorEastAsia"/>
        </w:rPr>
      </w:pPr>
      <w:r>
        <w:rPr>
          <w:rFonts w:hint="eastAsia"/>
          <w:spacing w:val="-4"/>
        </w:rPr>
        <w:t>★</w:t>
      </w:r>
      <w:r>
        <w:rPr>
          <w:rFonts w:hint="eastAsia" w:cs="仿宋" w:asciiTheme="minorEastAsia" w:hAnsiTheme="minorEastAsia" w:eastAsiaTheme="minorEastAsia"/>
        </w:rPr>
        <w:t>五、成果交付</w:t>
      </w:r>
    </w:p>
    <w:p w14:paraId="4024EC32">
      <w:pPr>
        <w:ind w:firstLine="420" w:firstLineChars="200"/>
        <w:rPr>
          <w:rFonts w:cs="仿宋" w:asciiTheme="minorEastAsia" w:hAnsiTheme="minorEastAsia" w:eastAsiaTheme="minorEastAsia"/>
        </w:rPr>
      </w:pPr>
      <w:r>
        <w:rPr>
          <w:rFonts w:hint="eastAsia" w:cs="仿宋" w:asciiTheme="minorEastAsia" w:hAnsiTheme="minorEastAsia" w:eastAsiaTheme="minorEastAsia"/>
        </w:rPr>
        <w:t>1．签订合同之日起1年内纳入医院规划建设的四期楼宇信息化需求分析报告、配套信息化项目实施方案（不含因采购人原因取消立项的信息化建设项目，预计投入总金额约1200万元左右（增</w:t>
      </w:r>
      <w:r>
        <w:rPr>
          <w:rFonts w:cs="仿宋" w:asciiTheme="minorEastAsia" w:hAnsiTheme="minorEastAsia" w:eastAsiaTheme="minorEastAsia"/>
        </w:rPr>
        <w:t>量不超过</w:t>
      </w:r>
      <w:r>
        <w:rPr>
          <w:rFonts w:hint="eastAsia" w:cs="仿宋" w:asciiTheme="minorEastAsia" w:hAnsiTheme="minorEastAsia" w:eastAsiaTheme="minorEastAsia"/>
        </w:rPr>
        <w:t>10</w:t>
      </w:r>
      <w:r>
        <w:rPr>
          <w:rFonts w:cs="仿宋" w:asciiTheme="minorEastAsia" w:hAnsiTheme="minorEastAsia" w:eastAsiaTheme="minorEastAsia"/>
        </w:rPr>
        <w:t>%</w:t>
      </w:r>
      <w:r>
        <w:rPr>
          <w:rFonts w:hint="eastAsia" w:cs="仿宋" w:asciiTheme="minorEastAsia" w:hAnsiTheme="minorEastAsia" w:eastAsiaTheme="minorEastAsia"/>
        </w:rPr>
        <w:t>），具体方案名称结合实际调整，实施方案完成财评，视为评审通过。</w:t>
      </w:r>
    </w:p>
    <w:p w14:paraId="1A224E00">
      <w:pPr>
        <w:ind w:firstLine="420" w:firstLineChars="200"/>
        <w:rPr>
          <w:rFonts w:cs="宋体" w:asciiTheme="minorEastAsia" w:hAnsiTheme="minorEastAsia" w:eastAsiaTheme="minorEastAsia"/>
          <w:spacing w:val="-4"/>
        </w:rPr>
      </w:pPr>
      <w:r>
        <w:rPr>
          <w:rFonts w:hint="eastAsia" w:cs="仿宋" w:asciiTheme="minorEastAsia" w:hAnsiTheme="minorEastAsia" w:eastAsiaTheme="minorEastAsia"/>
        </w:rPr>
        <w:t>2．《网络安全中长期规划》、网络安全调研报告，规划及报告完成院内上会并通过，视为评审通过。</w:t>
      </w:r>
    </w:p>
    <w:p w14:paraId="4E0287FF">
      <w:pPr>
        <w:rPr>
          <w:rFonts w:hint="eastAsia" w:ascii="宋体" w:hAnsi="宋体" w:cs="宋体"/>
          <w:spacing w:val="-4"/>
        </w:rPr>
      </w:pPr>
      <w:r>
        <w:rPr>
          <w:rFonts w:hint="eastAsia" w:ascii="宋体" w:hAnsi="宋体" w:cs="宋体"/>
          <w:spacing w:val="-4"/>
        </w:rPr>
        <w:br w:type="page"/>
      </w:r>
    </w:p>
    <w:p w14:paraId="47995E2A">
      <w:pPr>
        <w:ind w:firstLine="614" w:firstLineChars="192"/>
        <w:jc w:val="center"/>
        <w:outlineLvl w:val="0"/>
        <w:rPr>
          <w:rFonts w:ascii="宋体"/>
          <w:b/>
          <w:bCs/>
          <w:kern w:val="44"/>
          <w:sz w:val="32"/>
          <w:szCs w:val="32"/>
        </w:rPr>
      </w:pPr>
      <w:r>
        <w:rPr>
          <w:rFonts w:hint="eastAsia" w:ascii="宋体" w:hAnsi="宋体" w:cs="宋体"/>
          <w:b/>
          <w:bCs/>
          <w:kern w:val="44"/>
          <w:sz w:val="32"/>
          <w:szCs w:val="32"/>
        </w:rPr>
        <w:t>第四章</w:t>
      </w:r>
      <w:bookmarkStart w:id="28" w:name="_Toc173895846"/>
      <w:bookmarkStart w:id="29" w:name="_Toc173895658"/>
      <w:bookmarkStart w:id="30" w:name="_Toc180296788"/>
      <w:bookmarkStart w:id="31" w:name="_Toc211679185"/>
      <w:r>
        <w:rPr>
          <w:rFonts w:hint="eastAsia" w:ascii="宋体" w:hAnsi="宋体" w:cs="宋体"/>
          <w:b/>
          <w:bCs/>
          <w:kern w:val="44"/>
          <w:sz w:val="32"/>
          <w:szCs w:val="32"/>
        </w:rPr>
        <w:t>比选申请文件的相关格式</w:t>
      </w:r>
      <w:bookmarkEnd w:id="28"/>
      <w:bookmarkEnd w:id="29"/>
      <w:bookmarkEnd w:id="30"/>
      <w:r>
        <w:rPr>
          <w:rFonts w:hint="eastAsia" w:ascii="宋体" w:hAnsi="宋体" w:cs="宋体"/>
          <w:b/>
          <w:bCs/>
          <w:kern w:val="44"/>
          <w:sz w:val="32"/>
          <w:szCs w:val="32"/>
        </w:rPr>
        <w:t>及要求</w:t>
      </w:r>
      <w:bookmarkEnd w:id="31"/>
      <w:bookmarkStart w:id="32" w:name="_Toc211679186"/>
      <w:bookmarkStart w:id="33" w:name="_Toc173895659"/>
      <w:bookmarkStart w:id="34" w:name="_Toc180296789"/>
      <w:bookmarkStart w:id="35" w:name="_Toc173895847"/>
    </w:p>
    <w:p w14:paraId="56377212">
      <w:pPr>
        <w:rPr>
          <w:rFonts w:ascii="宋体"/>
        </w:rPr>
      </w:pPr>
    </w:p>
    <w:p w14:paraId="47B701A2">
      <w:pPr>
        <w:pStyle w:val="4"/>
        <w:numPr>
          <w:ilvl w:val="0"/>
          <w:numId w:val="0"/>
        </w:numPr>
        <w:spacing w:before="0" w:after="0" w:line="360" w:lineRule="auto"/>
        <w:jc w:val="center"/>
        <w:rPr>
          <w:rFonts w:cs="Times New Roman"/>
        </w:rPr>
      </w:pPr>
      <w:r>
        <w:rPr>
          <w:rFonts w:hint="eastAsia"/>
        </w:rPr>
        <w:t>一、法定代表人授权书</w:t>
      </w:r>
    </w:p>
    <w:p w14:paraId="18E0ACBA">
      <w:pPr>
        <w:spacing w:line="360" w:lineRule="auto"/>
        <w:rPr>
          <w:rFonts w:ascii="宋体"/>
          <w:sz w:val="23"/>
          <w:szCs w:val="23"/>
        </w:rPr>
      </w:pPr>
    </w:p>
    <w:p w14:paraId="653DE9FB">
      <w:pPr>
        <w:spacing w:line="360" w:lineRule="auto"/>
        <w:rPr>
          <w:rFonts w:ascii="宋体"/>
          <w:b/>
          <w:bCs/>
        </w:rPr>
      </w:pPr>
      <w:r>
        <w:rPr>
          <w:rFonts w:hint="eastAsia" w:ascii="宋体" w:hAnsi="宋体" w:cs="宋体"/>
          <w:b/>
          <w:bCs/>
          <w:lang w:eastAsia="zh-CN"/>
        </w:rPr>
        <w:t>资阳市中心医院</w:t>
      </w:r>
      <w:r>
        <w:rPr>
          <w:rFonts w:hint="eastAsia" w:ascii="宋体" w:hAnsi="宋体" w:cs="宋体"/>
          <w:b/>
          <w:bCs/>
        </w:rPr>
        <w:t>：</w:t>
      </w:r>
    </w:p>
    <w:p w14:paraId="70486850">
      <w:pPr>
        <w:spacing w:line="360" w:lineRule="auto"/>
        <w:ind w:firstLine="388" w:firstLineChars="185"/>
        <w:rPr>
          <w:rFonts w:ascii="宋体"/>
        </w:rPr>
      </w:pPr>
      <w:r>
        <w:rPr>
          <w:rFonts w:hint="eastAsia" w:ascii="宋体" w:hAnsi="宋体" w:cs="宋体"/>
        </w:rPr>
        <w:t>（供应商全称）法定代表人授权为我公司代理人，参加贵单位组织的（比选项目名称</w:t>
      </w:r>
      <w:r>
        <w:rPr>
          <w:rFonts w:ascii="宋体" w:hAnsi="宋体" w:cs="宋体"/>
        </w:rPr>
        <w:t>/</w:t>
      </w:r>
      <w:r>
        <w:rPr>
          <w:rFonts w:hint="eastAsia" w:ascii="宋体" w:hAnsi="宋体" w:cs="宋体"/>
        </w:rPr>
        <w:t>包号）采购活动。代理人在本次参加货物</w:t>
      </w:r>
      <w:r>
        <w:rPr>
          <w:rFonts w:ascii="宋体" w:hAnsi="宋体" w:cs="宋体"/>
        </w:rPr>
        <w:t>/</w:t>
      </w:r>
      <w:r>
        <w:rPr>
          <w:rFonts w:hint="eastAsia" w:ascii="宋体" w:hAnsi="宋体" w:cs="宋体"/>
        </w:rPr>
        <w:t>服务采购活动中所签署的一切文件和处理的一切有关事物，我公司均予承认。</w:t>
      </w:r>
    </w:p>
    <w:p w14:paraId="24B070F0">
      <w:pPr>
        <w:spacing w:line="360" w:lineRule="auto"/>
        <w:ind w:firstLine="388" w:firstLineChars="185"/>
        <w:rPr>
          <w:rFonts w:ascii="宋体"/>
        </w:rPr>
      </w:pPr>
      <w:r>
        <w:rPr>
          <w:rFonts w:hint="eastAsia" w:ascii="宋体" w:hAnsi="宋体" w:cs="宋体"/>
        </w:rPr>
        <w:t>本授权书年月日签字生效，并作出如下声明：</w:t>
      </w:r>
    </w:p>
    <w:p w14:paraId="02C97E88">
      <w:pPr>
        <w:spacing w:line="360" w:lineRule="auto"/>
        <w:ind w:firstLine="388" w:firstLineChars="185"/>
        <w:rPr>
          <w:rFonts w:ascii="宋体"/>
        </w:rPr>
      </w:pPr>
      <w:r>
        <w:rPr>
          <w:rFonts w:ascii="宋体" w:hAnsi="宋体" w:cs="宋体"/>
        </w:rPr>
        <w:t>1</w:t>
      </w:r>
      <w:r>
        <w:rPr>
          <w:rFonts w:hint="eastAsia" w:ascii="宋体" w:hAnsi="宋体" w:cs="宋体"/>
        </w:rPr>
        <w:t>、我方无条件认可《比选文件》中原则申明的相关内容。</w:t>
      </w:r>
    </w:p>
    <w:p w14:paraId="37848D62">
      <w:pPr>
        <w:spacing w:line="360" w:lineRule="auto"/>
        <w:ind w:firstLine="388" w:firstLineChars="185"/>
        <w:rPr>
          <w:rFonts w:ascii="宋体"/>
        </w:rPr>
      </w:pPr>
      <w:r>
        <w:rPr>
          <w:rFonts w:ascii="宋体" w:hAnsi="宋体" w:cs="宋体"/>
        </w:rPr>
        <w:t>2</w:t>
      </w:r>
      <w:r>
        <w:rPr>
          <w:rFonts w:hint="eastAsia" w:ascii="宋体" w:hAnsi="宋体" w:cs="宋体"/>
        </w:rPr>
        <w:t>、我方将严格按《比选文件》的规定履行合同责任和义务。</w:t>
      </w:r>
    </w:p>
    <w:p w14:paraId="3209CDC5">
      <w:pPr>
        <w:spacing w:line="360" w:lineRule="auto"/>
        <w:ind w:firstLine="388" w:firstLineChars="185"/>
        <w:rPr>
          <w:rFonts w:ascii="宋体"/>
        </w:rPr>
      </w:pPr>
      <w:r>
        <w:rPr>
          <w:rFonts w:ascii="宋体" w:hAnsi="宋体" w:cs="宋体"/>
        </w:rPr>
        <w:t>3</w:t>
      </w:r>
      <w:r>
        <w:rPr>
          <w:rFonts w:hint="eastAsia" w:ascii="宋体" w:hAnsi="宋体" w:cs="宋体"/>
        </w:rPr>
        <w:t>、我方同意提供按照贵方可能要求的与其比选有关的一切数据或资料。</w:t>
      </w:r>
    </w:p>
    <w:p w14:paraId="7651C951">
      <w:pPr>
        <w:spacing w:line="360" w:lineRule="auto"/>
        <w:rPr>
          <w:rFonts w:ascii="宋体"/>
        </w:rPr>
      </w:pPr>
    </w:p>
    <w:p w14:paraId="4DB96027">
      <w:pPr>
        <w:spacing w:line="360" w:lineRule="auto"/>
        <w:rPr>
          <w:rFonts w:ascii="宋体"/>
        </w:rPr>
      </w:pPr>
    </w:p>
    <w:p w14:paraId="35965D19">
      <w:pPr>
        <w:spacing w:line="360" w:lineRule="auto"/>
        <w:ind w:firstLine="420" w:firstLineChars="200"/>
        <w:rPr>
          <w:rFonts w:ascii="宋体"/>
        </w:rPr>
      </w:pPr>
      <w:r>
        <w:rPr>
          <w:rFonts w:hint="eastAsia" w:ascii="宋体" w:hAnsi="宋体" w:cs="宋体"/>
        </w:rPr>
        <w:t>供应商全称：（加盖公章）</w:t>
      </w:r>
    </w:p>
    <w:p w14:paraId="746AD3C9">
      <w:pPr>
        <w:spacing w:line="360" w:lineRule="auto"/>
        <w:rPr>
          <w:rFonts w:ascii="宋体"/>
        </w:rPr>
      </w:pPr>
    </w:p>
    <w:p w14:paraId="4E45ECCE">
      <w:pPr>
        <w:spacing w:line="360" w:lineRule="auto"/>
        <w:ind w:firstLine="420" w:firstLineChars="200"/>
        <w:rPr>
          <w:rFonts w:ascii="宋体"/>
        </w:rPr>
      </w:pPr>
      <w:r>
        <w:rPr>
          <w:rFonts w:hint="eastAsia" w:ascii="宋体" w:hAnsi="宋体" w:cs="宋体"/>
        </w:rPr>
        <w:t>法定代表人：（签字或加盖法定代表人印章）</w:t>
      </w:r>
    </w:p>
    <w:p w14:paraId="52A609C0">
      <w:pPr>
        <w:spacing w:line="360" w:lineRule="auto"/>
        <w:rPr>
          <w:rFonts w:ascii="宋体"/>
        </w:rPr>
      </w:pPr>
    </w:p>
    <w:p w14:paraId="7DCD9664">
      <w:pPr>
        <w:spacing w:line="360" w:lineRule="auto"/>
        <w:ind w:firstLine="420" w:firstLineChars="200"/>
        <w:rPr>
          <w:rFonts w:ascii="宋体"/>
        </w:rPr>
      </w:pPr>
      <w:r>
        <w:rPr>
          <w:rFonts w:hint="eastAsia" w:ascii="宋体" w:hAnsi="宋体" w:cs="宋体"/>
        </w:rPr>
        <w:t>代理人：（签字）</w:t>
      </w:r>
    </w:p>
    <w:p w14:paraId="52F22529">
      <w:pPr>
        <w:spacing w:line="360" w:lineRule="auto"/>
        <w:rPr>
          <w:rFonts w:ascii="宋体"/>
        </w:rPr>
      </w:pPr>
    </w:p>
    <w:p w14:paraId="284BBA5F">
      <w:pPr>
        <w:spacing w:line="360" w:lineRule="auto"/>
        <w:ind w:firstLine="420" w:firstLineChars="200"/>
        <w:rPr>
          <w:rFonts w:ascii="宋体"/>
        </w:rPr>
      </w:pPr>
      <w:r>
        <w:rPr>
          <w:rFonts w:hint="eastAsia" w:ascii="宋体" w:hAnsi="宋体" w:cs="宋体"/>
        </w:rPr>
        <w:t>日期：年月日</w:t>
      </w:r>
    </w:p>
    <w:p w14:paraId="12859A13">
      <w:pPr>
        <w:spacing w:line="360" w:lineRule="auto"/>
        <w:rPr>
          <w:rFonts w:ascii="宋体"/>
        </w:rPr>
      </w:pPr>
    </w:p>
    <w:p w14:paraId="4F962D25">
      <w:pPr>
        <w:spacing w:line="360" w:lineRule="auto"/>
        <w:rPr>
          <w:rFonts w:ascii="宋体"/>
        </w:rPr>
      </w:pPr>
    </w:p>
    <w:p w14:paraId="0B9F6C99">
      <w:pPr>
        <w:spacing w:line="360" w:lineRule="auto"/>
        <w:rPr>
          <w:rFonts w:ascii="宋体"/>
          <w:kern w:val="0"/>
        </w:rPr>
      </w:pPr>
      <w:r>
        <w:rPr>
          <w:rFonts w:hint="eastAsia" w:ascii="宋体" w:hAnsi="宋体" w:cs="宋体"/>
          <w:kern w:val="0"/>
        </w:rPr>
        <w:t>（供应商法定代表人、代理人身份证复印件并加盖公章附后）</w:t>
      </w:r>
    </w:p>
    <w:p w14:paraId="2806D91C">
      <w:pPr>
        <w:spacing w:line="360" w:lineRule="auto"/>
        <w:rPr>
          <w:rFonts w:ascii="宋体"/>
          <w:kern w:val="0"/>
        </w:rPr>
      </w:pPr>
    </w:p>
    <w:p w14:paraId="6AC1F5A2">
      <w:pPr>
        <w:rPr>
          <w:rFonts w:ascii="宋体"/>
        </w:rPr>
      </w:pPr>
    </w:p>
    <w:p w14:paraId="49B303C4">
      <w:pPr>
        <w:rPr>
          <w:rFonts w:ascii="宋体"/>
        </w:rPr>
      </w:pPr>
    </w:p>
    <w:p w14:paraId="5A9C8FFE">
      <w:pPr>
        <w:rPr>
          <w:rFonts w:ascii="宋体"/>
        </w:rPr>
      </w:pPr>
    </w:p>
    <w:p w14:paraId="092FB3F4">
      <w:pPr>
        <w:rPr>
          <w:rFonts w:ascii="宋体"/>
        </w:rPr>
      </w:pPr>
    </w:p>
    <w:p w14:paraId="7F669110">
      <w:pPr>
        <w:rPr>
          <w:rFonts w:ascii="宋体"/>
        </w:rPr>
      </w:pPr>
    </w:p>
    <w:p w14:paraId="099ACD50">
      <w:pPr>
        <w:pStyle w:val="4"/>
        <w:numPr>
          <w:ilvl w:val="0"/>
          <w:numId w:val="0"/>
        </w:numPr>
        <w:spacing w:before="0" w:after="0" w:line="360" w:lineRule="auto"/>
        <w:jc w:val="center"/>
        <w:rPr>
          <w:rFonts w:cs="Times New Roman"/>
        </w:rPr>
      </w:pPr>
      <w:r>
        <w:rPr>
          <w:rFonts w:hint="eastAsia"/>
        </w:rPr>
        <w:t>二、报价一览表</w:t>
      </w:r>
    </w:p>
    <w:p w14:paraId="6796D24A">
      <w:pPr>
        <w:pStyle w:val="17"/>
        <w:spacing w:line="360" w:lineRule="auto"/>
        <w:rPr>
          <w:rFonts w:hint="default" w:hAnsi="宋体" w:eastAsia="宋体"/>
          <w:kern w:val="0"/>
          <w:lang w:val="en-US" w:eastAsia="zh-CN"/>
        </w:rPr>
      </w:pPr>
      <w:r>
        <w:rPr>
          <w:rFonts w:hint="eastAsia" w:hAnsi="宋体"/>
          <w:kern w:val="0"/>
        </w:rPr>
        <w:t>包号：</w:t>
      </w:r>
      <w:r>
        <w:rPr>
          <w:rFonts w:hint="eastAsia" w:hAnsi="宋体"/>
          <w:kern w:val="0"/>
          <w:lang w:val="en-US" w:eastAsia="zh-CN"/>
        </w:rPr>
        <w:t>01</w:t>
      </w:r>
    </w:p>
    <w:tbl>
      <w:tblPr>
        <w:tblStyle w:val="28"/>
        <w:tblW w:w="73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5"/>
        <w:gridCol w:w="1687"/>
        <w:gridCol w:w="1269"/>
        <w:gridCol w:w="927"/>
        <w:gridCol w:w="1486"/>
        <w:gridCol w:w="1255"/>
      </w:tblGrid>
      <w:tr w14:paraId="74D1C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85" w:type="dxa"/>
            <w:vAlign w:val="center"/>
          </w:tcPr>
          <w:p w14:paraId="64003A2E">
            <w:pPr>
              <w:widowControl/>
              <w:spacing w:line="360" w:lineRule="atLeast"/>
              <w:jc w:val="left"/>
              <w:rPr>
                <w:rFonts w:asciiTheme="majorEastAsia" w:hAnsiTheme="majorEastAsia" w:eastAsiaTheme="majorEastAsia"/>
              </w:rPr>
            </w:pPr>
            <w:r>
              <w:rPr>
                <w:rFonts w:hint="eastAsia" w:asciiTheme="majorEastAsia" w:hAnsiTheme="majorEastAsia" w:eastAsiaTheme="majorEastAsia"/>
              </w:rPr>
              <w:t>序号</w:t>
            </w:r>
          </w:p>
        </w:tc>
        <w:tc>
          <w:tcPr>
            <w:tcW w:w="1687" w:type="dxa"/>
            <w:vAlign w:val="center"/>
          </w:tcPr>
          <w:p w14:paraId="0786DF88">
            <w:pPr>
              <w:widowControl/>
              <w:spacing w:line="360" w:lineRule="atLeast"/>
              <w:jc w:val="left"/>
              <w:rPr>
                <w:rFonts w:hint="default" w:asciiTheme="majorEastAsia" w:hAnsiTheme="majorEastAsia" w:eastAsiaTheme="majorEastAsia"/>
                <w:lang w:val="en-US" w:eastAsia="zh-CN"/>
              </w:rPr>
            </w:pPr>
            <w:r>
              <w:rPr>
                <w:rFonts w:hint="eastAsia" w:asciiTheme="majorEastAsia" w:hAnsiTheme="majorEastAsia" w:eastAsiaTheme="majorEastAsia"/>
                <w:lang w:val="en-US" w:eastAsia="zh-CN"/>
              </w:rPr>
              <w:t>项目名称</w:t>
            </w:r>
          </w:p>
        </w:tc>
        <w:tc>
          <w:tcPr>
            <w:tcW w:w="1269" w:type="dxa"/>
            <w:vAlign w:val="center"/>
          </w:tcPr>
          <w:p w14:paraId="681F5E4C">
            <w:pPr>
              <w:widowControl/>
              <w:spacing w:line="360" w:lineRule="atLeast"/>
              <w:jc w:val="left"/>
              <w:rPr>
                <w:rFonts w:hint="default" w:asciiTheme="majorEastAsia" w:hAnsiTheme="majorEastAsia" w:eastAsiaTheme="majorEastAsia"/>
                <w:lang w:val="en-US" w:eastAsia="zh-CN"/>
              </w:rPr>
            </w:pPr>
            <w:r>
              <w:rPr>
                <w:rFonts w:hint="eastAsia" w:asciiTheme="majorEastAsia" w:hAnsiTheme="majorEastAsia" w:eastAsiaTheme="majorEastAsia"/>
                <w:lang w:val="en-US" w:eastAsia="zh-CN"/>
              </w:rPr>
              <w:t>数量及单位</w:t>
            </w:r>
          </w:p>
        </w:tc>
        <w:tc>
          <w:tcPr>
            <w:tcW w:w="927" w:type="dxa"/>
            <w:vAlign w:val="center"/>
          </w:tcPr>
          <w:p w14:paraId="48D31FA8">
            <w:pPr>
              <w:widowControl/>
              <w:spacing w:line="360" w:lineRule="atLeast"/>
              <w:jc w:val="left"/>
              <w:rPr>
                <w:rFonts w:hint="default" w:asciiTheme="majorEastAsia" w:hAnsiTheme="majorEastAsia" w:eastAsiaTheme="majorEastAsia"/>
                <w:lang w:val="en-US" w:eastAsia="zh-CN"/>
              </w:rPr>
            </w:pPr>
            <w:r>
              <w:rPr>
                <w:rFonts w:hint="eastAsia" w:asciiTheme="majorEastAsia" w:hAnsiTheme="majorEastAsia" w:eastAsiaTheme="majorEastAsia"/>
                <w:lang w:val="en-US" w:eastAsia="zh-CN"/>
              </w:rPr>
              <w:t>单价报价（元）</w:t>
            </w:r>
          </w:p>
        </w:tc>
        <w:tc>
          <w:tcPr>
            <w:tcW w:w="1486" w:type="dxa"/>
            <w:vAlign w:val="center"/>
          </w:tcPr>
          <w:p w14:paraId="76DA4658">
            <w:pPr>
              <w:widowControl/>
              <w:spacing w:line="360" w:lineRule="atLeast"/>
              <w:jc w:val="left"/>
              <w:rPr>
                <w:rFonts w:hint="eastAsia" w:asciiTheme="majorEastAsia" w:hAnsiTheme="majorEastAsia" w:eastAsiaTheme="majorEastAsia"/>
                <w:lang w:val="en-US" w:eastAsia="zh-CN"/>
              </w:rPr>
            </w:pPr>
            <w:r>
              <w:rPr>
                <w:rFonts w:hint="eastAsia" w:asciiTheme="majorEastAsia" w:hAnsiTheme="majorEastAsia" w:eastAsiaTheme="majorEastAsia"/>
                <w:lang w:val="en-US" w:eastAsia="zh-CN"/>
              </w:rPr>
              <w:t>总价报</w:t>
            </w:r>
            <w:r>
              <w:rPr>
                <w:rFonts w:hint="eastAsia" w:asciiTheme="majorEastAsia" w:hAnsiTheme="majorEastAsia" w:eastAsiaTheme="majorEastAsia"/>
              </w:rPr>
              <w:t>价</w:t>
            </w:r>
            <w:r>
              <w:rPr>
                <w:rFonts w:hint="eastAsia" w:asciiTheme="majorEastAsia" w:hAnsiTheme="majorEastAsia" w:eastAsiaTheme="majorEastAsia"/>
                <w:lang w:eastAsia="zh-CN"/>
              </w:rPr>
              <w:t>（</w:t>
            </w:r>
            <w:r>
              <w:rPr>
                <w:rFonts w:hint="eastAsia" w:asciiTheme="majorEastAsia" w:hAnsiTheme="majorEastAsia" w:eastAsiaTheme="majorEastAsia"/>
                <w:lang w:val="en-US" w:eastAsia="zh-CN"/>
              </w:rPr>
              <w:t>元</w:t>
            </w:r>
            <w:r>
              <w:rPr>
                <w:rFonts w:hint="eastAsia" w:asciiTheme="majorEastAsia" w:hAnsiTheme="majorEastAsia" w:eastAsiaTheme="majorEastAsia"/>
                <w:lang w:eastAsia="zh-CN"/>
              </w:rPr>
              <w:t>）</w:t>
            </w:r>
          </w:p>
        </w:tc>
        <w:tc>
          <w:tcPr>
            <w:tcW w:w="1255" w:type="dxa"/>
            <w:vAlign w:val="center"/>
          </w:tcPr>
          <w:p w14:paraId="34EAC776">
            <w:pPr>
              <w:widowControl/>
              <w:spacing w:line="360" w:lineRule="atLeast"/>
              <w:ind w:left="-8" w:leftChars="-4" w:firstLine="73" w:firstLineChars="35"/>
              <w:jc w:val="left"/>
              <w:rPr>
                <w:rFonts w:asciiTheme="majorEastAsia" w:hAnsiTheme="majorEastAsia" w:eastAsiaTheme="majorEastAsia"/>
              </w:rPr>
            </w:pPr>
            <w:r>
              <w:rPr>
                <w:rFonts w:hint="eastAsia" w:asciiTheme="majorEastAsia" w:hAnsiTheme="majorEastAsia" w:eastAsiaTheme="majorEastAsia"/>
              </w:rPr>
              <w:t>备注</w:t>
            </w:r>
          </w:p>
        </w:tc>
      </w:tr>
      <w:tr w14:paraId="0B427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85" w:type="dxa"/>
          </w:tcPr>
          <w:p w14:paraId="35555A0F">
            <w:pPr>
              <w:widowControl/>
              <w:spacing w:line="360" w:lineRule="atLeast"/>
              <w:jc w:val="left"/>
              <w:rPr>
                <w:rFonts w:hint="eastAsia" w:asciiTheme="majorEastAsia" w:hAnsiTheme="majorEastAsia" w:eastAsiaTheme="majorEastAsia"/>
                <w:lang w:val="en-US" w:eastAsia="zh-CN"/>
              </w:rPr>
            </w:pPr>
          </w:p>
        </w:tc>
        <w:tc>
          <w:tcPr>
            <w:tcW w:w="1687" w:type="dxa"/>
            <w:vAlign w:val="center"/>
          </w:tcPr>
          <w:p w14:paraId="0FD785C2">
            <w:pPr>
              <w:widowControl/>
              <w:jc w:val="center"/>
              <w:textAlignment w:val="center"/>
              <w:rPr>
                <w:rFonts w:hint="default" w:asciiTheme="majorEastAsia" w:hAnsiTheme="majorEastAsia" w:eastAsiaTheme="majorEastAsia"/>
                <w:lang w:val="en-US" w:eastAsia="zh-CN"/>
              </w:rPr>
            </w:pPr>
          </w:p>
        </w:tc>
        <w:tc>
          <w:tcPr>
            <w:tcW w:w="1269" w:type="dxa"/>
            <w:vAlign w:val="center"/>
          </w:tcPr>
          <w:p w14:paraId="19D66F46">
            <w:pPr>
              <w:widowControl/>
              <w:spacing w:line="360" w:lineRule="atLeast"/>
              <w:ind w:firstLine="411" w:firstLineChars="196"/>
              <w:jc w:val="left"/>
              <w:rPr>
                <w:rFonts w:asciiTheme="majorEastAsia" w:hAnsiTheme="majorEastAsia" w:eastAsiaTheme="majorEastAsia"/>
              </w:rPr>
            </w:pPr>
          </w:p>
        </w:tc>
        <w:tc>
          <w:tcPr>
            <w:tcW w:w="927" w:type="dxa"/>
            <w:vAlign w:val="center"/>
          </w:tcPr>
          <w:p w14:paraId="6DB3A051">
            <w:pPr>
              <w:widowControl/>
              <w:spacing w:line="360" w:lineRule="atLeast"/>
              <w:ind w:firstLine="411" w:firstLineChars="196"/>
              <w:jc w:val="left"/>
              <w:rPr>
                <w:rFonts w:asciiTheme="majorEastAsia" w:hAnsiTheme="majorEastAsia" w:eastAsiaTheme="majorEastAsia"/>
              </w:rPr>
            </w:pPr>
          </w:p>
        </w:tc>
        <w:tc>
          <w:tcPr>
            <w:tcW w:w="1486" w:type="dxa"/>
            <w:vAlign w:val="center"/>
          </w:tcPr>
          <w:p w14:paraId="6A468798">
            <w:pPr>
              <w:widowControl/>
              <w:spacing w:line="360" w:lineRule="atLeast"/>
              <w:ind w:firstLine="411" w:firstLineChars="196"/>
              <w:jc w:val="left"/>
              <w:rPr>
                <w:rFonts w:asciiTheme="majorEastAsia" w:hAnsiTheme="majorEastAsia" w:eastAsiaTheme="majorEastAsia"/>
              </w:rPr>
            </w:pPr>
          </w:p>
        </w:tc>
        <w:tc>
          <w:tcPr>
            <w:tcW w:w="1255" w:type="dxa"/>
            <w:vAlign w:val="center"/>
          </w:tcPr>
          <w:p w14:paraId="55B64353">
            <w:pPr>
              <w:widowControl/>
              <w:spacing w:line="360" w:lineRule="atLeast"/>
              <w:ind w:firstLine="411" w:firstLineChars="196"/>
              <w:jc w:val="left"/>
              <w:rPr>
                <w:rFonts w:asciiTheme="majorEastAsia" w:hAnsiTheme="majorEastAsia" w:eastAsiaTheme="majorEastAsia"/>
              </w:rPr>
            </w:pPr>
          </w:p>
        </w:tc>
      </w:tr>
      <w:tr w14:paraId="253AE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85" w:type="dxa"/>
          </w:tcPr>
          <w:p w14:paraId="338CBC8F">
            <w:pPr>
              <w:widowControl/>
              <w:spacing w:line="360" w:lineRule="atLeast"/>
              <w:jc w:val="left"/>
              <w:rPr>
                <w:rFonts w:hint="eastAsia" w:asciiTheme="majorEastAsia" w:hAnsiTheme="majorEastAsia" w:eastAsiaTheme="majorEastAsia"/>
                <w:lang w:val="en-US" w:eastAsia="zh-CN"/>
              </w:rPr>
            </w:pPr>
          </w:p>
        </w:tc>
        <w:tc>
          <w:tcPr>
            <w:tcW w:w="1687" w:type="dxa"/>
            <w:vAlign w:val="center"/>
          </w:tcPr>
          <w:p w14:paraId="6F175B45">
            <w:pPr>
              <w:widowControl/>
              <w:jc w:val="center"/>
              <w:textAlignment w:val="center"/>
              <w:rPr>
                <w:rFonts w:hint="default" w:asciiTheme="majorEastAsia" w:hAnsiTheme="majorEastAsia" w:eastAsiaTheme="majorEastAsia"/>
                <w:lang w:val="en-US" w:eastAsia="zh-CN"/>
              </w:rPr>
            </w:pPr>
          </w:p>
        </w:tc>
        <w:tc>
          <w:tcPr>
            <w:tcW w:w="1269" w:type="dxa"/>
            <w:vAlign w:val="center"/>
          </w:tcPr>
          <w:p w14:paraId="69A07B03">
            <w:pPr>
              <w:widowControl/>
              <w:spacing w:line="360" w:lineRule="atLeast"/>
              <w:ind w:firstLine="411" w:firstLineChars="196"/>
              <w:jc w:val="left"/>
              <w:rPr>
                <w:rFonts w:asciiTheme="majorEastAsia" w:hAnsiTheme="majorEastAsia" w:eastAsiaTheme="majorEastAsia"/>
              </w:rPr>
            </w:pPr>
          </w:p>
        </w:tc>
        <w:tc>
          <w:tcPr>
            <w:tcW w:w="927" w:type="dxa"/>
            <w:vAlign w:val="center"/>
          </w:tcPr>
          <w:p w14:paraId="03AAC331">
            <w:pPr>
              <w:widowControl/>
              <w:spacing w:line="360" w:lineRule="atLeast"/>
              <w:ind w:firstLine="411" w:firstLineChars="196"/>
              <w:jc w:val="left"/>
              <w:rPr>
                <w:rFonts w:asciiTheme="majorEastAsia" w:hAnsiTheme="majorEastAsia" w:eastAsiaTheme="majorEastAsia"/>
              </w:rPr>
            </w:pPr>
          </w:p>
        </w:tc>
        <w:tc>
          <w:tcPr>
            <w:tcW w:w="1486" w:type="dxa"/>
            <w:vAlign w:val="center"/>
          </w:tcPr>
          <w:p w14:paraId="0E54EE63">
            <w:pPr>
              <w:widowControl/>
              <w:spacing w:line="360" w:lineRule="atLeast"/>
              <w:ind w:firstLine="411" w:firstLineChars="196"/>
              <w:jc w:val="left"/>
              <w:rPr>
                <w:rFonts w:asciiTheme="majorEastAsia" w:hAnsiTheme="majorEastAsia" w:eastAsiaTheme="majorEastAsia"/>
              </w:rPr>
            </w:pPr>
          </w:p>
        </w:tc>
        <w:tc>
          <w:tcPr>
            <w:tcW w:w="1255" w:type="dxa"/>
            <w:vAlign w:val="center"/>
          </w:tcPr>
          <w:p w14:paraId="7DB1E314">
            <w:pPr>
              <w:widowControl/>
              <w:spacing w:line="360" w:lineRule="atLeast"/>
              <w:ind w:firstLine="411" w:firstLineChars="196"/>
              <w:jc w:val="left"/>
              <w:rPr>
                <w:rFonts w:asciiTheme="majorEastAsia" w:hAnsiTheme="majorEastAsia" w:eastAsiaTheme="majorEastAsia"/>
              </w:rPr>
            </w:pPr>
          </w:p>
        </w:tc>
      </w:tr>
      <w:tr w14:paraId="6BFE6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85" w:type="dxa"/>
          </w:tcPr>
          <w:p w14:paraId="6255780D">
            <w:pPr>
              <w:widowControl/>
              <w:spacing w:line="360" w:lineRule="atLeast"/>
              <w:jc w:val="left"/>
              <w:rPr>
                <w:rFonts w:hint="eastAsia" w:asciiTheme="majorEastAsia" w:hAnsiTheme="majorEastAsia" w:eastAsiaTheme="majorEastAsia"/>
                <w:lang w:val="en-US" w:eastAsia="zh-CN"/>
              </w:rPr>
            </w:pPr>
          </w:p>
        </w:tc>
        <w:tc>
          <w:tcPr>
            <w:tcW w:w="1687" w:type="dxa"/>
            <w:vAlign w:val="center"/>
          </w:tcPr>
          <w:p w14:paraId="5307BB5D">
            <w:pPr>
              <w:widowControl/>
              <w:jc w:val="center"/>
              <w:textAlignment w:val="center"/>
              <w:rPr>
                <w:rFonts w:hint="default" w:asciiTheme="majorEastAsia" w:hAnsiTheme="majorEastAsia" w:eastAsiaTheme="majorEastAsia"/>
                <w:lang w:val="en-US" w:eastAsia="zh-CN"/>
              </w:rPr>
            </w:pPr>
          </w:p>
        </w:tc>
        <w:tc>
          <w:tcPr>
            <w:tcW w:w="1269" w:type="dxa"/>
            <w:vAlign w:val="center"/>
          </w:tcPr>
          <w:p w14:paraId="0D62AD68">
            <w:pPr>
              <w:widowControl/>
              <w:spacing w:line="360" w:lineRule="atLeast"/>
              <w:ind w:firstLine="411" w:firstLineChars="196"/>
              <w:jc w:val="left"/>
              <w:rPr>
                <w:rFonts w:asciiTheme="majorEastAsia" w:hAnsiTheme="majorEastAsia" w:eastAsiaTheme="majorEastAsia"/>
              </w:rPr>
            </w:pPr>
          </w:p>
        </w:tc>
        <w:tc>
          <w:tcPr>
            <w:tcW w:w="927" w:type="dxa"/>
            <w:vAlign w:val="center"/>
          </w:tcPr>
          <w:p w14:paraId="2E2FA6A1">
            <w:pPr>
              <w:widowControl/>
              <w:spacing w:line="360" w:lineRule="atLeast"/>
              <w:ind w:firstLine="411" w:firstLineChars="196"/>
              <w:jc w:val="left"/>
              <w:rPr>
                <w:rFonts w:asciiTheme="majorEastAsia" w:hAnsiTheme="majorEastAsia" w:eastAsiaTheme="majorEastAsia"/>
              </w:rPr>
            </w:pPr>
          </w:p>
        </w:tc>
        <w:tc>
          <w:tcPr>
            <w:tcW w:w="1486" w:type="dxa"/>
            <w:vAlign w:val="center"/>
          </w:tcPr>
          <w:p w14:paraId="7E1BA1D1">
            <w:pPr>
              <w:widowControl/>
              <w:spacing w:line="360" w:lineRule="atLeast"/>
              <w:ind w:firstLine="411" w:firstLineChars="196"/>
              <w:jc w:val="left"/>
              <w:rPr>
                <w:rFonts w:asciiTheme="majorEastAsia" w:hAnsiTheme="majorEastAsia" w:eastAsiaTheme="majorEastAsia"/>
              </w:rPr>
            </w:pPr>
          </w:p>
        </w:tc>
        <w:tc>
          <w:tcPr>
            <w:tcW w:w="1255" w:type="dxa"/>
            <w:vAlign w:val="center"/>
          </w:tcPr>
          <w:p w14:paraId="63D8F17A">
            <w:pPr>
              <w:widowControl/>
              <w:spacing w:line="360" w:lineRule="atLeast"/>
              <w:ind w:firstLine="411" w:firstLineChars="196"/>
              <w:jc w:val="left"/>
              <w:rPr>
                <w:rFonts w:asciiTheme="majorEastAsia" w:hAnsiTheme="majorEastAsia" w:eastAsiaTheme="majorEastAsia"/>
              </w:rPr>
            </w:pPr>
          </w:p>
        </w:tc>
      </w:tr>
      <w:tr w14:paraId="45A6D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85" w:type="dxa"/>
          </w:tcPr>
          <w:p w14:paraId="0EECD384">
            <w:pPr>
              <w:widowControl/>
              <w:spacing w:line="360" w:lineRule="atLeast"/>
              <w:jc w:val="left"/>
              <w:rPr>
                <w:rFonts w:hint="eastAsia" w:asciiTheme="majorEastAsia" w:hAnsiTheme="majorEastAsia" w:eastAsiaTheme="majorEastAsia"/>
                <w:lang w:val="en-US" w:eastAsia="zh-CN"/>
              </w:rPr>
            </w:pPr>
          </w:p>
        </w:tc>
        <w:tc>
          <w:tcPr>
            <w:tcW w:w="1687" w:type="dxa"/>
            <w:vAlign w:val="center"/>
          </w:tcPr>
          <w:p w14:paraId="36BC7C08">
            <w:pPr>
              <w:widowControl/>
              <w:jc w:val="center"/>
              <w:textAlignment w:val="center"/>
              <w:rPr>
                <w:rFonts w:hint="default" w:asciiTheme="majorEastAsia" w:hAnsiTheme="majorEastAsia" w:eastAsiaTheme="majorEastAsia"/>
                <w:lang w:val="en-US" w:eastAsia="zh-CN"/>
              </w:rPr>
            </w:pPr>
          </w:p>
        </w:tc>
        <w:tc>
          <w:tcPr>
            <w:tcW w:w="1269" w:type="dxa"/>
            <w:vAlign w:val="center"/>
          </w:tcPr>
          <w:p w14:paraId="23D60170">
            <w:pPr>
              <w:widowControl/>
              <w:spacing w:line="360" w:lineRule="atLeast"/>
              <w:ind w:firstLine="411" w:firstLineChars="196"/>
              <w:jc w:val="left"/>
              <w:rPr>
                <w:rFonts w:asciiTheme="majorEastAsia" w:hAnsiTheme="majorEastAsia" w:eastAsiaTheme="majorEastAsia"/>
              </w:rPr>
            </w:pPr>
          </w:p>
        </w:tc>
        <w:tc>
          <w:tcPr>
            <w:tcW w:w="927" w:type="dxa"/>
            <w:vAlign w:val="center"/>
          </w:tcPr>
          <w:p w14:paraId="45566B72">
            <w:pPr>
              <w:widowControl/>
              <w:spacing w:line="360" w:lineRule="atLeast"/>
              <w:ind w:firstLine="411" w:firstLineChars="196"/>
              <w:jc w:val="left"/>
              <w:rPr>
                <w:rFonts w:asciiTheme="majorEastAsia" w:hAnsiTheme="majorEastAsia" w:eastAsiaTheme="majorEastAsia"/>
              </w:rPr>
            </w:pPr>
          </w:p>
        </w:tc>
        <w:tc>
          <w:tcPr>
            <w:tcW w:w="1486" w:type="dxa"/>
            <w:vAlign w:val="center"/>
          </w:tcPr>
          <w:p w14:paraId="66963890">
            <w:pPr>
              <w:widowControl/>
              <w:spacing w:line="360" w:lineRule="atLeast"/>
              <w:ind w:firstLine="411" w:firstLineChars="196"/>
              <w:jc w:val="left"/>
              <w:rPr>
                <w:rFonts w:asciiTheme="majorEastAsia" w:hAnsiTheme="majorEastAsia" w:eastAsiaTheme="majorEastAsia"/>
              </w:rPr>
            </w:pPr>
          </w:p>
        </w:tc>
        <w:tc>
          <w:tcPr>
            <w:tcW w:w="1255" w:type="dxa"/>
            <w:vAlign w:val="center"/>
          </w:tcPr>
          <w:p w14:paraId="262856B5">
            <w:pPr>
              <w:widowControl/>
              <w:spacing w:line="360" w:lineRule="atLeast"/>
              <w:ind w:firstLine="411" w:firstLineChars="196"/>
              <w:jc w:val="left"/>
              <w:rPr>
                <w:rFonts w:asciiTheme="majorEastAsia" w:hAnsiTheme="majorEastAsia" w:eastAsiaTheme="majorEastAsia"/>
              </w:rPr>
            </w:pPr>
          </w:p>
        </w:tc>
      </w:tr>
      <w:tr w14:paraId="27B1E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2372" w:type="dxa"/>
            <w:gridSpan w:val="2"/>
            <w:vAlign w:val="center"/>
          </w:tcPr>
          <w:p w14:paraId="4C4F3122">
            <w:pPr>
              <w:widowControl/>
              <w:jc w:val="center"/>
              <w:textAlignment w:val="center"/>
              <w:rPr>
                <w:rFonts w:hint="default" w:ascii="宋体" w:hAnsi="宋体" w:cs="宋体"/>
                <w:color w:val="000000"/>
                <w:sz w:val="22"/>
                <w:szCs w:val="16"/>
                <w:lang w:val="en-US" w:eastAsia="zh-CN"/>
              </w:rPr>
            </w:pPr>
            <w:r>
              <w:rPr>
                <w:rFonts w:hint="eastAsia" w:ascii="宋体" w:hAnsi="宋体" w:cs="宋体"/>
                <w:color w:val="000000"/>
                <w:sz w:val="22"/>
                <w:szCs w:val="16"/>
                <w:lang w:val="en-US" w:eastAsia="zh-CN"/>
              </w:rPr>
              <w:t>合计金额（单位：元）</w:t>
            </w:r>
          </w:p>
        </w:tc>
        <w:tc>
          <w:tcPr>
            <w:tcW w:w="2196" w:type="dxa"/>
            <w:gridSpan w:val="2"/>
            <w:vAlign w:val="center"/>
          </w:tcPr>
          <w:p w14:paraId="3D59B3D0">
            <w:pPr>
              <w:widowControl/>
              <w:spacing w:line="360" w:lineRule="atLeast"/>
              <w:jc w:val="center"/>
              <w:rPr>
                <w:rFonts w:hint="default" w:asciiTheme="majorEastAsia" w:hAnsiTheme="majorEastAsia" w:eastAsiaTheme="majorEastAsia"/>
                <w:lang w:val="en-US" w:eastAsia="zh-CN"/>
              </w:rPr>
            </w:pPr>
            <w:r>
              <w:rPr>
                <w:rFonts w:hint="eastAsia" w:asciiTheme="majorEastAsia" w:hAnsiTheme="majorEastAsia" w:eastAsiaTheme="majorEastAsia"/>
                <w:lang w:val="en-US" w:eastAsia="zh-CN"/>
              </w:rPr>
              <w:t>/</w:t>
            </w:r>
          </w:p>
        </w:tc>
        <w:tc>
          <w:tcPr>
            <w:tcW w:w="1486" w:type="dxa"/>
            <w:vAlign w:val="center"/>
          </w:tcPr>
          <w:p w14:paraId="5AF1EE26">
            <w:pPr>
              <w:widowControl/>
              <w:spacing w:line="360" w:lineRule="atLeast"/>
              <w:ind w:firstLine="411" w:firstLineChars="196"/>
              <w:jc w:val="center"/>
              <w:rPr>
                <w:rFonts w:asciiTheme="majorEastAsia" w:hAnsiTheme="majorEastAsia" w:eastAsiaTheme="majorEastAsia"/>
              </w:rPr>
            </w:pPr>
          </w:p>
        </w:tc>
        <w:tc>
          <w:tcPr>
            <w:tcW w:w="1255" w:type="dxa"/>
            <w:vAlign w:val="center"/>
          </w:tcPr>
          <w:p w14:paraId="099AEAD8">
            <w:pPr>
              <w:widowControl/>
              <w:spacing w:line="360" w:lineRule="atLeast"/>
              <w:ind w:firstLine="411" w:firstLineChars="196"/>
              <w:jc w:val="center"/>
              <w:rPr>
                <w:rFonts w:asciiTheme="majorEastAsia" w:hAnsiTheme="majorEastAsia" w:eastAsiaTheme="majorEastAsia"/>
              </w:rPr>
            </w:pPr>
          </w:p>
        </w:tc>
      </w:tr>
    </w:tbl>
    <w:p w14:paraId="5469A4AC">
      <w:pPr>
        <w:spacing w:line="360" w:lineRule="auto"/>
        <w:ind w:firstLine="420" w:firstLineChars="200"/>
        <w:jc w:val="left"/>
        <w:rPr>
          <w:rFonts w:ascii="宋体" w:hAnsi="宋体"/>
          <w:kern w:val="0"/>
        </w:rPr>
      </w:pPr>
      <w:r>
        <w:rPr>
          <w:rFonts w:hint="eastAsia" w:ascii="宋体" w:hAnsi="宋体"/>
          <w:kern w:val="0"/>
        </w:rPr>
        <w:t>注：1、报价应是最终用户验收合格后的总价，包括货物运输、保险、代理、培训、税费和比选文件规定的其它费用。</w:t>
      </w:r>
    </w:p>
    <w:p w14:paraId="30E26C92">
      <w:pPr>
        <w:spacing w:line="360" w:lineRule="auto"/>
        <w:ind w:firstLine="404" w:firstLineChars="200"/>
        <w:jc w:val="left"/>
        <w:rPr>
          <w:rFonts w:ascii="宋体" w:hAnsi="宋体"/>
          <w:spacing w:val="-4"/>
          <w:kern w:val="0"/>
        </w:rPr>
      </w:pPr>
      <w:r>
        <w:rPr>
          <w:rFonts w:ascii="宋体" w:hAnsi="宋体"/>
          <w:spacing w:val="-4"/>
          <w:kern w:val="0"/>
        </w:rPr>
        <w:t>2、“报价一览表”为多页的，每页均需由法定代表人/单位负责人或授权代表签字并加盖公章。</w:t>
      </w:r>
    </w:p>
    <w:p w14:paraId="204B0489">
      <w:pPr>
        <w:spacing w:line="360" w:lineRule="auto"/>
        <w:ind w:firstLine="420" w:firstLineChars="200"/>
        <w:jc w:val="left"/>
        <w:rPr>
          <w:rFonts w:ascii="宋体" w:hAnsi="宋体"/>
          <w:kern w:val="0"/>
        </w:rPr>
      </w:pPr>
      <w:r>
        <w:rPr>
          <w:rFonts w:ascii="宋体" w:hAnsi="宋体"/>
          <w:kern w:val="0"/>
        </w:rPr>
        <w:t>3、“报价一览表”以包为单位填写，除了单独密封递交外，在比选申请文件（正副本）中也应当提供，如有遗漏，将视为无效比选申请文件。</w:t>
      </w:r>
    </w:p>
    <w:p w14:paraId="13D3185A">
      <w:pPr>
        <w:spacing w:line="360" w:lineRule="auto"/>
        <w:ind w:firstLine="420" w:firstLineChars="200"/>
        <w:jc w:val="left"/>
        <w:rPr>
          <w:rFonts w:ascii="宋体" w:hAnsi="宋体"/>
          <w:kern w:val="0"/>
        </w:rPr>
      </w:pPr>
      <w:r>
        <w:rPr>
          <w:rFonts w:ascii="宋体" w:hAnsi="宋体"/>
          <w:kern w:val="0"/>
        </w:rPr>
        <w:t>4、</w:t>
      </w:r>
      <w:r>
        <w:rPr>
          <w:rFonts w:hint="eastAsia" w:ascii="宋体" w:hAnsi="宋体"/>
          <w:kern w:val="0"/>
        </w:rPr>
        <w:t>根据情况可增减表格行数，但不可随意更改表格样式。</w:t>
      </w:r>
    </w:p>
    <w:p w14:paraId="77940F8A">
      <w:pPr>
        <w:spacing w:line="360" w:lineRule="auto"/>
        <w:ind w:left="246" w:hanging="245" w:hangingChars="117"/>
        <w:jc w:val="left"/>
        <w:rPr>
          <w:rFonts w:ascii="宋体"/>
          <w:kern w:val="0"/>
        </w:rPr>
      </w:pPr>
    </w:p>
    <w:p w14:paraId="5921B9D4">
      <w:pPr>
        <w:spacing w:line="360" w:lineRule="auto"/>
        <w:ind w:left="246" w:hanging="245" w:hangingChars="117"/>
        <w:jc w:val="left"/>
        <w:rPr>
          <w:rFonts w:ascii="宋体"/>
          <w:kern w:val="0"/>
        </w:rPr>
      </w:pPr>
    </w:p>
    <w:p w14:paraId="31690AAE">
      <w:pPr>
        <w:spacing w:line="360" w:lineRule="auto"/>
        <w:ind w:firstLine="176" w:firstLineChars="84"/>
        <w:rPr>
          <w:rFonts w:ascii="宋体"/>
          <w:kern w:val="0"/>
        </w:rPr>
      </w:pPr>
      <w:r>
        <w:rPr>
          <w:rFonts w:hint="eastAsia" w:ascii="宋体" w:hAnsi="宋体" w:cs="宋体"/>
          <w:kern w:val="0"/>
        </w:rPr>
        <w:t>供应商名称：</w:t>
      </w:r>
      <w:r>
        <w:rPr>
          <w:rFonts w:ascii="宋体" w:hAnsi="宋体" w:cs="宋体"/>
          <w:kern w:val="0"/>
        </w:rPr>
        <w:t>(</w:t>
      </w:r>
      <w:r>
        <w:rPr>
          <w:rFonts w:hint="eastAsia" w:ascii="宋体" w:hAnsi="宋体" w:cs="宋体"/>
          <w:kern w:val="0"/>
        </w:rPr>
        <w:t>加盖公章</w:t>
      </w:r>
      <w:r>
        <w:rPr>
          <w:rFonts w:ascii="宋体" w:hAnsi="宋体" w:cs="宋体"/>
          <w:kern w:val="0"/>
        </w:rPr>
        <w:t>)</w:t>
      </w:r>
    </w:p>
    <w:p w14:paraId="3C82555F">
      <w:pPr>
        <w:spacing w:line="360" w:lineRule="auto"/>
        <w:ind w:firstLine="176" w:firstLineChars="84"/>
        <w:rPr>
          <w:rFonts w:ascii="宋体"/>
          <w:kern w:val="0"/>
        </w:rPr>
      </w:pPr>
      <w:r>
        <w:rPr>
          <w:rFonts w:hint="eastAsia" w:ascii="宋体" w:hAnsi="宋体" w:cs="宋体"/>
          <w:kern w:val="0"/>
        </w:rPr>
        <w:t>法定代表人或代理人</w:t>
      </w:r>
      <w:r>
        <w:rPr>
          <w:rFonts w:ascii="宋体" w:hAnsi="宋体" w:cs="宋体"/>
          <w:kern w:val="0"/>
        </w:rPr>
        <w:t>:</w:t>
      </w:r>
      <w:r>
        <w:rPr>
          <w:rFonts w:hint="eastAsia" w:ascii="宋体" w:hAnsi="宋体" w:cs="宋体"/>
          <w:kern w:val="0"/>
        </w:rPr>
        <w:t>（签字）</w:t>
      </w:r>
    </w:p>
    <w:p w14:paraId="4AEB160B">
      <w:pPr>
        <w:spacing w:line="360" w:lineRule="auto"/>
        <w:ind w:firstLine="176" w:firstLineChars="84"/>
        <w:rPr>
          <w:rFonts w:ascii="宋体" w:hAnsi="宋体" w:cs="宋体"/>
          <w:kern w:val="0"/>
        </w:rPr>
      </w:pPr>
      <w:r>
        <w:rPr>
          <w:rFonts w:hint="eastAsia" w:ascii="宋体" w:hAnsi="宋体" w:cs="宋体"/>
          <w:kern w:val="0"/>
        </w:rPr>
        <w:t>日期：年月日</w:t>
      </w:r>
    </w:p>
    <w:p w14:paraId="672B72E4">
      <w:pPr>
        <w:pStyle w:val="4"/>
        <w:numPr>
          <w:ilvl w:val="0"/>
          <w:numId w:val="0"/>
        </w:numPr>
        <w:spacing w:before="0" w:after="0" w:line="360" w:lineRule="auto"/>
        <w:jc w:val="center"/>
        <w:rPr>
          <w:rFonts w:cs="Times New Roman"/>
        </w:rPr>
      </w:pPr>
      <w:r>
        <w:rPr>
          <w:rFonts w:ascii="黑体" w:hAnsi="黑体"/>
        </w:rPr>
        <w:br w:type="page"/>
      </w:r>
      <w:r>
        <w:rPr>
          <w:rFonts w:hint="eastAsia" w:ascii="黑体" w:hAnsi="黑体"/>
        </w:rPr>
        <w:t>三、</w:t>
      </w:r>
      <w:bookmarkEnd w:id="32"/>
      <w:bookmarkEnd w:id="33"/>
      <w:bookmarkEnd w:id="34"/>
      <w:bookmarkEnd w:id="35"/>
      <w:r>
        <w:rPr>
          <w:rFonts w:hint="eastAsia"/>
        </w:rPr>
        <w:t>供应商资格证明材料</w:t>
      </w:r>
    </w:p>
    <w:p w14:paraId="42B4821C"/>
    <w:p w14:paraId="7B1784E9">
      <w:pPr>
        <w:pStyle w:val="17"/>
        <w:spacing w:line="360" w:lineRule="auto"/>
        <w:rPr>
          <w:rFonts w:hAnsi="宋体" w:cs="Times New Roman"/>
          <w:b/>
          <w:bCs/>
          <w:kern w:val="0"/>
        </w:rPr>
      </w:pPr>
      <w:r>
        <w:rPr>
          <w:rFonts w:hint="eastAsia" w:hAnsi="宋体"/>
          <w:b/>
          <w:bCs/>
          <w:kern w:val="0"/>
        </w:rPr>
        <w:t>供应商提交的资格证明材料包括以下内容：</w:t>
      </w:r>
    </w:p>
    <w:p w14:paraId="05D19DF5">
      <w:pPr>
        <w:pStyle w:val="17"/>
        <w:numPr>
          <w:ilvl w:val="0"/>
          <w:numId w:val="5"/>
        </w:numPr>
        <w:spacing w:line="360" w:lineRule="auto"/>
        <w:rPr>
          <w:rFonts w:hAnsi="宋体" w:cs="Times New Roman"/>
          <w:kern w:val="0"/>
        </w:rPr>
      </w:pPr>
      <w:r>
        <w:rPr>
          <w:rFonts w:hint="eastAsia" w:hAnsi="宋体"/>
        </w:rPr>
        <w:t>在中华人民共和国境内注册，具有独立法人资格的合法企业。（提供营业执照副本、税务登记证副本、组织机构代码证副本复印件，已实现三证合一的只需提供营业执照副本复印件）；</w:t>
      </w:r>
    </w:p>
    <w:p w14:paraId="5BCBDE2B">
      <w:pPr>
        <w:pStyle w:val="17"/>
        <w:numPr>
          <w:ilvl w:val="0"/>
          <w:numId w:val="5"/>
        </w:numPr>
        <w:spacing w:line="360" w:lineRule="auto"/>
        <w:rPr>
          <w:rFonts w:hAnsi="宋体" w:cs="Times New Roman"/>
          <w:kern w:val="0"/>
        </w:rPr>
      </w:pPr>
      <w:r>
        <w:rPr>
          <w:rFonts w:hint="eastAsia" w:hAnsi="宋体"/>
          <w:kern w:val="0"/>
        </w:rPr>
        <w:t>法定代表人授权书；（原件，加盖鲜章）</w:t>
      </w:r>
    </w:p>
    <w:p w14:paraId="2E9EADD1">
      <w:pPr>
        <w:pStyle w:val="17"/>
        <w:numPr>
          <w:ilvl w:val="0"/>
          <w:numId w:val="5"/>
        </w:numPr>
        <w:spacing w:line="360" w:lineRule="auto"/>
        <w:rPr>
          <w:rFonts w:hAnsi="宋体" w:cs="Times New Roman"/>
          <w:kern w:val="0"/>
        </w:rPr>
      </w:pPr>
      <w:r>
        <w:rPr>
          <w:rFonts w:hint="eastAsia" w:hAnsi="宋体"/>
          <w:kern w:val="0"/>
        </w:rPr>
        <w:t>法定代表人身份证明文件；（复印件，加盖鲜章）</w:t>
      </w:r>
    </w:p>
    <w:p w14:paraId="6FD95757">
      <w:pPr>
        <w:pStyle w:val="17"/>
        <w:numPr>
          <w:ilvl w:val="0"/>
          <w:numId w:val="5"/>
        </w:numPr>
        <w:spacing w:line="360" w:lineRule="auto"/>
        <w:rPr>
          <w:rFonts w:hAnsi="宋体" w:cs="Times New Roman"/>
          <w:kern w:val="0"/>
        </w:rPr>
      </w:pPr>
      <w:r>
        <w:rPr>
          <w:rFonts w:hint="eastAsia" w:hAnsi="宋体"/>
          <w:kern w:val="0"/>
        </w:rPr>
        <w:t>代理人身份证明文件；（复印件，加盖鲜章）</w:t>
      </w:r>
    </w:p>
    <w:p w14:paraId="777C59E4">
      <w:pPr>
        <w:pStyle w:val="17"/>
        <w:numPr>
          <w:ilvl w:val="0"/>
          <w:numId w:val="5"/>
        </w:numPr>
        <w:spacing w:line="360" w:lineRule="auto"/>
        <w:rPr>
          <w:rFonts w:hAnsi="宋体"/>
          <w:kern w:val="0"/>
        </w:rPr>
      </w:pPr>
      <w:r>
        <w:rPr>
          <w:rFonts w:hint="eastAsia" w:hAnsi="宋体"/>
          <w:kern w:val="0"/>
        </w:rPr>
        <w:t>其他资格证明材料（如有，加盖鲜章）。</w:t>
      </w:r>
    </w:p>
    <w:p w14:paraId="434AB245">
      <w:pPr>
        <w:widowControl/>
        <w:jc w:val="left"/>
        <w:rPr>
          <w:rFonts w:ascii="宋体" w:hAnsi="宋体" w:cs="宋体"/>
          <w:b/>
          <w:bCs/>
          <w:sz w:val="28"/>
          <w:szCs w:val="28"/>
        </w:rPr>
      </w:pPr>
      <w:r>
        <w:br w:type="page"/>
      </w:r>
    </w:p>
    <w:p w14:paraId="15177D20">
      <w:pPr>
        <w:pStyle w:val="4"/>
        <w:numPr>
          <w:ilvl w:val="0"/>
          <w:numId w:val="0"/>
        </w:numPr>
        <w:spacing w:before="0" w:after="0"/>
        <w:jc w:val="center"/>
        <w:rPr>
          <w:rFonts w:cs="Times New Roman"/>
        </w:rPr>
      </w:pPr>
      <w:r>
        <w:rPr>
          <w:rFonts w:hint="eastAsia"/>
        </w:rPr>
        <w:t>四、承诺函</w:t>
      </w:r>
    </w:p>
    <w:p w14:paraId="02784977">
      <w:pPr>
        <w:rPr>
          <w:rFonts w:ascii="宋体"/>
          <w:b/>
          <w:bCs/>
        </w:rPr>
      </w:pPr>
    </w:p>
    <w:p w14:paraId="00EDF5B1">
      <w:pPr>
        <w:pStyle w:val="16"/>
        <w:spacing w:after="0" w:line="360" w:lineRule="auto"/>
        <w:ind w:left="0" w:leftChars="0"/>
        <w:rPr>
          <w:rFonts w:ascii="宋体"/>
          <w:b/>
          <w:bCs/>
        </w:rPr>
      </w:pPr>
      <w:r>
        <w:rPr>
          <w:rFonts w:hint="eastAsia" w:ascii="宋体" w:hAnsi="宋体" w:cs="宋体"/>
          <w:b/>
          <w:bCs/>
          <w:kern w:val="0"/>
        </w:rPr>
        <w:t>致</w:t>
      </w:r>
      <w:r>
        <w:rPr>
          <w:rFonts w:hint="eastAsia" w:ascii="宋体" w:hAnsi="宋体" w:cs="宋体"/>
          <w:b/>
          <w:bCs/>
          <w:kern w:val="0"/>
          <w:lang w:eastAsia="zh-CN"/>
        </w:rPr>
        <w:t>资阳市中心医院</w:t>
      </w:r>
      <w:r>
        <w:rPr>
          <w:rFonts w:hint="eastAsia" w:ascii="宋体" w:hAnsi="宋体" w:cs="宋体"/>
          <w:b/>
          <w:bCs/>
        </w:rPr>
        <w:t>：</w:t>
      </w:r>
    </w:p>
    <w:p w14:paraId="5308AF60">
      <w:pPr>
        <w:pStyle w:val="17"/>
        <w:spacing w:line="360" w:lineRule="auto"/>
        <w:ind w:firstLine="420" w:firstLineChars="200"/>
        <w:rPr>
          <w:rFonts w:hAnsi="宋体" w:cs="Times New Roman"/>
          <w:kern w:val="0"/>
        </w:rPr>
      </w:pPr>
      <w:r>
        <w:rPr>
          <w:rFonts w:hint="eastAsia" w:hAnsi="宋体"/>
          <w:kern w:val="0"/>
        </w:rPr>
        <w:t>本单位</w:t>
      </w:r>
      <w:r>
        <w:rPr>
          <w:rFonts w:hint="eastAsia" w:hAnsi="宋体"/>
          <w:kern w:val="0"/>
          <w:u w:val="single"/>
        </w:rPr>
        <w:t>（供应商名称</w:t>
      </w:r>
      <w:r>
        <w:rPr>
          <w:rFonts w:hint="eastAsia" w:hAnsi="宋体"/>
          <w:u w:val="single"/>
        </w:rPr>
        <w:t>）</w:t>
      </w:r>
      <w:r>
        <w:rPr>
          <w:rFonts w:hint="eastAsia" w:hAnsi="宋体"/>
          <w:kern w:val="0"/>
        </w:rPr>
        <w:t>参</w:t>
      </w:r>
      <w:r>
        <w:rPr>
          <w:rFonts w:hint="eastAsia" w:hAnsi="宋体"/>
        </w:rPr>
        <w:t>加</w:t>
      </w:r>
      <w:r>
        <w:rPr>
          <w:rFonts w:hint="eastAsia" w:hAnsi="宋体"/>
          <w:u w:val="single"/>
        </w:rPr>
        <w:t>（</w:t>
      </w:r>
      <w:r>
        <w:rPr>
          <w:rFonts w:hint="eastAsia" w:hAnsi="宋体"/>
          <w:kern w:val="0"/>
          <w:u w:val="single"/>
        </w:rPr>
        <w:t>比选项目名称</w:t>
      </w:r>
      <w:r>
        <w:rPr>
          <w:rFonts w:hAnsi="宋体"/>
          <w:kern w:val="0"/>
          <w:u w:val="single"/>
        </w:rPr>
        <w:t>/</w:t>
      </w:r>
      <w:r>
        <w:rPr>
          <w:rFonts w:hint="eastAsia" w:hAnsi="宋体"/>
          <w:kern w:val="0"/>
          <w:u w:val="single"/>
        </w:rPr>
        <w:t>包号</w:t>
      </w:r>
      <w:r>
        <w:rPr>
          <w:rFonts w:hint="eastAsia" w:hAnsi="宋体"/>
          <w:u w:val="single"/>
        </w:rPr>
        <w:t>）</w:t>
      </w:r>
      <w:r>
        <w:rPr>
          <w:rFonts w:hint="eastAsia" w:hAnsi="宋体"/>
        </w:rPr>
        <w:t>的</w:t>
      </w:r>
      <w:r>
        <w:rPr>
          <w:rFonts w:hint="eastAsia" w:hAnsi="宋体"/>
          <w:kern w:val="0"/>
        </w:rPr>
        <w:t>比选活动，现承诺：</w:t>
      </w:r>
    </w:p>
    <w:p w14:paraId="636DE38A">
      <w:pPr>
        <w:pStyle w:val="8"/>
        <w:spacing w:line="400" w:lineRule="exact"/>
        <w:jc w:val="left"/>
        <w:rPr>
          <w:rFonts w:ascii="宋体"/>
        </w:rPr>
      </w:pPr>
      <w:r>
        <w:rPr>
          <w:rFonts w:hint="eastAsia" w:ascii="宋体" w:hAnsi="宋体" w:cs="宋体"/>
        </w:rPr>
        <w:t>一、具备本项目规定的条件：</w:t>
      </w:r>
    </w:p>
    <w:p w14:paraId="7D152E3B">
      <w:pPr>
        <w:pStyle w:val="8"/>
        <w:spacing w:line="400" w:lineRule="exact"/>
        <w:jc w:val="left"/>
        <w:rPr>
          <w:rFonts w:ascii="宋体"/>
        </w:rPr>
      </w:pPr>
      <w:r>
        <w:rPr>
          <w:rFonts w:hint="eastAsia" w:ascii="宋体" w:hAnsi="宋体" w:cs="宋体"/>
        </w:rPr>
        <w:t>（一）在中华人民共和国境内注册，具有独立法人资格的合法企业；</w:t>
      </w:r>
    </w:p>
    <w:p w14:paraId="3B8F1D26">
      <w:pPr>
        <w:pStyle w:val="8"/>
        <w:spacing w:line="400" w:lineRule="exact"/>
        <w:jc w:val="left"/>
        <w:rPr>
          <w:rFonts w:ascii="宋体"/>
        </w:rPr>
      </w:pPr>
      <w:r>
        <w:rPr>
          <w:rFonts w:hint="eastAsia" w:ascii="宋体" w:hAnsi="宋体" w:cs="宋体"/>
        </w:rPr>
        <w:t>（二）具有良好的商业信誉和健全的财务会计制度；</w:t>
      </w:r>
    </w:p>
    <w:p w14:paraId="619D4C8A">
      <w:pPr>
        <w:pStyle w:val="8"/>
        <w:spacing w:line="400" w:lineRule="exact"/>
        <w:jc w:val="left"/>
        <w:rPr>
          <w:rFonts w:ascii="宋体"/>
        </w:rPr>
      </w:pPr>
      <w:r>
        <w:rPr>
          <w:rFonts w:hint="eastAsia" w:ascii="宋体" w:hAnsi="宋体" w:cs="宋体"/>
        </w:rPr>
        <w:t>（三）具有履行合同所必需的设备和专业技术能力；</w:t>
      </w:r>
    </w:p>
    <w:p w14:paraId="5C80BFFA">
      <w:pPr>
        <w:pStyle w:val="8"/>
        <w:spacing w:line="400" w:lineRule="exact"/>
        <w:jc w:val="left"/>
        <w:rPr>
          <w:rFonts w:ascii="宋体"/>
        </w:rPr>
      </w:pPr>
      <w:r>
        <w:rPr>
          <w:rFonts w:hint="eastAsia" w:ascii="宋体" w:hAnsi="宋体" w:cs="宋体"/>
        </w:rPr>
        <w:t>（四）有依法缴纳税收和社会保障资金的良好记录；</w:t>
      </w:r>
    </w:p>
    <w:p w14:paraId="4781DFAA">
      <w:pPr>
        <w:pStyle w:val="8"/>
        <w:spacing w:line="400" w:lineRule="exact"/>
        <w:jc w:val="left"/>
        <w:rPr>
          <w:rFonts w:ascii="宋体"/>
        </w:rPr>
      </w:pPr>
      <w:r>
        <w:rPr>
          <w:rFonts w:hint="eastAsia" w:ascii="宋体" w:hAnsi="宋体" w:cs="宋体"/>
        </w:rPr>
        <w:t>（五）参加采购活动前三年内，在经营活动中没有重大违法记录；</w:t>
      </w:r>
    </w:p>
    <w:p w14:paraId="2E608FFA">
      <w:pPr>
        <w:pStyle w:val="8"/>
        <w:spacing w:line="400" w:lineRule="exact"/>
        <w:jc w:val="left"/>
        <w:rPr>
          <w:rFonts w:ascii="宋体"/>
        </w:rPr>
      </w:pPr>
      <w:r>
        <w:rPr>
          <w:rFonts w:hint="eastAsia" w:ascii="宋体" w:hAnsi="宋体" w:cs="宋体"/>
        </w:rPr>
        <w:t>（六）法律、行政法规规定的其他条件；</w:t>
      </w:r>
    </w:p>
    <w:p w14:paraId="75D2EC68">
      <w:pPr>
        <w:pStyle w:val="8"/>
        <w:spacing w:line="400" w:lineRule="exact"/>
        <w:jc w:val="left"/>
        <w:rPr>
          <w:rFonts w:ascii="宋体"/>
        </w:rPr>
      </w:pPr>
      <w:r>
        <w:rPr>
          <w:rFonts w:hint="eastAsia" w:ascii="宋体" w:hAnsi="宋体" w:cs="宋体"/>
        </w:rPr>
        <w:t>（七）根据采购项目提出的特殊条件。</w:t>
      </w:r>
    </w:p>
    <w:p w14:paraId="3B1E72C1">
      <w:pPr>
        <w:pStyle w:val="8"/>
        <w:spacing w:line="400" w:lineRule="exact"/>
        <w:jc w:val="left"/>
        <w:rPr>
          <w:rFonts w:ascii="宋体"/>
        </w:rPr>
      </w:pPr>
      <w:r>
        <w:rPr>
          <w:rFonts w:hint="eastAsia" w:ascii="宋体" w:hAnsi="宋体" w:cs="宋体"/>
        </w:rPr>
        <w:t>二、截至比选申请文件递交截止日未被列入失信被执行人、重大税收违法案件当事人名单、政府采购严重违法失信行为记录名单。</w:t>
      </w:r>
    </w:p>
    <w:p w14:paraId="7428E090">
      <w:pPr>
        <w:pStyle w:val="8"/>
        <w:spacing w:line="400" w:lineRule="exact"/>
        <w:jc w:val="left"/>
        <w:rPr>
          <w:rFonts w:ascii="宋体"/>
        </w:rPr>
      </w:pPr>
      <w:r>
        <w:rPr>
          <w:rFonts w:hint="eastAsia" w:ascii="宋体" w:hAnsi="宋体" w:cs="宋体"/>
        </w:rPr>
        <w:t>三、我单位及其现任法定代表人</w:t>
      </w:r>
      <w:r>
        <w:rPr>
          <w:rFonts w:ascii="宋体" w:hAnsi="宋体" w:cs="宋体"/>
        </w:rPr>
        <w:t>/</w:t>
      </w:r>
      <w:r>
        <w:rPr>
          <w:rFonts w:hint="eastAsia" w:ascii="宋体" w:hAnsi="宋体" w:cs="宋体"/>
        </w:rPr>
        <w:t>主要负责人不具有行贿犯罪记录。</w:t>
      </w:r>
    </w:p>
    <w:p w14:paraId="510FA0B1">
      <w:pPr>
        <w:pStyle w:val="8"/>
        <w:spacing w:line="400" w:lineRule="exact"/>
        <w:jc w:val="left"/>
        <w:rPr>
          <w:rFonts w:ascii="宋体"/>
        </w:rPr>
      </w:pPr>
      <w:r>
        <w:rPr>
          <w:rFonts w:hint="eastAsia" w:ascii="宋体" w:hAnsi="宋体" w:cs="宋体"/>
        </w:rPr>
        <w:t>本单位对上述承诺的内容事项真实性负责。如经查实上述承诺的内容事项存在虚假，我单位愿意接受以提供虚假材料谋取成交追究法律责任。</w:t>
      </w:r>
    </w:p>
    <w:p w14:paraId="5154713D">
      <w:pPr>
        <w:pStyle w:val="17"/>
        <w:spacing w:line="360" w:lineRule="auto"/>
        <w:ind w:firstLine="420" w:firstLineChars="200"/>
        <w:rPr>
          <w:rFonts w:hAnsi="宋体" w:cs="Times New Roman"/>
          <w:kern w:val="0"/>
        </w:rPr>
      </w:pPr>
    </w:p>
    <w:p w14:paraId="3BD74BF9">
      <w:pPr>
        <w:spacing w:line="360" w:lineRule="auto"/>
        <w:rPr>
          <w:rFonts w:ascii="宋体"/>
          <w:kern w:val="0"/>
        </w:rPr>
      </w:pPr>
    </w:p>
    <w:p w14:paraId="715B1EA0">
      <w:pPr>
        <w:spacing w:line="360" w:lineRule="auto"/>
        <w:ind w:firstLine="420" w:firstLineChars="200"/>
        <w:rPr>
          <w:rFonts w:ascii="宋体"/>
        </w:rPr>
      </w:pPr>
      <w:r>
        <w:rPr>
          <w:rFonts w:hint="eastAsia" w:ascii="宋体" w:hAnsi="宋体" w:cs="宋体"/>
          <w:kern w:val="0"/>
        </w:rPr>
        <w:t>供应商名称：</w:t>
      </w:r>
      <w:r>
        <w:rPr>
          <w:rFonts w:ascii="宋体" w:hAnsi="宋体" w:cs="宋体"/>
          <w:kern w:val="0"/>
        </w:rPr>
        <w:t>(</w:t>
      </w:r>
      <w:r>
        <w:rPr>
          <w:rFonts w:hint="eastAsia" w:ascii="宋体" w:hAnsi="宋体" w:cs="宋体"/>
          <w:kern w:val="0"/>
        </w:rPr>
        <w:t>加盖公章</w:t>
      </w:r>
      <w:r>
        <w:rPr>
          <w:rFonts w:ascii="宋体" w:hAnsi="宋体" w:cs="宋体"/>
          <w:kern w:val="0"/>
        </w:rPr>
        <w:t>)</w:t>
      </w:r>
    </w:p>
    <w:p w14:paraId="4AB6977A">
      <w:pPr>
        <w:spacing w:line="360" w:lineRule="auto"/>
        <w:ind w:firstLine="420" w:firstLineChars="200"/>
        <w:rPr>
          <w:rFonts w:ascii="宋体"/>
          <w:kern w:val="0"/>
        </w:rPr>
      </w:pPr>
      <w:r>
        <w:rPr>
          <w:rFonts w:hint="eastAsia" w:ascii="宋体" w:hAnsi="宋体" w:cs="宋体"/>
          <w:kern w:val="0"/>
        </w:rPr>
        <w:t>法定代表人或代理人</w:t>
      </w:r>
      <w:r>
        <w:rPr>
          <w:rFonts w:ascii="宋体" w:hAnsi="宋体" w:cs="宋体"/>
          <w:kern w:val="0"/>
        </w:rPr>
        <w:t>:</w:t>
      </w:r>
      <w:r>
        <w:rPr>
          <w:rFonts w:hint="eastAsia" w:ascii="宋体" w:hAnsi="宋体" w:cs="宋体"/>
          <w:kern w:val="0"/>
        </w:rPr>
        <w:t>（签字）</w:t>
      </w:r>
    </w:p>
    <w:p w14:paraId="21237EEA">
      <w:pPr>
        <w:spacing w:line="360" w:lineRule="auto"/>
        <w:ind w:firstLine="420" w:firstLineChars="200"/>
        <w:rPr>
          <w:rFonts w:ascii="宋体"/>
          <w:kern w:val="0"/>
        </w:rPr>
      </w:pPr>
      <w:r>
        <w:rPr>
          <w:rFonts w:hint="eastAsia" w:ascii="宋体" w:hAnsi="宋体" w:cs="宋体"/>
          <w:kern w:val="0"/>
        </w:rPr>
        <w:t>日期：年月日</w:t>
      </w:r>
    </w:p>
    <w:p w14:paraId="2AC2D034">
      <w:pPr>
        <w:pStyle w:val="17"/>
        <w:spacing w:line="360" w:lineRule="auto"/>
        <w:ind w:firstLine="420" w:firstLineChars="200"/>
        <w:rPr>
          <w:rFonts w:hAnsi="宋体" w:cs="Times New Roman"/>
          <w:kern w:val="0"/>
        </w:rPr>
      </w:pPr>
    </w:p>
    <w:p w14:paraId="5D98113A">
      <w:pPr>
        <w:pStyle w:val="17"/>
        <w:spacing w:line="360" w:lineRule="auto"/>
        <w:ind w:firstLine="420" w:firstLineChars="200"/>
        <w:rPr>
          <w:rFonts w:hAnsi="宋体" w:cs="Times New Roman"/>
          <w:kern w:val="0"/>
        </w:rPr>
      </w:pPr>
      <w:r>
        <w:rPr>
          <w:rFonts w:hint="eastAsia" w:hAnsi="宋体"/>
          <w:kern w:val="0"/>
        </w:rPr>
        <w:t>注：本承诺函可自行提供具有有效签字或盖章的格式。</w:t>
      </w:r>
    </w:p>
    <w:p w14:paraId="105FB3C5">
      <w:pPr>
        <w:pStyle w:val="17"/>
        <w:spacing w:line="360" w:lineRule="auto"/>
        <w:rPr>
          <w:rFonts w:hAnsi="宋体" w:cs="Times New Roman"/>
          <w:kern w:val="0"/>
        </w:rPr>
      </w:pPr>
    </w:p>
    <w:p w14:paraId="5665A369">
      <w:pPr>
        <w:pStyle w:val="17"/>
        <w:spacing w:line="360" w:lineRule="auto"/>
        <w:rPr>
          <w:rFonts w:hAnsi="宋体" w:cs="Times New Roman"/>
          <w:kern w:val="0"/>
        </w:rPr>
      </w:pPr>
    </w:p>
    <w:p w14:paraId="0165AD9D">
      <w:pPr>
        <w:widowControl/>
        <w:jc w:val="left"/>
        <w:rPr>
          <w:rFonts w:ascii="宋体"/>
          <w:b/>
          <w:bCs/>
          <w:sz w:val="24"/>
          <w:szCs w:val="24"/>
        </w:rPr>
      </w:pPr>
    </w:p>
    <w:p w14:paraId="7798F286">
      <w:pPr>
        <w:pStyle w:val="4"/>
        <w:numPr>
          <w:ilvl w:val="0"/>
          <w:numId w:val="0"/>
        </w:numPr>
        <w:spacing w:before="0" w:after="0" w:line="360" w:lineRule="auto"/>
        <w:jc w:val="center"/>
        <w:rPr>
          <w:rFonts w:cs="Times New Roman"/>
        </w:rPr>
      </w:pPr>
      <w:bookmarkStart w:id="36" w:name="_Toc185047520"/>
      <w:bookmarkStart w:id="37" w:name="_Toc518397160"/>
      <w:bookmarkStart w:id="38" w:name="_Toc518397109"/>
      <w:r>
        <w:br w:type="page"/>
      </w:r>
      <w:r>
        <w:rPr>
          <w:rFonts w:hint="eastAsia"/>
        </w:rPr>
        <w:t>五、</w:t>
      </w:r>
      <w:bookmarkEnd w:id="36"/>
      <w:bookmarkEnd w:id="37"/>
      <w:bookmarkEnd w:id="38"/>
      <w:r>
        <w:rPr>
          <w:rFonts w:hint="eastAsia"/>
        </w:rPr>
        <w:t>其他资格证明文件（如有）</w:t>
      </w:r>
    </w:p>
    <w:p w14:paraId="48B7B817">
      <w:pPr>
        <w:spacing w:line="360" w:lineRule="auto"/>
        <w:jc w:val="center"/>
        <w:rPr>
          <w:rFonts w:ascii="宋体"/>
          <w:b/>
          <w:bCs/>
          <w:sz w:val="23"/>
          <w:szCs w:val="23"/>
        </w:rPr>
      </w:pPr>
      <w:r>
        <w:rPr>
          <w:rFonts w:hint="eastAsia" w:ascii="宋体" w:hAnsi="宋体" w:cs="宋体"/>
          <w:b/>
          <w:bCs/>
          <w:sz w:val="23"/>
          <w:szCs w:val="23"/>
        </w:rPr>
        <w:t>（格式自拟）</w:t>
      </w:r>
    </w:p>
    <w:p w14:paraId="5393CE2F">
      <w:pPr>
        <w:pStyle w:val="17"/>
        <w:spacing w:line="360" w:lineRule="auto"/>
        <w:rPr>
          <w:rFonts w:hAnsi="宋体" w:cs="Times New Roman"/>
          <w:kern w:val="0"/>
        </w:rPr>
      </w:pPr>
    </w:p>
    <w:p w14:paraId="459D5848">
      <w:pPr>
        <w:spacing w:line="400" w:lineRule="exact"/>
        <w:ind w:left="840" w:hanging="840" w:hangingChars="350"/>
        <w:rPr>
          <w:rFonts w:ascii="宋体"/>
          <w:sz w:val="24"/>
          <w:szCs w:val="24"/>
        </w:rPr>
      </w:pPr>
    </w:p>
    <w:p w14:paraId="32A41F33">
      <w:pPr>
        <w:spacing w:line="400" w:lineRule="exact"/>
        <w:ind w:left="840" w:hanging="840" w:hangingChars="350"/>
        <w:rPr>
          <w:rFonts w:ascii="宋体"/>
          <w:sz w:val="24"/>
          <w:szCs w:val="24"/>
        </w:rPr>
      </w:pPr>
    </w:p>
    <w:p w14:paraId="13686FD4">
      <w:pPr>
        <w:spacing w:line="400" w:lineRule="exact"/>
        <w:ind w:left="840" w:hanging="840" w:hangingChars="350"/>
        <w:rPr>
          <w:rFonts w:ascii="宋体"/>
          <w:sz w:val="24"/>
          <w:szCs w:val="24"/>
        </w:rPr>
      </w:pPr>
    </w:p>
    <w:p w14:paraId="72C8D307">
      <w:pPr>
        <w:spacing w:line="400" w:lineRule="exact"/>
        <w:ind w:left="840" w:hanging="840" w:hangingChars="350"/>
        <w:rPr>
          <w:rFonts w:ascii="宋体"/>
          <w:sz w:val="24"/>
          <w:szCs w:val="24"/>
        </w:rPr>
      </w:pPr>
    </w:p>
    <w:p w14:paraId="2EE8AA6F">
      <w:pPr>
        <w:spacing w:line="400" w:lineRule="exact"/>
        <w:ind w:left="840" w:hanging="840" w:hangingChars="350"/>
        <w:rPr>
          <w:rFonts w:ascii="宋体"/>
          <w:sz w:val="24"/>
          <w:szCs w:val="24"/>
        </w:rPr>
      </w:pPr>
    </w:p>
    <w:p w14:paraId="722604FA">
      <w:pPr>
        <w:spacing w:line="400" w:lineRule="exact"/>
        <w:ind w:left="840" w:hanging="840" w:hangingChars="350"/>
        <w:rPr>
          <w:rFonts w:ascii="宋体"/>
          <w:sz w:val="24"/>
          <w:szCs w:val="24"/>
        </w:rPr>
      </w:pPr>
    </w:p>
    <w:p w14:paraId="0107CBB8">
      <w:pPr>
        <w:spacing w:line="400" w:lineRule="exact"/>
        <w:ind w:left="840" w:hanging="840" w:hangingChars="350"/>
        <w:rPr>
          <w:rFonts w:ascii="宋体"/>
          <w:sz w:val="24"/>
          <w:szCs w:val="24"/>
        </w:rPr>
      </w:pPr>
    </w:p>
    <w:p w14:paraId="6C98DB19">
      <w:pPr>
        <w:spacing w:line="400" w:lineRule="exact"/>
        <w:ind w:left="840" w:hanging="840" w:hangingChars="350"/>
        <w:rPr>
          <w:rFonts w:ascii="宋体"/>
          <w:sz w:val="24"/>
          <w:szCs w:val="24"/>
        </w:rPr>
      </w:pPr>
    </w:p>
    <w:p w14:paraId="7FC88455">
      <w:pPr>
        <w:spacing w:line="400" w:lineRule="exact"/>
        <w:ind w:left="840" w:hanging="840" w:hangingChars="350"/>
        <w:rPr>
          <w:rFonts w:ascii="宋体"/>
          <w:sz w:val="24"/>
          <w:szCs w:val="24"/>
        </w:rPr>
      </w:pPr>
    </w:p>
    <w:p w14:paraId="4A226B82">
      <w:pPr>
        <w:spacing w:line="400" w:lineRule="exact"/>
        <w:ind w:left="840" w:hanging="840" w:hangingChars="350"/>
        <w:rPr>
          <w:rFonts w:ascii="宋体"/>
          <w:sz w:val="24"/>
          <w:szCs w:val="24"/>
        </w:rPr>
      </w:pPr>
    </w:p>
    <w:p w14:paraId="4DA66DFC">
      <w:pPr>
        <w:rPr>
          <w:rFonts w:ascii="宋体"/>
        </w:rPr>
      </w:pPr>
    </w:p>
    <w:p w14:paraId="78AAA8C3">
      <w:pPr>
        <w:pStyle w:val="4"/>
        <w:numPr>
          <w:ilvl w:val="0"/>
          <w:numId w:val="0"/>
        </w:numPr>
        <w:spacing w:before="0" w:after="0" w:line="360" w:lineRule="auto"/>
        <w:jc w:val="center"/>
        <w:rPr>
          <w:rFonts w:cs="Times New Roman"/>
        </w:rPr>
      </w:pPr>
      <w:r>
        <w:br w:type="page"/>
      </w:r>
      <w:r>
        <w:rPr>
          <w:rFonts w:hint="eastAsia"/>
        </w:rPr>
        <w:t>六、技术应答表</w:t>
      </w:r>
    </w:p>
    <w:p w14:paraId="4D1EED8E">
      <w:pPr>
        <w:pStyle w:val="17"/>
        <w:spacing w:line="360" w:lineRule="auto"/>
        <w:rPr>
          <w:rFonts w:hAnsi="宋体"/>
        </w:rPr>
      </w:pPr>
      <w:r>
        <w:rPr>
          <w:rFonts w:hint="eastAsia" w:hAnsi="宋体"/>
          <w:kern w:val="0"/>
        </w:rPr>
        <w:t>包号：</w:t>
      </w:r>
      <w:r>
        <w:rPr>
          <w:rFonts w:hAnsi="宋体"/>
          <w:kern w:val="0"/>
        </w:rPr>
        <w:t>XX</w:t>
      </w:r>
    </w:p>
    <w:tbl>
      <w:tblPr>
        <w:tblStyle w:val="28"/>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1943"/>
        <w:gridCol w:w="2104"/>
        <w:gridCol w:w="1933"/>
        <w:gridCol w:w="1538"/>
      </w:tblGrid>
      <w:tr w14:paraId="6C3B3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vAlign w:val="center"/>
          </w:tcPr>
          <w:p w14:paraId="78E9EEC6">
            <w:pPr>
              <w:pStyle w:val="56"/>
              <w:rPr>
                <w:rFonts w:ascii="宋体" w:hAnsi="宋体"/>
                <w:sz w:val="21"/>
                <w:szCs w:val="21"/>
              </w:rPr>
            </w:pPr>
            <w:r>
              <w:rPr>
                <w:rFonts w:hint="eastAsia" w:ascii="宋体" w:hAnsi="宋体"/>
                <w:sz w:val="21"/>
                <w:szCs w:val="21"/>
              </w:rPr>
              <w:t>序号</w:t>
            </w:r>
          </w:p>
        </w:tc>
        <w:tc>
          <w:tcPr>
            <w:tcW w:w="1943" w:type="dxa"/>
            <w:vAlign w:val="center"/>
          </w:tcPr>
          <w:p w14:paraId="1424A290">
            <w:pPr>
              <w:pStyle w:val="56"/>
              <w:rPr>
                <w:rFonts w:ascii="宋体" w:hAnsi="宋体"/>
                <w:sz w:val="21"/>
                <w:szCs w:val="21"/>
              </w:rPr>
            </w:pPr>
            <w:r>
              <w:rPr>
                <w:rFonts w:hint="eastAsia" w:ascii="宋体" w:hAnsi="宋体"/>
                <w:sz w:val="21"/>
                <w:szCs w:val="21"/>
              </w:rPr>
              <w:t>技术内容</w:t>
            </w:r>
          </w:p>
        </w:tc>
        <w:tc>
          <w:tcPr>
            <w:tcW w:w="2104" w:type="dxa"/>
            <w:vAlign w:val="center"/>
          </w:tcPr>
          <w:p w14:paraId="4AB7E65E">
            <w:pPr>
              <w:pStyle w:val="56"/>
              <w:ind w:firstLine="420" w:firstLineChars="200"/>
              <w:rPr>
                <w:rFonts w:ascii="宋体" w:hAnsi="宋体"/>
                <w:sz w:val="21"/>
                <w:szCs w:val="21"/>
              </w:rPr>
            </w:pPr>
            <w:r>
              <w:rPr>
                <w:rFonts w:hint="eastAsia" w:ascii="宋体" w:hAnsi="宋体"/>
                <w:sz w:val="21"/>
                <w:szCs w:val="21"/>
              </w:rPr>
              <w:t>比选文件要求</w:t>
            </w:r>
          </w:p>
        </w:tc>
        <w:tc>
          <w:tcPr>
            <w:tcW w:w="1933" w:type="dxa"/>
            <w:vAlign w:val="center"/>
          </w:tcPr>
          <w:p w14:paraId="39A41916">
            <w:pPr>
              <w:pStyle w:val="56"/>
              <w:rPr>
                <w:rFonts w:ascii="宋体" w:hAnsi="宋体"/>
                <w:sz w:val="21"/>
                <w:szCs w:val="21"/>
              </w:rPr>
            </w:pPr>
            <w:r>
              <w:rPr>
                <w:rFonts w:hint="eastAsia" w:ascii="宋体" w:hAnsi="宋体"/>
                <w:sz w:val="21"/>
                <w:szCs w:val="21"/>
              </w:rPr>
              <w:t>响应服务参数</w:t>
            </w:r>
          </w:p>
        </w:tc>
        <w:tc>
          <w:tcPr>
            <w:tcW w:w="1538" w:type="dxa"/>
            <w:vAlign w:val="center"/>
          </w:tcPr>
          <w:p w14:paraId="3334E9CF">
            <w:pPr>
              <w:pStyle w:val="56"/>
              <w:rPr>
                <w:rFonts w:ascii="宋体" w:hAnsi="宋体"/>
                <w:sz w:val="21"/>
                <w:szCs w:val="21"/>
              </w:rPr>
            </w:pPr>
            <w:r>
              <w:rPr>
                <w:rFonts w:hint="eastAsia" w:ascii="宋体" w:hAnsi="宋体"/>
                <w:sz w:val="21"/>
                <w:szCs w:val="21"/>
              </w:rPr>
              <w:t>响应/偏离</w:t>
            </w:r>
          </w:p>
        </w:tc>
      </w:tr>
      <w:tr w14:paraId="43CC0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14:paraId="34E392A4">
            <w:pPr>
              <w:pStyle w:val="56"/>
              <w:rPr>
                <w:rFonts w:ascii="宋体" w:hAnsi="宋体"/>
                <w:sz w:val="21"/>
                <w:szCs w:val="21"/>
              </w:rPr>
            </w:pPr>
          </w:p>
        </w:tc>
        <w:tc>
          <w:tcPr>
            <w:tcW w:w="1943" w:type="dxa"/>
          </w:tcPr>
          <w:p w14:paraId="7316A7BC">
            <w:pPr>
              <w:pStyle w:val="56"/>
              <w:rPr>
                <w:rFonts w:ascii="宋体" w:hAnsi="宋体"/>
                <w:sz w:val="21"/>
                <w:szCs w:val="21"/>
              </w:rPr>
            </w:pPr>
          </w:p>
        </w:tc>
        <w:tc>
          <w:tcPr>
            <w:tcW w:w="2104" w:type="dxa"/>
          </w:tcPr>
          <w:p w14:paraId="3F628DCF">
            <w:pPr>
              <w:pStyle w:val="56"/>
              <w:rPr>
                <w:rFonts w:ascii="宋体" w:hAnsi="宋体"/>
                <w:sz w:val="21"/>
                <w:szCs w:val="21"/>
              </w:rPr>
            </w:pPr>
          </w:p>
        </w:tc>
        <w:tc>
          <w:tcPr>
            <w:tcW w:w="1933" w:type="dxa"/>
          </w:tcPr>
          <w:p w14:paraId="3626D2A0">
            <w:pPr>
              <w:pStyle w:val="56"/>
              <w:rPr>
                <w:rFonts w:ascii="宋体" w:hAnsi="宋体"/>
                <w:sz w:val="21"/>
                <w:szCs w:val="21"/>
              </w:rPr>
            </w:pPr>
          </w:p>
        </w:tc>
        <w:tc>
          <w:tcPr>
            <w:tcW w:w="1538" w:type="dxa"/>
          </w:tcPr>
          <w:p w14:paraId="183BE8DB">
            <w:pPr>
              <w:pStyle w:val="56"/>
              <w:rPr>
                <w:rFonts w:ascii="宋体" w:hAnsi="宋体"/>
                <w:sz w:val="21"/>
                <w:szCs w:val="21"/>
              </w:rPr>
            </w:pPr>
          </w:p>
        </w:tc>
      </w:tr>
      <w:tr w14:paraId="5802A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14:paraId="2C5790B4">
            <w:pPr>
              <w:pStyle w:val="56"/>
              <w:rPr>
                <w:rFonts w:ascii="宋体" w:hAnsi="宋体"/>
                <w:sz w:val="21"/>
                <w:szCs w:val="21"/>
              </w:rPr>
            </w:pPr>
          </w:p>
        </w:tc>
        <w:tc>
          <w:tcPr>
            <w:tcW w:w="1943" w:type="dxa"/>
          </w:tcPr>
          <w:p w14:paraId="6A8D6968">
            <w:pPr>
              <w:pStyle w:val="56"/>
              <w:rPr>
                <w:rFonts w:ascii="宋体" w:hAnsi="宋体"/>
                <w:sz w:val="21"/>
                <w:szCs w:val="21"/>
              </w:rPr>
            </w:pPr>
          </w:p>
        </w:tc>
        <w:tc>
          <w:tcPr>
            <w:tcW w:w="2104" w:type="dxa"/>
          </w:tcPr>
          <w:p w14:paraId="7C369368">
            <w:pPr>
              <w:pStyle w:val="56"/>
              <w:rPr>
                <w:rFonts w:ascii="宋体" w:hAnsi="宋体"/>
                <w:sz w:val="21"/>
                <w:szCs w:val="21"/>
              </w:rPr>
            </w:pPr>
          </w:p>
        </w:tc>
        <w:tc>
          <w:tcPr>
            <w:tcW w:w="1933" w:type="dxa"/>
          </w:tcPr>
          <w:p w14:paraId="20982C5B">
            <w:pPr>
              <w:pStyle w:val="56"/>
              <w:rPr>
                <w:rFonts w:ascii="宋体" w:hAnsi="宋体"/>
                <w:sz w:val="21"/>
                <w:szCs w:val="21"/>
              </w:rPr>
            </w:pPr>
          </w:p>
        </w:tc>
        <w:tc>
          <w:tcPr>
            <w:tcW w:w="1538" w:type="dxa"/>
          </w:tcPr>
          <w:p w14:paraId="202DB3EF">
            <w:pPr>
              <w:pStyle w:val="56"/>
              <w:rPr>
                <w:rFonts w:ascii="宋体" w:hAnsi="宋体"/>
                <w:sz w:val="21"/>
                <w:szCs w:val="21"/>
              </w:rPr>
            </w:pPr>
          </w:p>
        </w:tc>
      </w:tr>
      <w:tr w14:paraId="03F33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14:paraId="5F68C0F7">
            <w:pPr>
              <w:pStyle w:val="56"/>
              <w:rPr>
                <w:rFonts w:ascii="宋体" w:hAnsi="宋体"/>
                <w:sz w:val="21"/>
                <w:szCs w:val="21"/>
              </w:rPr>
            </w:pPr>
          </w:p>
        </w:tc>
        <w:tc>
          <w:tcPr>
            <w:tcW w:w="1943" w:type="dxa"/>
          </w:tcPr>
          <w:p w14:paraId="39D411C4">
            <w:pPr>
              <w:pStyle w:val="56"/>
              <w:rPr>
                <w:rFonts w:ascii="宋体" w:hAnsi="宋体"/>
                <w:sz w:val="21"/>
                <w:szCs w:val="21"/>
              </w:rPr>
            </w:pPr>
          </w:p>
        </w:tc>
        <w:tc>
          <w:tcPr>
            <w:tcW w:w="2104" w:type="dxa"/>
          </w:tcPr>
          <w:p w14:paraId="496F9EE2">
            <w:pPr>
              <w:pStyle w:val="56"/>
              <w:rPr>
                <w:rFonts w:ascii="宋体" w:hAnsi="宋体"/>
                <w:sz w:val="21"/>
                <w:szCs w:val="21"/>
              </w:rPr>
            </w:pPr>
          </w:p>
        </w:tc>
        <w:tc>
          <w:tcPr>
            <w:tcW w:w="1933" w:type="dxa"/>
          </w:tcPr>
          <w:p w14:paraId="5BF806E4">
            <w:pPr>
              <w:pStyle w:val="56"/>
              <w:rPr>
                <w:rFonts w:ascii="宋体" w:hAnsi="宋体"/>
                <w:sz w:val="21"/>
                <w:szCs w:val="21"/>
              </w:rPr>
            </w:pPr>
          </w:p>
        </w:tc>
        <w:tc>
          <w:tcPr>
            <w:tcW w:w="1538" w:type="dxa"/>
          </w:tcPr>
          <w:p w14:paraId="1C83F51D">
            <w:pPr>
              <w:pStyle w:val="56"/>
              <w:rPr>
                <w:rFonts w:ascii="宋体" w:hAnsi="宋体"/>
                <w:sz w:val="21"/>
                <w:szCs w:val="21"/>
              </w:rPr>
            </w:pPr>
          </w:p>
        </w:tc>
      </w:tr>
      <w:tr w14:paraId="48B99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14:paraId="7B44478A">
            <w:pPr>
              <w:pStyle w:val="56"/>
              <w:rPr>
                <w:rFonts w:ascii="宋体" w:hAnsi="宋体"/>
                <w:sz w:val="21"/>
                <w:szCs w:val="21"/>
              </w:rPr>
            </w:pPr>
          </w:p>
        </w:tc>
        <w:tc>
          <w:tcPr>
            <w:tcW w:w="1943" w:type="dxa"/>
          </w:tcPr>
          <w:p w14:paraId="675387C5">
            <w:pPr>
              <w:pStyle w:val="56"/>
              <w:rPr>
                <w:rFonts w:ascii="宋体" w:hAnsi="宋体"/>
                <w:sz w:val="21"/>
                <w:szCs w:val="21"/>
              </w:rPr>
            </w:pPr>
          </w:p>
        </w:tc>
        <w:tc>
          <w:tcPr>
            <w:tcW w:w="2104" w:type="dxa"/>
          </w:tcPr>
          <w:p w14:paraId="758D9BE7">
            <w:pPr>
              <w:pStyle w:val="56"/>
              <w:rPr>
                <w:rFonts w:ascii="宋体" w:hAnsi="宋体"/>
                <w:sz w:val="21"/>
                <w:szCs w:val="21"/>
              </w:rPr>
            </w:pPr>
          </w:p>
        </w:tc>
        <w:tc>
          <w:tcPr>
            <w:tcW w:w="1933" w:type="dxa"/>
          </w:tcPr>
          <w:p w14:paraId="041F0A2C">
            <w:pPr>
              <w:pStyle w:val="56"/>
              <w:rPr>
                <w:rFonts w:ascii="宋体" w:hAnsi="宋体"/>
                <w:sz w:val="21"/>
                <w:szCs w:val="21"/>
              </w:rPr>
            </w:pPr>
          </w:p>
        </w:tc>
        <w:tc>
          <w:tcPr>
            <w:tcW w:w="1538" w:type="dxa"/>
          </w:tcPr>
          <w:p w14:paraId="53A2C784">
            <w:pPr>
              <w:pStyle w:val="56"/>
              <w:rPr>
                <w:rFonts w:ascii="宋体" w:hAnsi="宋体"/>
                <w:sz w:val="21"/>
                <w:szCs w:val="21"/>
              </w:rPr>
            </w:pPr>
          </w:p>
        </w:tc>
      </w:tr>
      <w:tr w14:paraId="0C502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14:paraId="2892A8B7">
            <w:pPr>
              <w:pStyle w:val="56"/>
              <w:rPr>
                <w:rFonts w:ascii="宋体" w:hAnsi="宋体"/>
                <w:sz w:val="21"/>
                <w:szCs w:val="21"/>
              </w:rPr>
            </w:pPr>
          </w:p>
        </w:tc>
        <w:tc>
          <w:tcPr>
            <w:tcW w:w="1943" w:type="dxa"/>
          </w:tcPr>
          <w:p w14:paraId="774A2A1B">
            <w:pPr>
              <w:pStyle w:val="56"/>
              <w:rPr>
                <w:rFonts w:ascii="宋体" w:hAnsi="宋体"/>
                <w:sz w:val="21"/>
                <w:szCs w:val="21"/>
              </w:rPr>
            </w:pPr>
          </w:p>
        </w:tc>
        <w:tc>
          <w:tcPr>
            <w:tcW w:w="2104" w:type="dxa"/>
          </w:tcPr>
          <w:p w14:paraId="7FAE6D4A">
            <w:pPr>
              <w:pStyle w:val="56"/>
              <w:rPr>
                <w:rFonts w:ascii="宋体" w:hAnsi="宋体"/>
                <w:sz w:val="21"/>
                <w:szCs w:val="21"/>
              </w:rPr>
            </w:pPr>
          </w:p>
        </w:tc>
        <w:tc>
          <w:tcPr>
            <w:tcW w:w="1933" w:type="dxa"/>
          </w:tcPr>
          <w:p w14:paraId="3207B37C">
            <w:pPr>
              <w:pStyle w:val="56"/>
              <w:rPr>
                <w:rFonts w:ascii="宋体" w:hAnsi="宋体"/>
                <w:sz w:val="21"/>
                <w:szCs w:val="21"/>
              </w:rPr>
            </w:pPr>
          </w:p>
        </w:tc>
        <w:tc>
          <w:tcPr>
            <w:tcW w:w="1538" w:type="dxa"/>
          </w:tcPr>
          <w:p w14:paraId="2DA54851">
            <w:pPr>
              <w:pStyle w:val="56"/>
              <w:rPr>
                <w:rFonts w:ascii="宋体" w:hAnsi="宋体"/>
                <w:sz w:val="21"/>
                <w:szCs w:val="21"/>
              </w:rPr>
            </w:pPr>
          </w:p>
        </w:tc>
      </w:tr>
      <w:tr w14:paraId="56FFF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14:paraId="7DE913E9">
            <w:pPr>
              <w:pStyle w:val="56"/>
              <w:rPr>
                <w:rFonts w:ascii="宋体" w:hAnsi="宋体"/>
                <w:sz w:val="21"/>
                <w:szCs w:val="21"/>
              </w:rPr>
            </w:pPr>
          </w:p>
        </w:tc>
        <w:tc>
          <w:tcPr>
            <w:tcW w:w="1943" w:type="dxa"/>
          </w:tcPr>
          <w:p w14:paraId="1629B1F0">
            <w:pPr>
              <w:pStyle w:val="56"/>
              <w:rPr>
                <w:rFonts w:ascii="宋体" w:hAnsi="宋体"/>
                <w:sz w:val="21"/>
                <w:szCs w:val="21"/>
              </w:rPr>
            </w:pPr>
          </w:p>
        </w:tc>
        <w:tc>
          <w:tcPr>
            <w:tcW w:w="2104" w:type="dxa"/>
          </w:tcPr>
          <w:p w14:paraId="2D58C377">
            <w:pPr>
              <w:pStyle w:val="56"/>
              <w:rPr>
                <w:rFonts w:ascii="宋体" w:hAnsi="宋体"/>
                <w:sz w:val="21"/>
                <w:szCs w:val="21"/>
              </w:rPr>
            </w:pPr>
          </w:p>
        </w:tc>
        <w:tc>
          <w:tcPr>
            <w:tcW w:w="1933" w:type="dxa"/>
          </w:tcPr>
          <w:p w14:paraId="40811628">
            <w:pPr>
              <w:pStyle w:val="56"/>
              <w:rPr>
                <w:rFonts w:ascii="宋体" w:hAnsi="宋体"/>
                <w:sz w:val="21"/>
                <w:szCs w:val="21"/>
              </w:rPr>
            </w:pPr>
          </w:p>
        </w:tc>
        <w:tc>
          <w:tcPr>
            <w:tcW w:w="1538" w:type="dxa"/>
          </w:tcPr>
          <w:p w14:paraId="11418EE0">
            <w:pPr>
              <w:pStyle w:val="56"/>
              <w:rPr>
                <w:rFonts w:ascii="宋体" w:hAnsi="宋体"/>
                <w:sz w:val="21"/>
                <w:szCs w:val="21"/>
              </w:rPr>
            </w:pPr>
          </w:p>
        </w:tc>
      </w:tr>
      <w:tr w14:paraId="237E4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14:paraId="573C0419">
            <w:pPr>
              <w:pStyle w:val="56"/>
              <w:rPr>
                <w:rFonts w:ascii="宋体" w:hAnsi="宋体"/>
                <w:sz w:val="21"/>
                <w:szCs w:val="21"/>
              </w:rPr>
            </w:pPr>
          </w:p>
        </w:tc>
        <w:tc>
          <w:tcPr>
            <w:tcW w:w="1943" w:type="dxa"/>
          </w:tcPr>
          <w:p w14:paraId="4F713AA7">
            <w:pPr>
              <w:pStyle w:val="56"/>
              <w:rPr>
                <w:rFonts w:ascii="宋体" w:hAnsi="宋体"/>
                <w:sz w:val="21"/>
                <w:szCs w:val="21"/>
              </w:rPr>
            </w:pPr>
          </w:p>
        </w:tc>
        <w:tc>
          <w:tcPr>
            <w:tcW w:w="2104" w:type="dxa"/>
          </w:tcPr>
          <w:p w14:paraId="0642A4F4">
            <w:pPr>
              <w:pStyle w:val="56"/>
              <w:rPr>
                <w:rFonts w:ascii="宋体" w:hAnsi="宋体"/>
                <w:sz w:val="21"/>
                <w:szCs w:val="21"/>
              </w:rPr>
            </w:pPr>
          </w:p>
        </w:tc>
        <w:tc>
          <w:tcPr>
            <w:tcW w:w="1933" w:type="dxa"/>
          </w:tcPr>
          <w:p w14:paraId="5C01F67F">
            <w:pPr>
              <w:pStyle w:val="56"/>
              <w:rPr>
                <w:rFonts w:ascii="宋体" w:hAnsi="宋体"/>
                <w:sz w:val="21"/>
                <w:szCs w:val="21"/>
              </w:rPr>
            </w:pPr>
          </w:p>
        </w:tc>
        <w:tc>
          <w:tcPr>
            <w:tcW w:w="1538" w:type="dxa"/>
          </w:tcPr>
          <w:p w14:paraId="73B07FAA">
            <w:pPr>
              <w:pStyle w:val="56"/>
              <w:rPr>
                <w:rFonts w:ascii="宋体" w:hAnsi="宋体"/>
                <w:sz w:val="21"/>
                <w:szCs w:val="21"/>
              </w:rPr>
            </w:pPr>
          </w:p>
        </w:tc>
      </w:tr>
    </w:tbl>
    <w:p w14:paraId="19166751"/>
    <w:p w14:paraId="3E29AF3F">
      <w:pPr>
        <w:spacing w:line="360" w:lineRule="auto"/>
        <w:ind w:firstLine="420" w:firstLineChars="200"/>
        <w:rPr>
          <w:rFonts w:ascii="宋体" w:hAnsi="宋体"/>
        </w:rPr>
      </w:pPr>
      <w:r>
        <w:rPr>
          <w:rFonts w:hint="eastAsia" w:ascii="宋体" w:hAnsi="宋体"/>
          <w:kern w:val="0"/>
        </w:rPr>
        <w:t>供应商名称：</w:t>
      </w:r>
      <w:r>
        <w:rPr>
          <w:rFonts w:ascii="宋体" w:hAnsi="宋体"/>
          <w:kern w:val="0"/>
        </w:rPr>
        <w:t>(加盖公章)</w:t>
      </w:r>
    </w:p>
    <w:p w14:paraId="11D5C492">
      <w:pPr>
        <w:spacing w:line="360" w:lineRule="auto"/>
        <w:ind w:firstLine="420" w:firstLineChars="200"/>
        <w:rPr>
          <w:rFonts w:ascii="宋体" w:hAnsi="宋体"/>
          <w:kern w:val="0"/>
        </w:rPr>
      </w:pPr>
      <w:r>
        <w:rPr>
          <w:rFonts w:hint="eastAsia" w:ascii="宋体" w:hAnsi="宋体"/>
          <w:kern w:val="0"/>
        </w:rPr>
        <w:t>法定代表人或代理人</w:t>
      </w:r>
      <w:r>
        <w:rPr>
          <w:rFonts w:ascii="宋体" w:hAnsi="宋体"/>
          <w:kern w:val="0"/>
        </w:rPr>
        <w:t>:</w:t>
      </w:r>
      <w:r>
        <w:rPr>
          <w:rFonts w:hint="eastAsia" w:ascii="宋体" w:hAnsi="宋体"/>
          <w:kern w:val="0"/>
        </w:rPr>
        <w:t>（签字）</w:t>
      </w:r>
    </w:p>
    <w:p w14:paraId="7904452A">
      <w:pPr>
        <w:spacing w:line="360" w:lineRule="auto"/>
        <w:ind w:firstLine="420" w:firstLineChars="200"/>
        <w:rPr>
          <w:rFonts w:ascii="宋体" w:hAnsi="宋体"/>
          <w:kern w:val="0"/>
        </w:rPr>
      </w:pPr>
      <w:r>
        <w:rPr>
          <w:rFonts w:hint="eastAsia" w:ascii="宋体" w:hAnsi="宋体"/>
          <w:kern w:val="0"/>
        </w:rPr>
        <w:t>日期：年 月 日</w:t>
      </w:r>
    </w:p>
    <w:p w14:paraId="6D30E21D">
      <w:pPr>
        <w:spacing w:line="360" w:lineRule="auto"/>
        <w:ind w:left="735" w:hanging="735" w:hangingChars="350"/>
        <w:jc w:val="center"/>
        <w:rPr>
          <w:rFonts w:ascii="宋体" w:hAnsi="宋体"/>
        </w:rPr>
      </w:pPr>
    </w:p>
    <w:p w14:paraId="319D94D4">
      <w:pPr>
        <w:pStyle w:val="17"/>
        <w:spacing w:line="360" w:lineRule="auto"/>
        <w:ind w:firstLine="420" w:firstLineChars="200"/>
        <w:rPr>
          <w:rFonts w:hint="default" w:hAnsi="宋体" w:cs="Times New Roman"/>
          <w:kern w:val="0"/>
          <w:u w:val="single"/>
          <w:lang w:val="en-US"/>
        </w:rPr>
      </w:pPr>
      <w:r>
        <w:rPr>
          <w:rFonts w:hint="eastAsia" w:hAnsi="宋体"/>
          <w:kern w:val="0"/>
        </w:rPr>
        <w:t>注：供应商必须据实填写，不得虚假应答，如与比选文件所列服务要求相关条款无偏离（包括正偏离和负偏离），则无须逐条应答。如有偏离条款，请将偏离条款逐条应答。未明确偏离的条款，视为默认接受，供应商不得籍未作应答而拒不接受。</w:t>
      </w:r>
      <w:r>
        <w:rPr>
          <w:rFonts w:hint="eastAsia" w:hAnsi="宋体"/>
          <w:kern w:val="0"/>
          <w:u w:val="single"/>
          <w:lang w:val="en-US" w:eastAsia="zh-CN"/>
        </w:rPr>
        <w:t>供应商参与投标无论是响应还是不响应，都务必要填写此表格，明确是否响应招标文件中的技术要求。</w:t>
      </w:r>
    </w:p>
    <w:p w14:paraId="53BFDF15">
      <w:pPr>
        <w:spacing w:line="400" w:lineRule="exact"/>
        <w:ind w:left="840" w:hanging="840" w:hangingChars="350"/>
        <w:jc w:val="center"/>
        <w:rPr>
          <w:rFonts w:ascii="宋体"/>
          <w:sz w:val="24"/>
          <w:szCs w:val="24"/>
        </w:rPr>
      </w:pPr>
    </w:p>
    <w:p w14:paraId="10C477E0">
      <w:pPr>
        <w:spacing w:line="400" w:lineRule="exact"/>
        <w:ind w:left="840" w:hanging="840" w:hangingChars="350"/>
        <w:jc w:val="center"/>
        <w:rPr>
          <w:rFonts w:ascii="宋体"/>
          <w:sz w:val="24"/>
          <w:szCs w:val="24"/>
        </w:rPr>
      </w:pPr>
    </w:p>
    <w:p w14:paraId="24CF9EEF">
      <w:pPr>
        <w:spacing w:line="400" w:lineRule="exact"/>
        <w:ind w:left="840" w:hanging="840" w:hangingChars="350"/>
        <w:jc w:val="center"/>
        <w:rPr>
          <w:rFonts w:ascii="宋体"/>
          <w:sz w:val="24"/>
          <w:szCs w:val="24"/>
        </w:rPr>
      </w:pPr>
    </w:p>
    <w:p w14:paraId="253C1D1A">
      <w:pPr>
        <w:spacing w:line="400" w:lineRule="exact"/>
        <w:ind w:left="840" w:hanging="840" w:hangingChars="350"/>
        <w:jc w:val="center"/>
        <w:rPr>
          <w:rFonts w:ascii="宋体"/>
          <w:sz w:val="24"/>
          <w:szCs w:val="24"/>
        </w:rPr>
      </w:pPr>
    </w:p>
    <w:p w14:paraId="6BD413C7">
      <w:pPr>
        <w:spacing w:line="400" w:lineRule="exact"/>
        <w:ind w:left="840" w:hanging="840" w:hangingChars="350"/>
        <w:jc w:val="center"/>
        <w:rPr>
          <w:rFonts w:ascii="宋体"/>
          <w:sz w:val="24"/>
          <w:szCs w:val="24"/>
        </w:rPr>
      </w:pPr>
    </w:p>
    <w:p w14:paraId="0662E195">
      <w:pPr>
        <w:spacing w:line="400" w:lineRule="exact"/>
        <w:ind w:left="840" w:hanging="840" w:hangingChars="350"/>
        <w:jc w:val="center"/>
        <w:rPr>
          <w:rFonts w:ascii="宋体"/>
          <w:sz w:val="24"/>
          <w:szCs w:val="24"/>
        </w:rPr>
      </w:pPr>
    </w:p>
    <w:p w14:paraId="18B0725E">
      <w:pPr>
        <w:spacing w:line="400" w:lineRule="exact"/>
        <w:ind w:left="840" w:hanging="840" w:hangingChars="350"/>
        <w:jc w:val="center"/>
        <w:rPr>
          <w:rFonts w:ascii="宋体"/>
          <w:sz w:val="24"/>
          <w:szCs w:val="24"/>
        </w:rPr>
      </w:pPr>
    </w:p>
    <w:p w14:paraId="437DFCD0">
      <w:pPr>
        <w:spacing w:line="400" w:lineRule="exact"/>
        <w:ind w:left="840" w:hanging="840" w:hangingChars="350"/>
        <w:jc w:val="center"/>
        <w:rPr>
          <w:rFonts w:ascii="宋体"/>
          <w:sz w:val="24"/>
          <w:szCs w:val="24"/>
        </w:rPr>
      </w:pPr>
    </w:p>
    <w:p w14:paraId="15DF1B5B">
      <w:pPr>
        <w:spacing w:line="400" w:lineRule="exact"/>
        <w:rPr>
          <w:rFonts w:ascii="宋体"/>
          <w:sz w:val="24"/>
          <w:szCs w:val="24"/>
        </w:rPr>
      </w:pPr>
    </w:p>
    <w:p w14:paraId="2CE92D63">
      <w:pPr>
        <w:pStyle w:val="4"/>
        <w:numPr>
          <w:ilvl w:val="0"/>
          <w:numId w:val="0"/>
        </w:numPr>
        <w:spacing w:before="0" w:after="0" w:line="360" w:lineRule="auto"/>
        <w:jc w:val="center"/>
        <w:rPr>
          <w:rFonts w:cs="Times New Roman"/>
        </w:rPr>
      </w:pPr>
      <w:r>
        <w:br w:type="page"/>
      </w:r>
      <w:r>
        <w:rPr>
          <w:rFonts w:hint="eastAsia"/>
        </w:rPr>
        <w:t>七、商务应答表</w:t>
      </w:r>
    </w:p>
    <w:p w14:paraId="506AD0A0">
      <w:pPr>
        <w:pStyle w:val="17"/>
        <w:spacing w:line="360" w:lineRule="auto"/>
        <w:rPr>
          <w:rFonts w:hAnsi="宋体" w:cs="Times New Roman"/>
        </w:rPr>
      </w:pPr>
      <w:r>
        <w:rPr>
          <w:rFonts w:hint="eastAsia" w:hAnsi="宋体"/>
          <w:kern w:val="0"/>
        </w:rPr>
        <w:t>包号：</w:t>
      </w:r>
      <w:r>
        <w:rPr>
          <w:rFonts w:hAnsi="宋体"/>
          <w:kern w:val="0"/>
        </w:rPr>
        <w:t>XXX</w:t>
      </w:r>
    </w:p>
    <w:tbl>
      <w:tblPr>
        <w:tblStyle w:val="28"/>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
        <w:gridCol w:w="1903"/>
        <w:gridCol w:w="1731"/>
        <w:gridCol w:w="2225"/>
        <w:gridCol w:w="1540"/>
      </w:tblGrid>
      <w:tr w14:paraId="2C4FC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897" w:type="dxa"/>
            <w:vAlign w:val="center"/>
          </w:tcPr>
          <w:p w14:paraId="01C7912F">
            <w:pPr>
              <w:pStyle w:val="17"/>
              <w:spacing w:line="360" w:lineRule="auto"/>
              <w:jc w:val="center"/>
              <w:rPr>
                <w:rFonts w:hAnsi="宋体" w:cs="Times New Roman"/>
                <w:kern w:val="0"/>
              </w:rPr>
            </w:pPr>
            <w:r>
              <w:rPr>
                <w:rFonts w:hint="eastAsia" w:hAnsi="宋体"/>
                <w:kern w:val="0"/>
              </w:rPr>
              <w:t>序号</w:t>
            </w:r>
          </w:p>
        </w:tc>
        <w:tc>
          <w:tcPr>
            <w:tcW w:w="1903" w:type="dxa"/>
            <w:vAlign w:val="center"/>
          </w:tcPr>
          <w:p w14:paraId="1271DB24">
            <w:pPr>
              <w:pStyle w:val="17"/>
              <w:spacing w:line="360" w:lineRule="auto"/>
              <w:jc w:val="center"/>
              <w:rPr>
                <w:rFonts w:hAnsi="宋体" w:cs="Times New Roman"/>
                <w:kern w:val="0"/>
              </w:rPr>
            </w:pPr>
            <w:r>
              <w:rPr>
                <w:rFonts w:hint="eastAsia" w:hAnsi="宋体"/>
                <w:kern w:val="0"/>
              </w:rPr>
              <w:t>比选文件条目号</w:t>
            </w:r>
          </w:p>
        </w:tc>
        <w:tc>
          <w:tcPr>
            <w:tcW w:w="1731" w:type="dxa"/>
            <w:vAlign w:val="center"/>
          </w:tcPr>
          <w:p w14:paraId="4642C9FF">
            <w:pPr>
              <w:pStyle w:val="17"/>
              <w:spacing w:line="360" w:lineRule="auto"/>
              <w:jc w:val="center"/>
              <w:rPr>
                <w:rFonts w:hAnsi="宋体" w:cs="Times New Roman"/>
                <w:kern w:val="0"/>
              </w:rPr>
            </w:pPr>
            <w:r>
              <w:rPr>
                <w:rFonts w:hint="eastAsia" w:hAnsi="宋体"/>
                <w:kern w:val="0"/>
              </w:rPr>
              <w:t>比选文件要求</w:t>
            </w:r>
          </w:p>
        </w:tc>
        <w:tc>
          <w:tcPr>
            <w:tcW w:w="2225" w:type="dxa"/>
            <w:vAlign w:val="center"/>
          </w:tcPr>
          <w:p w14:paraId="2453E53B">
            <w:pPr>
              <w:pStyle w:val="17"/>
              <w:spacing w:line="360" w:lineRule="auto"/>
              <w:jc w:val="center"/>
              <w:rPr>
                <w:rFonts w:hAnsi="宋体" w:cs="Times New Roman"/>
                <w:kern w:val="0"/>
              </w:rPr>
            </w:pPr>
            <w:r>
              <w:rPr>
                <w:rFonts w:hint="eastAsia" w:hAnsi="宋体"/>
                <w:kern w:val="0"/>
              </w:rPr>
              <w:t>供应商应答</w:t>
            </w:r>
          </w:p>
        </w:tc>
        <w:tc>
          <w:tcPr>
            <w:tcW w:w="1540" w:type="dxa"/>
            <w:vAlign w:val="center"/>
          </w:tcPr>
          <w:p w14:paraId="2912713B">
            <w:pPr>
              <w:pStyle w:val="17"/>
              <w:spacing w:line="360" w:lineRule="auto"/>
              <w:jc w:val="center"/>
              <w:rPr>
                <w:rFonts w:hAnsi="宋体" w:cs="Times New Roman"/>
                <w:kern w:val="0"/>
              </w:rPr>
            </w:pPr>
            <w:r>
              <w:rPr>
                <w:rFonts w:hint="eastAsia" w:hAnsi="宋体"/>
                <w:kern w:val="0"/>
              </w:rPr>
              <w:t>响应</w:t>
            </w:r>
            <w:r>
              <w:rPr>
                <w:rFonts w:hAnsi="宋体"/>
                <w:kern w:val="0"/>
              </w:rPr>
              <w:t>/</w:t>
            </w:r>
            <w:r>
              <w:rPr>
                <w:rFonts w:hint="eastAsia" w:hAnsi="宋体"/>
                <w:kern w:val="0"/>
              </w:rPr>
              <w:t>偏离</w:t>
            </w:r>
          </w:p>
        </w:tc>
      </w:tr>
      <w:tr w14:paraId="124D7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97" w:type="dxa"/>
            <w:vAlign w:val="center"/>
          </w:tcPr>
          <w:p w14:paraId="6D08CBA6">
            <w:pPr>
              <w:spacing w:line="360" w:lineRule="auto"/>
              <w:jc w:val="center"/>
              <w:rPr>
                <w:rFonts w:ascii="宋体"/>
                <w:kern w:val="0"/>
              </w:rPr>
            </w:pPr>
          </w:p>
        </w:tc>
        <w:tc>
          <w:tcPr>
            <w:tcW w:w="1903" w:type="dxa"/>
            <w:vAlign w:val="center"/>
          </w:tcPr>
          <w:p w14:paraId="6415A47D">
            <w:pPr>
              <w:spacing w:line="360" w:lineRule="auto"/>
              <w:jc w:val="center"/>
              <w:rPr>
                <w:rFonts w:ascii="宋体"/>
                <w:kern w:val="0"/>
              </w:rPr>
            </w:pPr>
          </w:p>
        </w:tc>
        <w:tc>
          <w:tcPr>
            <w:tcW w:w="1731" w:type="dxa"/>
            <w:vAlign w:val="center"/>
          </w:tcPr>
          <w:p w14:paraId="5C803EE3">
            <w:pPr>
              <w:spacing w:line="360" w:lineRule="auto"/>
              <w:jc w:val="center"/>
              <w:rPr>
                <w:rFonts w:ascii="宋体"/>
                <w:kern w:val="0"/>
              </w:rPr>
            </w:pPr>
          </w:p>
        </w:tc>
        <w:tc>
          <w:tcPr>
            <w:tcW w:w="2225" w:type="dxa"/>
            <w:vAlign w:val="center"/>
          </w:tcPr>
          <w:p w14:paraId="7895A476">
            <w:pPr>
              <w:spacing w:line="360" w:lineRule="auto"/>
              <w:ind w:left="277" w:hanging="277" w:hangingChars="132"/>
              <w:jc w:val="center"/>
              <w:rPr>
                <w:rFonts w:ascii="宋体"/>
                <w:kern w:val="0"/>
              </w:rPr>
            </w:pPr>
          </w:p>
        </w:tc>
        <w:tc>
          <w:tcPr>
            <w:tcW w:w="1540" w:type="dxa"/>
            <w:vAlign w:val="center"/>
          </w:tcPr>
          <w:p w14:paraId="07D686C9">
            <w:pPr>
              <w:spacing w:line="360" w:lineRule="auto"/>
              <w:ind w:left="277" w:hanging="277" w:hangingChars="132"/>
              <w:jc w:val="center"/>
              <w:rPr>
                <w:rFonts w:ascii="宋体"/>
                <w:kern w:val="0"/>
              </w:rPr>
            </w:pPr>
          </w:p>
        </w:tc>
      </w:tr>
      <w:tr w14:paraId="64B7B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97" w:type="dxa"/>
            <w:vAlign w:val="center"/>
          </w:tcPr>
          <w:p w14:paraId="3670ECEB">
            <w:pPr>
              <w:spacing w:line="360" w:lineRule="auto"/>
              <w:jc w:val="center"/>
              <w:rPr>
                <w:rFonts w:ascii="宋体"/>
                <w:kern w:val="0"/>
              </w:rPr>
            </w:pPr>
          </w:p>
        </w:tc>
        <w:tc>
          <w:tcPr>
            <w:tcW w:w="1903" w:type="dxa"/>
            <w:vAlign w:val="center"/>
          </w:tcPr>
          <w:p w14:paraId="63E3DFBC">
            <w:pPr>
              <w:spacing w:line="360" w:lineRule="auto"/>
              <w:jc w:val="center"/>
              <w:rPr>
                <w:rFonts w:ascii="宋体"/>
                <w:kern w:val="0"/>
              </w:rPr>
            </w:pPr>
          </w:p>
        </w:tc>
        <w:tc>
          <w:tcPr>
            <w:tcW w:w="1731" w:type="dxa"/>
            <w:vAlign w:val="center"/>
          </w:tcPr>
          <w:p w14:paraId="32AD58AC">
            <w:pPr>
              <w:spacing w:line="360" w:lineRule="auto"/>
              <w:jc w:val="center"/>
              <w:rPr>
                <w:rFonts w:ascii="宋体"/>
                <w:kern w:val="0"/>
              </w:rPr>
            </w:pPr>
          </w:p>
        </w:tc>
        <w:tc>
          <w:tcPr>
            <w:tcW w:w="2225" w:type="dxa"/>
            <w:vAlign w:val="center"/>
          </w:tcPr>
          <w:p w14:paraId="08EDA19E">
            <w:pPr>
              <w:spacing w:line="360" w:lineRule="auto"/>
              <w:jc w:val="center"/>
              <w:rPr>
                <w:rFonts w:ascii="宋体"/>
                <w:kern w:val="0"/>
              </w:rPr>
            </w:pPr>
          </w:p>
        </w:tc>
        <w:tc>
          <w:tcPr>
            <w:tcW w:w="1540" w:type="dxa"/>
            <w:vAlign w:val="center"/>
          </w:tcPr>
          <w:p w14:paraId="60FBFE98">
            <w:pPr>
              <w:spacing w:line="360" w:lineRule="auto"/>
              <w:jc w:val="center"/>
              <w:rPr>
                <w:rFonts w:ascii="宋体"/>
                <w:kern w:val="0"/>
              </w:rPr>
            </w:pPr>
          </w:p>
        </w:tc>
      </w:tr>
      <w:tr w14:paraId="29720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97" w:type="dxa"/>
            <w:vAlign w:val="center"/>
          </w:tcPr>
          <w:p w14:paraId="03DCE703">
            <w:pPr>
              <w:spacing w:line="360" w:lineRule="auto"/>
              <w:jc w:val="center"/>
              <w:rPr>
                <w:rFonts w:ascii="宋体"/>
                <w:kern w:val="0"/>
              </w:rPr>
            </w:pPr>
          </w:p>
        </w:tc>
        <w:tc>
          <w:tcPr>
            <w:tcW w:w="1903" w:type="dxa"/>
            <w:vAlign w:val="center"/>
          </w:tcPr>
          <w:p w14:paraId="667888B9">
            <w:pPr>
              <w:spacing w:line="360" w:lineRule="auto"/>
              <w:jc w:val="center"/>
              <w:rPr>
                <w:rFonts w:ascii="宋体"/>
                <w:kern w:val="0"/>
              </w:rPr>
            </w:pPr>
          </w:p>
        </w:tc>
        <w:tc>
          <w:tcPr>
            <w:tcW w:w="1731" w:type="dxa"/>
            <w:vAlign w:val="center"/>
          </w:tcPr>
          <w:p w14:paraId="149BD48F">
            <w:pPr>
              <w:spacing w:line="360" w:lineRule="auto"/>
              <w:jc w:val="center"/>
              <w:rPr>
                <w:rFonts w:ascii="宋体"/>
                <w:kern w:val="0"/>
              </w:rPr>
            </w:pPr>
          </w:p>
        </w:tc>
        <w:tc>
          <w:tcPr>
            <w:tcW w:w="2225" w:type="dxa"/>
            <w:vAlign w:val="center"/>
          </w:tcPr>
          <w:p w14:paraId="5F53D87E">
            <w:pPr>
              <w:spacing w:line="360" w:lineRule="auto"/>
              <w:jc w:val="center"/>
              <w:rPr>
                <w:rFonts w:ascii="宋体"/>
                <w:kern w:val="0"/>
              </w:rPr>
            </w:pPr>
          </w:p>
        </w:tc>
        <w:tc>
          <w:tcPr>
            <w:tcW w:w="1540" w:type="dxa"/>
            <w:vAlign w:val="center"/>
          </w:tcPr>
          <w:p w14:paraId="48B1B996">
            <w:pPr>
              <w:spacing w:line="360" w:lineRule="auto"/>
              <w:jc w:val="center"/>
              <w:rPr>
                <w:rFonts w:ascii="宋体"/>
                <w:kern w:val="0"/>
              </w:rPr>
            </w:pPr>
          </w:p>
        </w:tc>
      </w:tr>
      <w:tr w14:paraId="596DF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97" w:type="dxa"/>
            <w:vAlign w:val="center"/>
          </w:tcPr>
          <w:p w14:paraId="3B1399C4">
            <w:pPr>
              <w:spacing w:line="360" w:lineRule="auto"/>
              <w:jc w:val="center"/>
              <w:rPr>
                <w:rFonts w:ascii="宋体"/>
                <w:kern w:val="0"/>
              </w:rPr>
            </w:pPr>
          </w:p>
        </w:tc>
        <w:tc>
          <w:tcPr>
            <w:tcW w:w="1903" w:type="dxa"/>
            <w:vAlign w:val="center"/>
          </w:tcPr>
          <w:p w14:paraId="683D0618">
            <w:pPr>
              <w:spacing w:line="360" w:lineRule="auto"/>
              <w:jc w:val="center"/>
              <w:rPr>
                <w:rFonts w:ascii="宋体"/>
                <w:kern w:val="0"/>
              </w:rPr>
            </w:pPr>
          </w:p>
        </w:tc>
        <w:tc>
          <w:tcPr>
            <w:tcW w:w="1731" w:type="dxa"/>
            <w:vAlign w:val="center"/>
          </w:tcPr>
          <w:p w14:paraId="21C4EBE2">
            <w:pPr>
              <w:spacing w:line="360" w:lineRule="auto"/>
              <w:jc w:val="center"/>
              <w:rPr>
                <w:rFonts w:ascii="宋体"/>
                <w:kern w:val="0"/>
              </w:rPr>
            </w:pPr>
          </w:p>
        </w:tc>
        <w:tc>
          <w:tcPr>
            <w:tcW w:w="2225" w:type="dxa"/>
            <w:vAlign w:val="center"/>
          </w:tcPr>
          <w:p w14:paraId="1BCCA1E4">
            <w:pPr>
              <w:spacing w:line="360" w:lineRule="auto"/>
              <w:jc w:val="center"/>
              <w:rPr>
                <w:rFonts w:ascii="宋体"/>
                <w:kern w:val="0"/>
              </w:rPr>
            </w:pPr>
          </w:p>
        </w:tc>
        <w:tc>
          <w:tcPr>
            <w:tcW w:w="1540" w:type="dxa"/>
            <w:vAlign w:val="center"/>
          </w:tcPr>
          <w:p w14:paraId="3BCAB059">
            <w:pPr>
              <w:spacing w:line="360" w:lineRule="auto"/>
              <w:jc w:val="center"/>
              <w:rPr>
                <w:rFonts w:ascii="宋体"/>
                <w:kern w:val="0"/>
              </w:rPr>
            </w:pPr>
          </w:p>
        </w:tc>
      </w:tr>
      <w:tr w14:paraId="63E98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97" w:type="dxa"/>
            <w:vAlign w:val="center"/>
          </w:tcPr>
          <w:p w14:paraId="6A26D0FC">
            <w:pPr>
              <w:spacing w:line="360" w:lineRule="auto"/>
              <w:jc w:val="center"/>
              <w:rPr>
                <w:rFonts w:ascii="宋体"/>
                <w:kern w:val="0"/>
              </w:rPr>
            </w:pPr>
          </w:p>
        </w:tc>
        <w:tc>
          <w:tcPr>
            <w:tcW w:w="1903" w:type="dxa"/>
            <w:vAlign w:val="center"/>
          </w:tcPr>
          <w:p w14:paraId="116DBD7A">
            <w:pPr>
              <w:spacing w:line="360" w:lineRule="auto"/>
              <w:jc w:val="center"/>
              <w:rPr>
                <w:rFonts w:ascii="宋体"/>
                <w:kern w:val="0"/>
              </w:rPr>
            </w:pPr>
          </w:p>
        </w:tc>
        <w:tc>
          <w:tcPr>
            <w:tcW w:w="1731" w:type="dxa"/>
            <w:vAlign w:val="center"/>
          </w:tcPr>
          <w:p w14:paraId="6B930EC7">
            <w:pPr>
              <w:spacing w:line="360" w:lineRule="auto"/>
              <w:jc w:val="center"/>
              <w:rPr>
                <w:rFonts w:ascii="宋体"/>
                <w:kern w:val="0"/>
              </w:rPr>
            </w:pPr>
          </w:p>
        </w:tc>
        <w:tc>
          <w:tcPr>
            <w:tcW w:w="2225" w:type="dxa"/>
            <w:vAlign w:val="center"/>
          </w:tcPr>
          <w:p w14:paraId="1C406C96">
            <w:pPr>
              <w:spacing w:line="360" w:lineRule="auto"/>
              <w:jc w:val="center"/>
              <w:rPr>
                <w:rFonts w:ascii="宋体"/>
                <w:kern w:val="0"/>
              </w:rPr>
            </w:pPr>
          </w:p>
        </w:tc>
        <w:tc>
          <w:tcPr>
            <w:tcW w:w="1540" w:type="dxa"/>
            <w:vAlign w:val="center"/>
          </w:tcPr>
          <w:p w14:paraId="095A1818">
            <w:pPr>
              <w:spacing w:line="360" w:lineRule="auto"/>
              <w:jc w:val="center"/>
              <w:rPr>
                <w:rFonts w:ascii="宋体"/>
                <w:kern w:val="0"/>
              </w:rPr>
            </w:pPr>
          </w:p>
        </w:tc>
      </w:tr>
      <w:tr w14:paraId="00DEA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97" w:type="dxa"/>
            <w:vAlign w:val="center"/>
          </w:tcPr>
          <w:p w14:paraId="25C084FC">
            <w:pPr>
              <w:spacing w:line="360" w:lineRule="auto"/>
              <w:jc w:val="center"/>
              <w:rPr>
                <w:rFonts w:ascii="宋体"/>
                <w:kern w:val="0"/>
              </w:rPr>
            </w:pPr>
          </w:p>
        </w:tc>
        <w:tc>
          <w:tcPr>
            <w:tcW w:w="1903" w:type="dxa"/>
            <w:vAlign w:val="center"/>
          </w:tcPr>
          <w:p w14:paraId="6E676FDA">
            <w:pPr>
              <w:spacing w:line="360" w:lineRule="auto"/>
              <w:jc w:val="center"/>
              <w:rPr>
                <w:rFonts w:ascii="宋体"/>
                <w:kern w:val="0"/>
              </w:rPr>
            </w:pPr>
          </w:p>
        </w:tc>
        <w:tc>
          <w:tcPr>
            <w:tcW w:w="1731" w:type="dxa"/>
            <w:vAlign w:val="center"/>
          </w:tcPr>
          <w:p w14:paraId="621007A9">
            <w:pPr>
              <w:spacing w:line="360" w:lineRule="auto"/>
              <w:jc w:val="center"/>
              <w:rPr>
                <w:rFonts w:ascii="宋体"/>
                <w:kern w:val="0"/>
              </w:rPr>
            </w:pPr>
          </w:p>
        </w:tc>
        <w:tc>
          <w:tcPr>
            <w:tcW w:w="2225" w:type="dxa"/>
            <w:vAlign w:val="center"/>
          </w:tcPr>
          <w:p w14:paraId="25BD16EE">
            <w:pPr>
              <w:spacing w:line="360" w:lineRule="auto"/>
              <w:jc w:val="center"/>
              <w:rPr>
                <w:rFonts w:ascii="宋体"/>
                <w:kern w:val="0"/>
              </w:rPr>
            </w:pPr>
          </w:p>
        </w:tc>
        <w:tc>
          <w:tcPr>
            <w:tcW w:w="1540" w:type="dxa"/>
            <w:vAlign w:val="center"/>
          </w:tcPr>
          <w:p w14:paraId="054F4A96">
            <w:pPr>
              <w:spacing w:line="360" w:lineRule="auto"/>
              <w:jc w:val="center"/>
              <w:rPr>
                <w:rFonts w:ascii="宋体"/>
                <w:kern w:val="0"/>
              </w:rPr>
            </w:pPr>
          </w:p>
        </w:tc>
      </w:tr>
      <w:tr w14:paraId="61D3D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97" w:type="dxa"/>
            <w:vAlign w:val="center"/>
          </w:tcPr>
          <w:p w14:paraId="56FF2CC2">
            <w:pPr>
              <w:spacing w:line="360" w:lineRule="auto"/>
              <w:jc w:val="center"/>
              <w:rPr>
                <w:rFonts w:ascii="宋体"/>
                <w:kern w:val="0"/>
              </w:rPr>
            </w:pPr>
          </w:p>
        </w:tc>
        <w:tc>
          <w:tcPr>
            <w:tcW w:w="1903" w:type="dxa"/>
            <w:vAlign w:val="center"/>
          </w:tcPr>
          <w:p w14:paraId="5662FD89">
            <w:pPr>
              <w:spacing w:line="360" w:lineRule="auto"/>
              <w:jc w:val="center"/>
              <w:rPr>
                <w:rFonts w:ascii="宋体"/>
                <w:kern w:val="0"/>
              </w:rPr>
            </w:pPr>
          </w:p>
        </w:tc>
        <w:tc>
          <w:tcPr>
            <w:tcW w:w="1731" w:type="dxa"/>
            <w:vAlign w:val="center"/>
          </w:tcPr>
          <w:p w14:paraId="5583A435">
            <w:pPr>
              <w:spacing w:line="360" w:lineRule="auto"/>
              <w:jc w:val="center"/>
              <w:rPr>
                <w:rFonts w:ascii="宋体"/>
                <w:kern w:val="0"/>
              </w:rPr>
            </w:pPr>
          </w:p>
        </w:tc>
        <w:tc>
          <w:tcPr>
            <w:tcW w:w="2225" w:type="dxa"/>
            <w:vAlign w:val="center"/>
          </w:tcPr>
          <w:p w14:paraId="4C7BC422">
            <w:pPr>
              <w:spacing w:line="360" w:lineRule="auto"/>
              <w:jc w:val="center"/>
              <w:rPr>
                <w:rFonts w:ascii="宋体"/>
                <w:kern w:val="0"/>
              </w:rPr>
            </w:pPr>
          </w:p>
        </w:tc>
        <w:tc>
          <w:tcPr>
            <w:tcW w:w="1540" w:type="dxa"/>
            <w:vAlign w:val="center"/>
          </w:tcPr>
          <w:p w14:paraId="4D40C678">
            <w:pPr>
              <w:spacing w:line="360" w:lineRule="auto"/>
              <w:jc w:val="center"/>
              <w:rPr>
                <w:rFonts w:ascii="宋体"/>
                <w:kern w:val="0"/>
              </w:rPr>
            </w:pPr>
          </w:p>
        </w:tc>
      </w:tr>
    </w:tbl>
    <w:p w14:paraId="2CD2B201">
      <w:pPr>
        <w:spacing w:line="360" w:lineRule="auto"/>
        <w:ind w:left="735" w:hanging="735" w:hangingChars="350"/>
        <w:jc w:val="center"/>
        <w:rPr>
          <w:rFonts w:ascii="宋体"/>
        </w:rPr>
      </w:pPr>
    </w:p>
    <w:p w14:paraId="5FFF971E">
      <w:pPr>
        <w:spacing w:line="360" w:lineRule="auto"/>
        <w:rPr>
          <w:rFonts w:ascii="宋体"/>
        </w:rPr>
      </w:pPr>
    </w:p>
    <w:p w14:paraId="23911510">
      <w:pPr>
        <w:spacing w:line="360" w:lineRule="auto"/>
        <w:ind w:firstLine="420" w:firstLineChars="200"/>
        <w:rPr>
          <w:rFonts w:ascii="宋体"/>
        </w:rPr>
      </w:pPr>
      <w:r>
        <w:rPr>
          <w:rFonts w:hint="eastAsia" w:ascii="宋体" w:hAnsi="宋体" w:cs="宋体"/>
          <w:kern w:val="0"/>
        </w:rPr>
        <w:t>供应商名称：</w:t>
      </w:r>
      <w:r>
        <w:rPr>
          <w:rFonts w:ascii="宋体" w:hAnsi="宋体" w:cs="宋体"/>
          <w:kern w:val="0"/>
        </w:rPr>
        <w:t>(</w:t>
      </w:r>
      <w:r>
        <w:rPr>
          <w:rFonts w:hint="eastAsia" w:ascii="宋体" w:hAnsi="宋体" w:cs="宋体"/>
          <w:kern w:val="0"/>
        </w:rPr>
        <w:t>加盖公章</w:t>
      </w:r>
      <w:r>
        <w:rPr>
          <w:rFonts w:ascii="宋体" w:hAnsi="宋体" w:cs="宋体"/>
          <w:kern w:val="0"/>
        </w:rPr>
        <w:t>)</w:t>
      </w:r>
    </w:p>
    <w:p w14:paraId="70754864">
      <w:pPr>
        <w:spacing w:line="360" w:lineRule="auto"/>
        <w:ind w:firstLine="420" w:firstLineChars="200"/>
        <w:rPr>
          <w:rFonts w:ascii="宋体"/>
          <w:kern w:val="0"/>
        </w:rPr>
      </w:pPr>
      <w:r>
        <w:rPr>
          <w:rFonts w:hint="eastAsia" w:ascii="宋体" w:hAnsi="宋体" w:cs="宋体"/>
          <w:kern w:val="0"/>
        </w:rPr>
        <w:t>法定代表人或代理人</w:t>
      </w:r>
      <w:r>
        <w:rPr>
          <w:rFonts w:ascii="宋体" w:hAnsi="宋体" w:cs="宋体"/>
          <w:kern w:val="0"/>
        </w:rPr>
        <w:t>:</w:t>
      </w:r>
      <w:r>
        <w:rPr>
          <w:rFonts w:hint="eastAsia" w:ascii="宋体" w:hAnsi="宋体" w:cs="宋体"/>
          <w:kern w:val="0"/>
        </w:rPr>
        <w:t>（签字）</w:t>
      </w:r>
    </w:p>
    <w:p w14:paraId="63D0628F">
      <w:pPr>
        <w:spacing w:line="360" w:lineRule="auto"/>
        <w:ind w:firstLine="420" w:firstLineChars="200"/>
        <w:rPr>
          <w:rFonts w:ascii="宋体"/>
          <w:kern w:val="0"/>
        </w:rPr>
      </w:pPr>
      <w:r>
        <w:rPr>
          <w:rFonts w:hint="eastAsia" w:ascii="宋体" w:hAnsi="宋体" w:cs="宋体"/>
          <w:kern w:val="0"/>
        </w:rPr>
        <w:t>日期：年月日</w:t>
      </w:r>
    </w:p>
    <w:p w14:paraId="5C56EEDA">
      <w:pPr>
        <w:spacing w:line="360" w:lineRule="auto"/>
        <w:ind w:left="735" w:hanging="735" w:hangingChars="350"/>
        <w:jc w:val="center"/>
        <w:rPr>
          <w:rFonts w:ascii="宋体"/>
        </w:rPr>
      </w:pPr>
    </w:p>
    <w:p w14:paraId="784BA5EC">
      <w:pPr>
        <w:pStyle w:val="17"/>
        <w:spacing w:line="360" w:lineRule="auto"/>
        <w:ind w:firstLine="420" w:firstLineChars="200"/>
        <w:rPr>
          <w:rFonts w:ascii="宋体"/>
        </w:rPr>
      </w:pPr>
      <w:r>
        <w:rPr>
          <w:rFonts w:hint="eastAsia" w:hAnsi="宋体"/>
          <w:kern w:val="0"/>
        </w:rPr>
        <w:t>注：供应商必须据实填写，不得虚假应答，如与比选文件所列商务相关条款无偏离（包括正偏离和负偏离），则无须逐条应答。如有偏离条款，请将偏离条款逐条应答。未明确偏离的条款，视为默认接受，供应商不得籍未作应答而拒不接受。</w:t>
      </w:r>
      <w:r>
        <w:rPr>
          <w:rFonts w:hint="eastAsia" w:hAnsi="宋体"/>
          <w:kern w:val="0"/>
          <w:u w:val="single"/>
          <w:lang w:val="en-US" w:eastAsia="zh-CN"/>
        </w:rPr>
        <w:t>供应商参与投标无论是响应还是不响应，都务必要填写此表格，明确是否响应招标文件中的商务要求。</w:t>
      </w:r>
    </w:p>
    <w:p w14:paraId="3747E3D9">
      <w:pPr>
        <w:pStyle w:val="4"/>
        <w:numPr>
          <w:ilvl w:val="0"/>
          <w:numId w:val="0"/>
        </w:numPr>
        <w:spacing w:before="0" w:after="0" w:line="360" w:lineRule="auto"/>
        <w:jc w:val="center"/>
      </w:pPr>
      <w:r>
        <w:rPr>
          <w:rFonts w:hint="eastAsia"/>
        </w:rPr>
        <w:t>八</w:t>
      </w:r>
      <w:r>
        <w:t>、</w:t>
      </w:r>
      <w:r>
        <w:rPr>
          <w:rFonts w:hint="eastAsia"/>
        </w:rPr>
        <w:t>廉洁承诺书</w:t>
      </w:r>
    </w:p>
    <w:p w14:paraId="14E3389A">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为了全面贯彻落实中共中央办公厅、国务院办公厅共同签发的《〈关于开展治理商业贿赂专项工作的意见〉的通知》和卫生部、国家中医药管理局《关于开展治理医药购销领域商业贿赂专项工作的实施意见》及省卫生厅治理医药购销领域商业贿赂专项工作培训会议精神，结合</w:t>
      </w:r>
      <w:r>
        <w:rPr>
          <w:rFonts w:hint="eastAsia" w:cs="仿宋_GB2312" w:asciiTheme="minorEastAsia" w:hAnsiTheme="minorEastAsia" w:eastAsiaTheme="minorEastAsia"/>
          <w:color w:val="000000"/>
          <w:sz w:val="24"/>
          <w:szCs w:val="24"/>
          <w:shd w:val="clear" w:color="auto" w:fill="FFFFFF"/>
          <w:lang w:eastAsia="zh-CN"/>
        </w:rPr>
        <w:t>资阳市中心医院</w:t>
      </w:r>
      <w:r>
        <w:rPr>
          <w:rFonts w:hint="eastAsia" w:cs="仿宋_GB2312" w:asciiTheme="minorEastAsia" w:hAnsiTheme="minorEastAsia" w:eastAsiaTheme="minorEastAsia"/>
          <w:color w:val="000000"/>
          <w:sz w:val="24"/>
          <w:szCs w:val="24"/>
          <w:shd w:val="clear" w:color="auto" w:fill="FFFFFF"/>
        </w:rPr>
        <w:t>反商业贿赂工作实际，依法保护双方在药品、医用设备、医用耗材等购销活动中的合法权益，承诺如下：</w:t>
      </w:r>
    </w:p>
    <w:p w14:paraId="548A7D43">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一、进一步统一思想，充分认识开展治理商业贿赂专项治理的重要性、紧迫性和必要性。</w:t>
      </w:r>
    </w:p>
    <w:p w14:paraId="43D4488B">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二、应积极配合医院开展自查自纠工作，积极配合对相关医务人员的商业贿赂行为进行查处。</w:t>
      </w:r>
    </w:p>
    <w:p w14:paraId="37FDA922">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三、不找有关领导干涉药品、医用设备、医用耗材等购销活动，不以贿赂的方式将上述商品销售到医院。</w:t>
      </w:r>
    </w:p>
    <w:p w14:paraId="790A979F">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四、不向药品、医用设备、医用耗材等购销人员给予各种名义的财物或回扣。</w:t>
      </w:r>
    </w:p>
    <w:p w14:paraId="3064CEFA">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五、不向从事药品、医用设备、医用耗材等相关活动的人员给予开单费、临床促销费、宣传费、劳务费、统方费等费用。</w:t>
      </w:r>
    </w:p>
    <w:p w14:paraId="138A67C5">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六、不为医院相关人员报销电话费、娱乐费、差旅费、餐费等应由本人支付的各种费用。</w:t>
      </w:r>
    </w:p>
    <w:p w14:paraId="0B0FAAD9">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七、不组织甲方相关人员参加国内外旅游、座谈会、学术会等活动。</w:t>
      </w:r>
    </w:p>
    <w:p w14:paraId="4F3A1816">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八、不向甲方相关人员赠送各种实物及有价证券。</w:t>
      </w:r>
    </w:p>
    <w:p w14:paraId="4D9A88AE">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九、不派工作人员到医院临床科室进行药品、医用设备、医用耗材的广告宣传。</w:t>
      </w:r>
    </w:p>
    <w:p w14:paraId="580277AA">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十、不以任何理由向医院及其相关人员进行商业贿赂。</w:t>
      </w:r>
    </w:p>
    <w:p w14:paraId="434BE235">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十一、如违反上述约定，医院有权单方终止现有购销关系，若违反承诺条款，公司承诺：三年内无权参加医院所有的采购活动。</w:t>
      </w:r>
    </w:p>
    <w:p w14:paraId="7AA99A6A">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十二、违反上述约定，应向医院支付违约金二万元，医院可直接在双方购销款中扣除。</w:t>
      </w:r>
    </w:p>
    <w:p w14:paraId="3D48E72F">
      <w:pPr>
        <w:pStyle w:val="15"/>
        <w:rPr>
          <w:rFonts w:asciiTheme="minorEastAsia" w:hAnsiTheme="minorEastAsia" w:eastAsiaTheme="minorEastAsia"/>
        </w:rPr>
      </w:pPr>
    </w:p>
    <w:p w14:paraId="2B2EA0E1">
      <w:pPr>
        <w:tabs>
          <w:tab w:val="left" w:pos="3690"/>
        </w:tabs>
        <w:ind w:firstLine="511" w:firstLineChars="213"/>
        <w:jc w:val="right"/>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 xml:space="preserve">                 承诺公司：（盖章）</w:t>
      </w:r>
      <w:r>
        <w:rPr>
          <w:rFonts w:cs="仿宋_GB2312" w:asciiTheme="minorEastAsia" w:hAnsiTheme="minorEastAsia" w:eastAsiaTheme="minorEastAsia"/>
          <w:color w:val="000000"/>
          <w:sz w:val="24"/>
          <w:szCs w:val="24"/>
          <w:shd w:val="clear" w:color="auto" w:fill="FFFFFF"/>
        </w:rPr>
        <w:tab/>
      </w:r>
      <w:r>
        <w:rPr>
          <w:rFonts w:cs="仿宋_GB2312" w:asciiTheme="minorEastAsia" w:hAnsiTheme="minorEastAsia" w:eastAsiaTheme="minorEastAsia"/>
          <w:color w:val="000000"/>
          <w:sz w:val="24"/>
          <w:szCs w:val="24"/>
          <w:shd w:val="clear" w:color="auto" w:fill="FFFFFF"/>
        </w:rPr>
        <w:tab/>
      </w:r>
    </w:p>
    <w:p w14:paraId="41804B87">
      <w:pPr>
        <w:tabs>
          <w:tab w:val="left" w:pos="3690"/>
        </w:tabs>
        <w:ind w:firstLine="2640" w:firstLineChars="1100"/>
        <w:jc w:val="right"/>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承诺代表：</w:t>
      </w:r>
      <w:r>
        <w:rPr>
          <w:rFonts w:cs="仿宋_GB2312" w:asciiTheme="minorEastAsia" w:hAnsiTheme="minorEastAsia" w:eastAsiaTheme="minorEastAsia"/>
          <w:color w:val="000000"/>
          <w:sz w:val="24"/>
          <w:szCs w:val="24"/>
          <w:shd w:val="clear" w:color="auto" w:fill="FFFFFF"/>
        </w:rPr>
        <w:tab/>
      </w:r>
      <w:r>
        <w:rPr>
          <w:rFonts w:cs="仿宋_GB2312" w:asciiTheme="minorEastAsia" w:hAnsiTheme="minorEastAsia" w:eastAsiaTheme="minorEastAsia"/>
          <w:color w:val="000000"/>
          <w:sz w:val="24"/>
          <w:szCs w:val="24"/>
          <w:shd w:val="clear" w:color="auto" w:fill="FFFFFF"/>
        </w:rPr>
        <w:tab/>
      </w:r>
      <w:r>
        <w:rPr>
          <w:rFonts w:cs="仿宋_GB2312" w:asciiTheme="minorEastAsia" w:hAnsiTheme="minorEastAsia" w:eastAsiaTheme="minorEastAsia"/>
          <w:color w:val="000000"/>
          <w:sz w:val="24"/>
          <w:szCs w:val="24"/>
          <w:shd w:val="clear" w:color="auto" w:fill="FFFFFF"/>
        </w:rPr>
        <w:tab/>
      </w:r>
      <w:r>
        <w:rPr>
          <w:rFonts w:cs="仿宋_GB2312" w:asciiTheme="minorEastAsia" w:hAnsiTheme="minorEastAsia" w:eastAsiaTheme="minorEastAsia"/>
          <w:color w:val="000000"/>
          <w:sz w:val="24"/>
          <w:szCs w:val="24"/>
          <w:shd w:val="clear" w:color="auto" w:fill="FFFFFF"/>
        </w:rPr>
        <w:tab/>
      </w:r>
    </w:p>
    <w:p w14:paraId="3FB9287A">
      <w:pPr>
        <w:ind w:firstLine="2640" w:firstLineChars="1100"/>
        <w:jc w:val="right"/>
        <w:rPr>
          <w:rFonts w:asciiTheme="minorEastAsia" w:hAnsiTheme="minorEastAsia" w:eastAsiaTheme="minorEastAsia"/>
          <w:sz w:val="18"/>
        </w:rPr>
      </w:pPr>
      <w:r>
        <w:rPr>
          <w:rFonts w:hint="eastAsia" w:cs="仿宋_GB2312" w:asciiTheme="minorEastAsia" w:hAnsiTheme="minorEastAsia" w:eastAsiaTheme="minorEastAsia"/>
          <w:color w:val="000000"/>
          <w:sz w:val="24"/>
          <w:szCs w:val="24"/>
          <w:shd w:val="clear" w:color="auto" w:fill="FFFFFF"/>
        </w:rPr>
        <w:t>承诺时间：</w:t>
      </w:r>
      <w:r>
        <w:rPr>
          <w:rFonts w:hint="eastAsia" w:cs="仿宋_GB2312" w:asciiTheme="minorEastAsia" w:hAnsiTheme="minorEastAsia" w:eastAsiaTheme="minorEastAsia"/>
          <w:color w:val="000000"/>
          <w:sz w:val="24"/>
          <w:szCs w:val="24"/>
          <w:shd w:val="clear" w:color="auto" w:fill="FFFFFF"/>
          <w:lang w:eastAsia="zh-CN"/>
        </w:rPr>
        <w:t>2025</w:t>
      </w:r>
      <w:r>
        <w:rPr>
          <w:rFonts w:hint="eastAsia" w:cs="仿宋_GB2312" w:asciiTheme="minorEastAsia" w:hAnsiTheme="minorEastAsia" w:eastAsiaTheme="minorEastAsia"/>
          <w:color w:val="000000"/>
          <w:sz w:val="24"/>
          <w:szCs w:val="24"/>
          <w:shd w:val="clear" w:color="auto" w:fill="FFFFFF"/>
        </w:rPr>
        <w:t>年   月   日</w:t>
      </w:r>
    </w:p>
    <w:p w14:paraId="52964826">
      <w:pPr>
        <w:pStyle w:val="15"/>
      </w:pPr>
    </w:p>
    <w:p w14:paraId="3446D674"/>
    <w:p w14:paraId="236D6323">
      <w:pPr>
        <w:pStyle w:val="15"/>
      </w:pPr>
    </w:p>
    <w:p w14:paraId="1604F85F"/>
    <w:p w14:paraId="594346E3">
      <w:pPr>
        <w:pStyle w:val="15"/>
      </w:pPr>
    </w:p>
    <w:p w14:paraId="760D6A62"/>
    <w:p w14:paraId="7C783E59">
      <w:pPr>
        <w:pStyle w:val="15"/>
      </w:pPr>
    </w:p>
    <w:p w14:paraId="70D8217C"/>
    <w:p w14:paraId="78C2B37D">
      <w:pPr>
        <w:pStyle w:val="15"/>
      </w:pPr>
    </w:p>
    <w:p w14:paraId="565F1A64"/>
    <w:p w14:paraId="1F6E823C">
      <w:pPr>
        <w:pStyle w:val="4"/>
        <w:numPr>
          <w:ilvl w:val="0"/>
          <w:numId w:val="0"/>
        </w:numPr>
        <w:spacing w:before="0" w:after="0" w:line="360" w:lineRule="auto"/>
        <w:jc w:val="center"/>
        <w:rPr>
          <w:rFonts w:cs="Times New Roman"/>
        </w:rPr>
      </w:pPr>
      <w:bookmarkStart w:id="39" w:name="_Toc365878703"/>
      <w:bookmarkStart w:id="40" w:name="_Toc361252259"/>
      <w:r>
        <w:rPr>
          <w:rFonts w:hint="eastAsia"/>
        </w:rPr>
        <w:t>九、</w:t>
      </w:r>
      <w:bookmarkEnd w:id="39"/>
      <w:bookmarkEnd w:id="40"/>
      <w:r>
        <w:rPr>
          <w:rFonts w:hint="eastAsia"/>
        </w:rPr>
        <w:t>其他材料（如有）</w:t>
      </w:r>
    </w:p>
    <w:p w14:paraId="5B656B87">
      <w:pPr>
        <w:spacing w:line="400" w:lineRule="exact"/>
        <w:ind w:left="840" w:hanging="840" w:hangingChars="350"/>
        <w:jc w:val="center"/>
        <w:rPr>
          <w:rFonts w:ascii="宋体"/>
          <w:sz w:val="24"/>
          <w:szCs w:val="24"/>
        </w:rPr>
      </w:pPr>
    </w:p>
    <w:p w14:paraId="1C4A1914">
      <w:pPr>
        <w:spacing w:line="360" w:lineRule="auto"/>
        <w:jc w:val="center"/>
        <w:rPr>
          <w:rFonts w:ascii="宋体"/>
          <w:b/>
          <w:bCs/>
          <w:sz w:val="23"/>
          <w:szCs w:val="23"/>
        </w:rPr>
      </w:pPr>
      <w:r>
        <w:rPr>
          <w:rFonts w:hint="eastAsia" w:ascii="宋体" w:hAnsi="宋体" w:cs="宋体"/>
          <w:b/>
          <w:bCs/>
          <w:sz w:val="23"/>
          <w:szCs w:val="23"/>
        </w:rPr>
        <w:t>（格式自拟）</w:t>
      </w:r>
    </w:p>
    <w:p w14:paraId="16993E62">
      <w:pPr>
        <w:rPr>
          <w:rFonts w:ascii="宋体"/>
        </w:rPr>
      </w:pPr>
    </w:p>
    <w:p w14:paraId="2DDFB5C2">
      <w:pPr>
        <w:pStyle w:val="6"/>
        <w:numPr>
          <w:ilvl w:val="0"/>
          <w:numId w:val="0"/>
        </w:numPr>
        <w:ind w:left="-1980"/>
        <w:rPr>
          <w:rFonts w:cs="Times New Roman"/>
          <w:color w:val="auto"/>
        </w:rPr>
      </w:pPr>
    </w:p>
    <w:sectPr>
      <w:footerReference r:id="rId4" w:type="first"/>
      <w:footerReference r:id="rId3" w:type="default"/>
      <w:pgSz w:w="11906" w:h="16838"/>
      <w:pgMar w:top="1418" w:right="1474" w:bottom="1418" w:left="1474" w:header="851" w:footer="992" w:gutter="0"/>
      <w:cols w:space="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96236EC-AE44-4302-8B3F-9AD0CFBEB3B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8D58DED4-3A12-4A9C-BB97-6853B3ACE2BE}"/>
  </w:font>
  <w:font w:name="宋体-方正超大字符集">
    <w:altName w:val="宋体"/>
    <w:panose1 w:val="00000000000000000000"/>
    <w:charset w:val="86"/>
    <w:family w:val="script"/>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Book Antiqua">
    <w:altName w:val="Segoe Print"/>
    <w:panose1 w:val="02040602050305030304"/>
    <w:charset w:val="00"/>
    <w:family w:val="roman"/>
    <w:pitch w:val="default"/>
    <w:sig w:usb0="00000000"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 w:name="E?">
    <w:altName w:val="Segoe Print"/>
    <w:panose1 w:val="00000000000000000000"/>
    <w:charset w:val="00"/>
    <w:family w:val="auto"/>
    <w:pitch w:val="default"/>
    <w:sig w:usb0="00000000" w:usb1="00000000" w:usb2="00000000" w:usb3="00000000" w:csb0="00000001" w:csb1="00000000"/>
  </w:font>
  <w:font w:name="Microsoft YaHei UI">
    <w:panose1 w:val="020B0503020204020204"/>
    <w:charset w:val="86"/>
    <w:family w:val="swiss"/>
    <w:pitch w:val="default"/>
    <w:sig w:usb0="80000287" w:usb1="2ACF3C50" w:usb2="00000016" w:usb3="00000000" w:csb0="0004001F" w:csb1="00000000"/>
  </w:font>
  <w:font w:name="GWZT-EN">
    <w:panose1 w:val="02020400000000000000"/>
    <w:charset w:val="86"/>
    <w:family w:val="auto"/>
    <w:pitch w:val="default"/>
    <w:sig w:usb0="A00002BF" w:usb1="38CF7CFA" w:usb2="00082016" w:usb3="00000000" w:csb0="00000003" w:csb1="00000000"/>
    <w:embedRegular r:id="rId3" w:fontKey="{6F25D538-A175-465A-B2DD-6B78DE3E4B0B}"/>
  </w:font>
  <w:font w:name="仿宋">
    <w:panose1 w:val="02010609060101010101"/>
    <w:charset w:val="86"/>
    <w:family w:val="modern"/>
    <w:pitch w:val="default"/>
    <w:sig w:usb0="800002BF" w:usb1="38CF7CFA" w:usb2="00000016" w:usb3="00000000" w:csb0="00040001" w:csb1="00000000"/>
    <w:embedRegular r:id="rId4" w:fontKey="{85D2A7D1-B1C2-490A-AB28-C4B08FADB8B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73B436">
    <w:pPr>
      <w:pStyle w:val="20"/>
      <w:framePr w:wrap="around" w:vAnchor="text" w:hAnchor="margin" w:xAlign="center" w:y="1"/>
      <w:rPr>
        <w:rStyle w:val="31"/>
      </w:rPr>
    </w:pPr>
    <w:r>
      <w:rPr>
        <w:rStyle w:val="31"/>
      </w:rPr>
      <w:fldChar w:fldCharType="begin"/>
    </w:r>
    <w:r>
      <w:rPr>
        <w:rStyle w:val="31"/>
      </w:rPr>
      <w:instrText xml:space="preserve">PAGE  </w:instrText>
    </w:r>
    <w:r>
      <w:rPr>
        <w:rStyle w:val="31"/>
      </w:rPr>
      <w:fldChar w:fldCharType="separate"/>
    </w:r>
    <w:r>
      <w:rPr>
        <w:rStyle w:val="31"/>
      </w:rPr>
      <w:t>3</w:t>
    </w:r>
    <w:r>
      <w:rPr>
        <w:rStyle w:val="31"/>
      </w:rPr>
      <w:fldChar w:fldCharType="end"/>
    </w:r>
  </w:p>
  <w:p w14:paraId="05188FC3">
    <w:pPr>
      <w:pStyle w:val="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E90FA7">
    <w:pPr>
      <w:pStyle w:val="20"/>
      <w:jc w:val="center"/>
    </w:pPr>
    <w:r>
      <w:fldChar w:fldCharType="begin"/>
    </w:r>
    <w:r>
      <w:instrText xml:space="preserve">PAGE   \* MERGEFORMAT</w:instrText>
    </w:r>
    <w:r>
      <w:fldChar w:fldCharType="separate"/>
    </w:r>
    <w:r>
      <w:t>1</w:t>
    </w:r>
    <w:r>
      <w:fldChar w:fldCharType="end"/>
    </w:r>
  </w:p>
  <w:p w14:paraId="55DA8A94">
    <w:pPr>
      <w:pStyle w:val="2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pStyle w:val="7"/>
      <w:suff w:val="nothing"/>
      <w:lvlText w:val=""/>
      <w:lvlJc w:val="left"/>
      <w:pPr>
        <w:ind w:left="0" w:firstLine="0"/>
      </w:pPr>
      <w:rPr>
        <w:rFonts w:hint="eastAsia"/>
      </w:rPr>
    </w:lvl>
    <w:lvl w:ilvl="5" w:tentative="0">
      <w:start w:val="1"/>
      <w:numFmt w:val="none"/>
      <w:pStyle w:val="9"/>
      <w:suff w:val="nothing"/>
      <w:lvlText w:val=""/>
      <w:lvlJc w:val="left"/>
      <w:pPr>
        <w:ind w:left="0" w:firstLine="0"/>
      </w:pPr>
      <w:rPr>
        <w:rFonts w:hint="eastAsia"/>
      </w:rPr>
    </w:lvl>
    <w:lvl w:ilvl="6" w:tentative="0">
      <w:start w:val="1"/>
      <w:numFmt w:val="none"/>
      <w:pStyle w:val="10"/>
      <w:suff w:val="nothing"/>
      <w:lvlText w:val=""/>
      <w:lvlJc w:val="left"/>
      <w:pPr>
        <w:ind w:left="0" w:firstLine="0"/>
      </w:pPr>
      <w:rPr>
        <w:rFonts w:hint="eastAsia"/>
      </w:rPr>
    </w:lvl>
    <w:lvl w:ilvl="7" w:tentative="0">
      <w:start w:val="1"/>
      <w:numFmt w:val="none"/>
      <w:pStyle w:val="11"/>
      <w:suff w:val="nothing"/>
      <w:lvlText w:val=""/>
      <w:lvlJc w:val="left"/>
      <w:pPr>
        <w:ind w:left="0" w:firstLine="0"/>
      </w:pPr>
      <w:rPr>
        <w:rFonts w:hint="eastAsia"/>
      </w:rPr>
    </w:lvl>
    <w:lvl w:ilvl="8" w:tentative="0">
      <w:start w:val="1"/>
      <w:numFmt w:val="none"/>
      <w:pStyle w:val="12"/>
      <w:suff w:val="nothing"/>
      <w:lvlText w:val=""/>
      <w:lvlJc w:val="left"/>
      <w:pPr>
        <w:ind w:left="0" w:firstLine="0"/>
      </w:pPr>
      <w:rPr>
        <w:rFonts w:hint="eastAsia"/>
      </w:rPr>
    </w:lvl>
  </w:abstractNum>
  <w:abstractNum w:abstractNumId="1">
    <w:nsid w:val="1CD41B46"/>
    <w:multiLevelType w:val="multilevel"/>
    <w:tmpl w:val="1CD41B46"/>
    <w:lvl w:ilvl="0" w:tentative="0">
      <w:start w:val="1"/>
      <w:numFmt w:val="decimal"/>
      <w:pStyle w:val="3"/>
      <w:lvlText w:val="第%1章"/>
      <w:lvlJc w:val="left"/>
      <w:pPr>
        <w:tabs>
          <w:tab w:val="left" w:pos="2045"/>
        </w:tabs>
        <w:ind w:left="2045" w:hanging="425"/>
      </w:pPr>
      <w:rPr>
        <w:rFonts w:hint="default" w:ascii="Times New Roman" w:hAnsi="Times New Roman" w:eastAsia="宋体"/>
        <w:b/>
        <w:bCs/>
        <w:i w:val="0"/>
        <w:iCs w:val="0"/>
        <w:sz w:val="32"/>
        <w:szCs w:val="32"/>
      </w:rPr>
    </w:lvl>
    <w:lvl w:ilvl="1" w:tentative="0">
      <w:start w:val="1"/>
      <w:numFmt w:val="decimal"/>
      <w:pStyle w:val="4"/>
      <w:lvlText w:val="%1.%2."/>
      <w:lvlJc w:val="left"/>
      <w:pPr>
        <w:tabs>
          <w:tab w:val="left" w:pos="3828"/>
        </w:tabs>
        <w:ind w:left="3828" w:hanging="567"/>
      </w:pPr>
      <w:rPr>
        <w:rFonts w:hint="default" w:ascii="Times New Roman" w:hAnsi="Times New Roman" w:eastAsia="宋体"/>
        <w:b/>
        <w:bCs/>
        <w:i w:val="0"/>
        <w:iCs w:val="0"/>
        <w:sz w:val="28"/>
        <w:szCs w:val="28"/>
      </w:rPr>
    </w:lvl>
    <w:lvl w:ilvl="2" w:tentative="0">
      <w:start w:val="1"/>
      <w:numFmt w:val="decimal"/>
      <w:pStyle w:val="5"/>
      <w:lvlText w:val="%1.%2.%3."/>
      <w:lvlJc w:val="left"/>
      <w:pPr>
        <w:tabs>
          <w:tab w:val="left" w:pos="-1271"/>
        </w:tabs>
        <w:ind w:left="-1271" w:hanging="709"/>
      </w:pPr>
      <w:rPr>
        <w:rFonts w:hint="default" w:ascii="Times New Roman" w:hAnsi="Times New Roman" w:eastAsia="宋体"/>
        <w:b/>
        <w:bCs/>
        <w:i w:val="0"/>
        <w:iCs w:val="0"/>
        <w:sz w:val="28"/>
        <w:szCs w:val="28"/>
      </w:rPr>
    </w:lvl>
    <w:lvl w:ilvl="3" w:tentative="0">
      <w:start w:val="1"/>
      <w:numFmt w:val="decimal"/>
      <w:pStyle w:val="6"/>
      <w:lvlText w:val="%1.%2.%3.%4."/>
      <w:lvlJc w:val="left"/>
      <w:pPr>
        <w:tabs>
          <w:tab w:val="left" w:pos="-1129"/>
        </w:tabs>
        <w:ind w:left="-1129" w:hanging="851"/>
      </w:pPr>
      <w:rPr>
        <w:rFonts w:hint="default" w:ascii="Times New Roman" w:hAnsi="Times New Roman" w:eastAsia="宋体"/>
        <w:b/>
        <w:bCs/>
        <w:i w:val="0"/>
        <w:iCs w:val="0"/>
        <w:sz w:val="28"/>
        <w:szCs w:val="28"/>
      </w:rPr>
    </w:lvl>
    <w:lvl w:ilvl="4" w:tentative="0">
      <w:start w:val="1"/>
      <w:numFmt w:val="decimal"/>
      <w:lvlText w:val="%1.%2.%3.%4.%5."/>
      <w:lvlJc w:val="left"/>
      <w:pPr>
        <w:tabs>
          <w:tab w:val="left" w:pos="-988"/>
        </w:tabs>
        <w:ind w:left="-988" w:hanging="992"/>
      </w:pPr>
      <w:rPr>
        <w:rFonts w:hint="eastAsia"/>
      </w:rPr>
    </w:lvl>
    <w:lvl w:ilvl="5" w:tentative="0">
      <w:start w:val="1"/>
      <w:numFmt w:val="decimal"/>
      <w:lvlText w:val="%1.%2.%3.%4.%5.%6."/>
      <w:lvlJc w:val="left"/>
      <w:pPr>
        <w:tabs>
          <w:tab w:val="left" w:pos="-846"/>
        </w:tabs>
        <w:ind w:left="-846" w:hanging="1134"/>
      </w:pPr>
      <w:rPr>
        <w:rFonts w:hint="eastAsia"/>
      </w:rPr>
    </w:lvl>
    <w:lvl w:ilvl="6" w:tentative="0">
      <w:start w:val="1"/>
      <w:numFmt w:val="decimal"/>
      <w:lvlText w:val="%1.%2.%3.%4.%5.%6.%7."/>
      <w:lvlJc w:val="left"/>
      <w:pPr>
        <w:tabs>
          <w:tab w:val="left" w:pos="-704"/>
        </w:tabs>
        <w:ind w:left="-704" w:hanging="1276"/>
      </w:pPr>
      <w:rPr>
        <w:rFonts w:hint="eastAsia"/>
      </w:rPr>
    </w:lvl>
    <w:lvl w:ilvl="7" w:tentative="0">
      <w:start w:val="1"/>
      <w:numFmt w:val="decimal"/>
      <w:lvlText w:val="%1.%2.%3.%4.%5.%6.%7.%8."/>
      <w:lvlJc w:val="left"/>
      <w:pPr>
        <w:tabs>
          <w:tab w:val="left" w:pos="-562"/>
        </w:tabs>
        <w:ind w:left="-562" w:hanging="1418"/>
      </w:pPr>
      <w:rPr>
        <w:rFonts w:hint="eastAsia"/>
      </w:rPr>
    </w:lvl>
    <w:lvl w:ilvl="8" w:tentative="0">
      <w:start w:val="1"/>
      <w:numFmt w:val="decimal"/>
      <w:lvlText w:val="%1.%2.%3.%4.%5.%6.%7.%8.%9."/>
      <w:lvlJc w:val="left"/>
      <w:pPr>
        <w:tabs>
          <w:tab w:val="left" w:pos="-421"/>
        </w:tabs>
        <w:ind w:left="-421" w:hanging="1559"/>
      </w:pPr>
      <w:rPr>
        <w:rFonts w:hint="eastAsia"/>
      </w:rPr>
    </w:lvl>
  </w:abstractNum>
  <w:abstractNum w:abstractNumId="2">
    <w:nsid w:val="2D74EFAC"/>
    <w:multiLevelType w:val="singleLevel"/>
    <w:tmpl w:val="2D74EFAC"/>
    <w:lvl w:ilvl="0" w:tentative="0">
      <w:start w:val="1"/>
      <w:numFmt w:val="decimal"/>
      <w:suff w:val="space"/>
      <w:lvlText w:val="%1."/>
      <w:lvlJc w:val="left"/>
    </w:lvl>
  </w:abstractNum>
  <w:abstractNum w:abstractNumId="3">
    <w:nsid w:val="3DC440A0"/>
    <w:multiLevelType w:val="multilevel"/>
    <w:tmpl w:val="3DC440A0"/>
    <w:lvl w:ilvl="0" w:tentative="0">
      <w:start w:val="1"/>
      <w:numFmt w:val="decimal"/>
      <w:lvlText w:val="%1、"/>
      <w:lvlJc w:val="left"/>
      <w:pPr>
        <w:ind w:left="360" w:hanging="360"/>
      </w:pPr>
      <w:rPr>
        <w:rFonts w:hint="default" w:ascii="Times New Roman" w:hAnsi="Times New Roman" w:cs="Times New Roman"/>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4">
    <w:nsid w:val="795FDB18"/>
    <w:multiLevelType w:val="singleLevel"/>
    <w:tmpl w:val="795FDB18"/>
    <w:lvl w:ilvl="0" w:tentative="0">
      <w:start w:val="1"/>
      <w:numFmt w:val="decimal"/>
      <w:suff w:val="space"/>
      <w:lvlText w:val="%1."/>
      <w:lvlJc w:val="left"/>
    </w:lvl>
  </w:abstractNum>
  <w:num w:numId="1">
    <w:abstractNumId w:val="1"/>
  </w:num>
  <w:num w:numId="2">
    <w:abstractNumId w:val="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embedTrueTypeFonts/>
  <w:saveSubsetFonts/>
  <w:bordersDoNotSurroundHeader w:val="0"/>
  <w:bordersDoNotSurroundFooter w:val="0"/>
  <w:documentProtection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IwMTY1OWE2MGY1OTZmMjIzMmQ1OGZkNDJjZWIxNmUifQ=="/>
    <w:docVar w:name="KSO_WPS_MARK_KEY" w:val="ba5265e3-20c4-401d-bebd-f4b89c4b1837"/>
  </w:docVars>
  <w:rsids>
    <w:rsidRoot w:val="00172A27"/>
    <w:rsid w:val="00000334"/>
    <w:rsid w:val="000017AA"/>
    <w:rsid w:val="0000233E"/>
    <w:rsid w:val="000052B0"/>
    <w:rsid w:val="00007C3C"/>
    <w:rsid w:val="00010EFA"/>
    <w:rsid w:val="00014EAF"/>
    <w:rsid w:val="00016290"/>
    <w:rsid w:val="00016B87"/>
    <w:rsid w:val="00016D8A"/>
    <w:rsid w:val="000175DA"/>
    <w:rsid w:val="0002029C"/>
    <w:rsid w:val="00021F88"/>
    <w:rsid w:val="000221C7"/>
    <w:rsid w:val="00023030"/>
    <w:rsid w:val="00023BEF"/>
    <w:rsid w:val="00031B93"/>
    <w:rsid w:val="00032470"/>
    <w:rsid w:val="00033265"/>
    <w:rsid w:val="00034638"/>
    <w:rsid w:val="00034D57"/>
    <w:rsid w:val="00035207"/>
    <w:rsid w:val="000415AA"/>
    <w:rsid w:val="00042BE8"/>
    <w:rsid w:val="000437E6"/>
    <w:rsid w:val="00045488"/>
    <w:rsid w:val="00045AFE"/>
    <w:rsid w:val="0004766C"/>
    <w:rsid w:val="000476BA"/>
    <w:rsid w:val="000508A1"/>
    <w:rsid w:val="00050A07"/>
    <w:rsid w:val="0005146D"/>
    <w:rsid w:val="00053AD6"/>
    <w:rsid w:val="00055FEC"/>
    <w:rsid w:val="0006103C"/>
    <w:rsid w:val="00061F54"/>
    <w:rsid w:val="00064697"/>
    <w:rsid w:val="000653CC"/>
    <w:rsid w:val="000667B3"/>
    <w:rsid w:val="00071353"/>
    <w:rsid w:val="00076B59"/>
    <w:rsid w:val="00077B84"/>
    <w:rsid w:val="00077D5C"/>
    <w:rsid w:val="00081A61"/>
    <w:rsid w:val="00081BDA"/>
    <w:rsid w:val="00081C01"/>
    <w:rsid w:val="00082B6C"/>
    <w:rsid w:val="00082DBB"/>
    <w:rsid w:val="000906D1"/>
    <w:rsid w:val="00092722"/>
    <w:rsid w:val="00092C85"/>
    <w:rsid w:val="00092FE9"/>
    <w:rsid w:val="00095DE4"/>
    <w:rsid w:val="000A0F84"/>
    <w:rsid w:val="000A53CE"/>
    <w:rsid w:val="000A5991"/>
    <w:rsid w:val="000A7393"/>
    <w:rsid w:val="000A7572"/>
    <w:rsid w:val="000A772B"/>
    <w:rsid w:val="000B24F0"/>
    <w:rsid w:val="000B3959"/>
    <w:rsid w:val="000B3C26"/>
    <w:rsid w:val="000B722E"/>
    <w:rsid w:val="000B7261"/>
    <w:rsid w:val="000C2277"/>
    <w:rsid w:val="000C4C69"/>
    <w:rsid w:val="000C5D26"/>
    <w:rsid w:val="000C6B55"/>
    <w:rsid w:val="000D0EF6"/>
    <w:rsid w:val="000D1F31"/>
    <w:rsid w:val="000D4134"/>
    <w:rsid w:val="000D5314"/>
    <w:rsid w:val="000D69E4"/>
    <w:rsid w:val="000E4103"/>
    <w:rsid w:val="000E4DB2"/>
    <w:rsid w:val="000E5DD2"/>
    <w:rsid w:val="000E7B1F"/>
    <w:rsid w:val="000F0C72"/>
    <w:rsid w:val="001008B8"/>
    <w:rsid w:val="00104E81"/>
    <w:rsid w:val="00105016"/>
    <w:rsid w:val="00105D9A"/>
    <w:rsid w:val="001067B9"/>
    <w:rsid w:val="00106D25"/>
    <w:rsid w:val="0011012A"/>
    <w:rsid w:val="001101CF"/>
    <w:rsid w:val="001102CF"/>
    <w:rsid w:val="00114C68"/>
    <w:rsid w:val="00114FFC"/>
    <w:rsid w:val="001153B5"/>
    <w:rsid w:val="001174D9"/>
    <w:rsid w:val="0012045C"/>
    <w:rsid w:val="0012132C"/>
    <w:rsid w:val="0012139B"/>
    <w:rsid w:val="001213FF"/>
    <w:rsid w:val="001219AD"/>
    <w:rsid w:val="00123345"/>
    <w:rsid w:val="00123F62"/>
    <w:rsid w:val="00124514"/>
    <w:rsid w:val="00124E5B"/>
    <w:rsid w:val="00125AAD"/>
    <w:rsid w:val="00126B25"/>
    <w:rsid w:val="00130D43"/>
    <w:rsid w:val="0013116A"/>
    <w:rsid w:val="00132583"/>
    <w:rsid w:val="00133470"/>
    <w:rsid w:val="0013364D"/>
    <w:rsid w:val="001365E2"/>
    <w:rsid w:val="001402D7"/>
    <w:rsid w:val="001410AF"/>
    <w:rsid w:val="00143A8A"/>
    <w:rsid w:val="00143BC3"/>
    <w:rsid w:val="001442D1"/>
    <w:rsid w:val="0014432D"/>
    <w:rsid w:val="001467EB"/>
    <w:rsid w:val="001503AE"/>
    <w:rsid w:val="001511D0"/>
    <w:rsid w:val="00152AAC"/>
    <w:rsid w:val="00153303"/>
    <w:rsid w:val="001540A0"/>
    <w:rsid w:val="001547F8"/>
    <w:rsid w:val="0015554B"/>
    <w:rsid w:val="00155837"/>
    <w:rsid w:val="00156033"/>
    <w:rsid w:val="00156037"/>
    <w:rsid w:val="00160A4F"/>
    <w:rsid w:val="001612F8"/>
    <w:rsid w:val="00162B6B"/>
    <w:rsid w:val="00162E56"/>
    <w:rsid w:val="00166C65"/>
    <w:rsid w:val="00170BCE"/>
    <w:rsid w:val="00170C16"/>
    <w:rsid w:val="00172A27"/>
    <w:rsid w:val="00173C91"/>
    <w:rsid w:val="00176563"/>
    <w:rsid w:val="00176A91"/>
    <w:rsid w:val="00181432"/>
    <w:rsid w:val="00184367"/>
    <w:rsid w:val="00185033"/>
    <w:rsid w:val="0019011A"/>
    <w:rsid w:val="001905EC"/>
    <w:rsid w:val="00190B0F"/>
    <w:rsid w:val="00191614"/>
    <w:rsid w:val="0019289D"/>
    <w:rsid w:val="00194AB5"/>
    <w:rsid w:val="00194D2E"/>
    <w:rsid w:val="0019600E"/>
    <w:rsid w:val="00197ACC"/>
    <w:rsid w:val="001A06ED"/>
    <w:rsid w:val="001A3CC4"/>
    <w:rsid w:val="001A44C4"/>
    <w:rsid w:val="001A4716"/>
    <w:rsid w:val="001A542C"/>
    <w:rsid w:val="001A5797"/>
    <w:rsid w:val="001A711C"/>
    <w:rsid w:val="001A7B73"/>
    <w:rsid w:val="001B14CA"/>
    <w:rsid w:val="001B2F49"/>
    <w:rsid w:val="001B3CC0"/>
    <w:rsid w:val="001B4004"/>
    <w:rsid w:val="001B5D8C"/>
    <w:rsid w:val="001B6E19"/>
    <w:rsid w:val="001B7A2F"/>
    <w:rsid w:val="001C2231"/>
    <w:rsid w:val="001C3407"/>
    <w:rsid w:val="001C3926"/>
    <w:rsid w:val="001C551F"/>
    <w:rsid w:val="001C593D"/>
    <w:rsid w:val="001C6F02"/>
    <w:rsid w:val="001D1AC0"/>
    <w:rsid w:val="001D1EE3"/>
    <w:rsid w:val="001D4422"/>
    <w:rsid w:val="001D676B"/>
    <w:rsid w:val="001D6A0D"/>
    <w:rsid w:val="001D78D9"/>
    <w:rsid w:val="001E2D9E"/>
    <w:rsid w:val="001E31D8"/>
    <w:rsid w:val="001E4EE7"/>
    <w:rsid w:val="001E512B"/>
    <w:rsid w:val="001E6D57"/>
    <w:rsid w:val="001F070E"/>
    <w:rsid w:val="001F1275"/>
    <w:rsid w:val="001F2E46"/>
    <w:rsid w:val="001F33EA"/>
    <w:rsid w:val="001F6A3D"/>
    <w:rsid w:val="001F7E43"/>
    <w:rsid w:val="0020181A"/>
    <w:rsid w:val="002018A8"/>
    <w:rsid w:val="002019AE"/>
    <w:rsid w:val="00201F5E"/>
    <w:rsid w:val="00203120"/>
    <w:rsid w:val="00203C29"/>
    <w:rsid w:val="0020490E"/>
    <w:rsid w:val="00207056"/>
    <w:rsid w:val="00207659"/>
    <w:rsid w:val="00211740"/>
    <w:rsid w:val="00211E0E"/>
    <w:rsid w:val="002121AE"/>
    <w:rsid w:val="002132C5"/>
    <w:rsid w:val="002135D5"/>
    <w:rsid w:val="002137C8"/>
    <w:rsid w:val="00214A88"/>
    <w:rsid w:val="00215924"/>
    <w:rsid w:val="00216372"/>
    <w:rsid w:val="002205EA"/>
    <w:rsid w:val="00224CE8"/>
    <w:rsid w:val="0022518E"/>
    <w:rsid w:val="002271FC"/>
    <w:rsid w:val="0023165A"/>
    <w:rsid w:val="00231824"/>
    <w:rsid w:val="00232702"/>
    <w:rsid w:val="00242759"/>
    <w:rsid w:val="0024319B"/>
    <w:rsid w:val="0024361D"/>
    <w:rsid w:val="00243E43"/>
    <w:rsid w:val="002449D9"/>
    <w:rsid w:val="0024532A"/>
    <w:rsid w:val="0024593E"/>
    <w:rsid w:val="00245CAB"/>
    <w:rsid w:val="00246942"/>
    <w:rsid w:val="002471C8"/>
    <w:rsid w:val="00251727"/>
    <w:rsid w:val="00252CBE"/>
    <w:rsid w:val="002543FC"/>
    <w:rsid w:val="002545F4"/>
    <w:rsid w:val="0025573A"/>
    <w:rsid w:val="00255993"/>
    <w:rsid w:val="002559EC"/>
    <w:rsid w:val="00260DF8"/>
    <w:rsid w:val="00261BB7"/>
    <w:rsid w:val="00261F31"/>
    <w:rsid w:val="0026230C"/>
    <w:rsid w:val="00262EDE"/>
    <w:rsid w:val="0026500D"/>
    <w:rsid w:val="00265A02"/>
    <w:rsid w:val="00266737"/>
    <w:rsid w:val="0026675C"/>
    <w:rsid w:val="0026723B"/>
    <w:rsid w:val="0026727F"/>
    <w:rsid w:val="00270E47"/>
    <w:rsid w:val="00272B18"/>
    <w:rsid w:val="00272BDD"/>
    <w:rsid w:val="00273A67"/>
    <w:rsid w:val="0027409C"/>
    <w:rsid w:val="002748AB"/>
    <w:rsid w:val="0028005A"/>
    <w:rsid w:val="00282BDF"/>
    <w:rsid w:val="002838B2"/>
    <w:rsid w:val="002850E1"/>
    <w:rsid w:val="00287137"/>
    <w:rsid w:val="00290A95"/>
    <w:rsid w:val="00292250"/>
    <w:rsid w:val="00292FB5"/>
    <w:rsid w:val="00293DCE"/>
    <w:rsid w:val="002940A6"/>
    <w:rsid w:val="00294E70"/>
    <w:rsid w:val="00294FE0"/>
    <w:rsid w:val="002955EB"/>
    <w:rsid w:val="002964A0"/>
    <w:rsid w:val="00296707"/>
    <w:rsid w:val="00297405"/>
    <w:rsid w:val="00297F23"/>
    <w:rsid w:val="002A05A7"/>
    <w:rsid w:val="002A2CFF"/>
    <w:rsid w:val="002B0123"/>
    <w:rsid w:val="002B0480"/>
    <w:rsid w:val="002B0AA8"/>
    <w:rsid w:val="002B1343"/>
    <w:rsid w:val="002B19DE"/>
    <w:rsid w:val="002B1BBC"/>
    <w:rsid w:val="002B1CD9"/>
    <w:rsid w:val="002B5841"/>
    <w:rsid w:val="002B63B3"/>
    <w:rsid w:val="002B6EB2"/>
    <w:rsid w:val="002B7AAB"/>
    <w:rsid w:val="002C1A56"/>
    <w:rsid w:val="002C1AD8"/>
    <w:rsid w:val="002C28D0"/>
    <w:rsid w:val="002C3B48"/>
    <w:rsid w:val="002C4E4B"/>
    <w:rsid w:val="002C6032"/>
    <w:rsid w:val="002C63FB"/>
    <w:rsid w:val="002C72C0"/>
    <w:rsid w:val="002D5684"/>
    <w:rsid w:val="002E03F6"/>
    <w:rsid w:val="002E04B6"/>
    <w:rsid w:val="002E1D3D"/>
    <w:rsid w:val="002E2284"/>
    <w:rsid w:val="002E30CA"/>
    <w:rsid w:val="002E5954"/>
    <w:rsid w:val="002E62C5"/>
    <w:rsid w:val="002E7BB4"/>
    <w:rsid w:val="002F264D"/>
    <w:rsid w:val="002F3875"/>
    <w:rsid w:val="002F50FD"/>
    <w:rsid w:val="002F6312"/>
    <w:rsid w:val="002F766D"/>
    <w:rsid w:val="0030150D"/>
    <w:rsid w:val="00301F92"/>
    <w:rsid w:val="00302CFE"/>
    <w:rsid w:val="00303CD1"/>
    <w:rsid w:val="00304E52"/>
    <w:rsid w:val="00307130"/>
    <w:rsid w:val="00307B0C"/>
    <w:rsid w:val="00307E55"/>
    <w:rsid w:val="00310077"/>
    <w:rsid w:val="003102AA"/>
    <w:rsid w:val="00310994"/>
    <w:rsid w:val="00310BD1"/>
    <w:rsid w:val="0031134D"/>
    <w:rsid w:val="00311D96"/>
    <w:rsid w:val="00313FFE"/>
    <w:rsid w:val="00314800"/>
    <w:rsid w:val="00314E4C"/>
    <w:rsid w:val="00314F99"/>
    <w:rsid w:val="00315D24"/>
    <w:rsid w:val="0031789D"/>
    <w:rsid w:val="00317C1B"/>
    <w:rsid w:val="0032202E"/>
    <w:rsid w:val="00322360"/>
    <w:rsid w:val="0032354E"/>
    <w:rsid w:val="003237A0"/>
    <w:rsid w:val="00324245"/>
    <w:rsid w:val="00324F49"/>
    <w:rsid w:val="00327434"/>
    <w:rsid w:val="00327BFC"/>
    <w:rsid w:val="00330131"/>
    <w:rsid w:val="00334211"/>
    <w:rsid w:val="003374FB"/>
    <w:rsid w:val="003431C9"/>
    <w:rsid w:val="00344DEB"/>
    <w:rsid w:val="00352412"/>
    <w:rsid w:val="0035272A"/>
    <w:rsid w:val="003532FE"/>
    <w:rsid w:val="0035521A"/>
    <w:rsid w:val="00355846"/>
    <w:rsid w:val="00360E30"/>
    <w:rsid w:val="00362471"/>
    <w:rsid w:val="003626F0"/>
    <w:rsid w:val="00363BB3"/>
    <w:rsid w:val="00364AE3"/>
    <w:rsid w:val="00365755"/>
    <w:rsid w:val="00371701"/>
    <w:rsid w:val="00372497"/>
    <w:rsid w:val="00383C87"/>
    <w:rsid w:val="00386C82"/>
    <w:rsid w:val="003878CF"/>
    <w:rsid w:val="003931F2"/>
    <w:rsid w:val="003944D9"/>
    <w:rsid w:val="003A1910"/>
    <w:rsid w:val="003A2053"/>
    <w:rsid w:val="003A3964"/>
    <w:rsid w:val="003A3B24"/>
    <w:rsid w:val="003A6D00"/>
    <w:rsid w:val="003A6EE0"/>
    <w:rsid w:val="003A769F"/>
    <w:rsid w:val="003A76B8"/>
    <w:rsid w:val="003B0E82"/>
    <w:rsid w:val="003B128E"/>
    <w:rsid w:val="003B15EB"/>
    <w:rsid w:val="003B16D3"/>
    <w:rsid w:val="003B2CAF"/>
    <w:rsid w:val="003B7E0F"/>
    <w:rsid w:val="003B7F61"/>
    <w:rsid w:val="003C091D"/>
    <w:rsid w:val="003C1200"/>
    <w:rsid w:val="003C4337"/>
    <w:rsid w:val="003C4BA8"/>
    <w:rsid w:val="003C5937"/>
    <w:rsid w:val="003C59DD"/>
    <w:rsid w:val="003C5A09"/>
    <w:rsid w:val="003D133F"/>
    <w:rsid w:val="003D1905"/>
    <w:rsid w:val="003D20BA"/>
    <w:rsid w:val="003D29B0"/>
    <w:rsid w:val="003D2F2F"/>
    <w:rsid w:val="003D2FA6"/>
    <w:rsid w:val="003D350B"/>
    <w:rsid w:val="003D4597"/>
    <w:rsid w:val="003D49A9"/>
    <w:rsid w:val="003E02CB"/>
    <w:rsid w:val="003E113C"/>
    <w:rsid w:val="003E1E58"/>
    <w:rsid w:val="003E2C1F"/>
    <w:rsid w:val="003E3028"/>
    <w:rsid w:val="003E6153"/>
    <w:rsid w:val="003E61E7"/>
    <w:rsid w:val="003F0646"/>
    <w:rsid w:val="003F06BE"/>
    <w:rsid w:val="003F1DB3"/>
    <w:rsid w:val="003F2D35"/>
    <w:rsid w:val="003F2D4B"/>
    <w:rsid w:val="003F3ED0"/>
    <w:rsid w:val="003F75CA"/>
    <w:rsid w:val="004003C4"/>
    <w:rsid w:val="00400452"/>
    <w:rsid w:val="00400C44"/>
    <w:rsid w:val="004014B4"/>
    <w:rsid w:val="004018D7"/>
    <w:rsid w:val="004073B5"/>
    <w:rsid w:val="004074F1"/>
    <w:rsid w:val="00407D25"/>
    <w:rsid w:val="00413961"/>
    <w:rsid w:val="00414A14"/>
    <w:rsid w:val="00415245"/>
    <w:rsid w:val="00416F2D"/>
    <w:rsid w:val="004226A4"/>
    <w:rsid w:val="00422BBE"/>
    <w:rsid w:val="004243A5"/>
    <w:rsid w:val="004300B4"/>
    <w:rsid w:val="00430B9F"/>
    <w:rsid w:val="00436784"/>
    <w:rsid w:val="00436A03"/>
    <w:rsid w:val="00437605"/>
    <w:rsid w:val="00437681"/>
    <w:rsid w:val="00441027"/>
    <w:rsid w:val="004428B1"/>
    <w:rsid w:val="00444022"/>
    <w:rsid w:val="00444DAA"/>
    <w:rsid w:val="004469A2"/>
    <w:rsid w:val="00447440"/>
    <w:rsid w:val="004506AE"/>
    <w:rsid w:val="0045313B"/>
    <w:rsid w:val="00453DC5"/>
    <w:rsid w:val="00455C8B"/>
    <w:rsid w:val="004571DA"/>
    <w:rsid w:val="0045760E"/>
    <w:rsid w:val="004577A7"/>
    <w:rsid w:val="00463219"/>
    <w:rsid w:val="00463FC8"/>
    <w:rsid w:val="00466863"/>
    <w:rsid w:val="00470077"/>
    <w:rsid w:val="0047103C"/>
    <w:rsid w:val="00471319"/>
    <w:rsid w:val="00472354"/>
    <w:rsid w:val="004727A4"/>
    <w:rsid w:val="00472904"/>
    <w:rsid w:val="00472E6F"/>
    <w:rsid w:val="00481576"/>
    <w:rsid w:val="00481B9A"/>
    <w:rsid w:val="00484B01"/>
    <w:rsid w:val="00484E08"/>
    <w:rsid w:val="00486576"/>
    <w:rsid w:val="00486D4F"/>
    <w:rsid w:val="004870EA"/>
    <w:rsid w:val="0049017C"/>
    <w:rsid w:val="00490B57"/>
    <w:rsid w:val="00492772"/>
    <w:rsid w:val="0049285E"/>
    <w:rsid w:val="00493454"/>
    <w:rsid w:val="00494085"/>
    <w:rsid w:val="00495126"/>
    <w:rsid w:val="00495503"/>
    <w:rsid w:val="00496E2F"/>
    <w:rsid w:val="004A0629"/>
    <w:rsid w:val="004A79E0"/>
    <w:rsid w:val="004B47E5"/>
    <w:rsid w:val="004B4FDA"/>
    <w:rsid w:val="004B73CB"/>
    <w:rsid w:val="004C1B4E"/>
    <w:rsid w:val="004C2477"/>
    <w:rsid w:val="004C454B"/>
    <w:rsid w:val="004D0DA6"/>
    <w:rsid w:val="004D11EB"/>
    <w:rsid w:val="004D3316"/>
    <w:rsid w:val="004D43B6"/>
    <w:rsid w:val="004D4C43"/>
    <w:rsid w:val="004E11F3"/>
    <w:rsid w:val="004E1B4F"/>
    <w:rsid w:val="004E4E73"/>
    <w:rsid w:val="004E4F24"/>
    <w:rsid w:val="004E6990"/>
    <w:rsid w:val="004F0A08"/>
    <w:rsid w:val="004F1BBB"/>
    <w:rsid w:val="004F5064"/>
    <w:rsid w:val="004F5B70"/>
    <w:rsid w:val="004F602B"/>
    <w:rsid w:val="004F7BFA"/>
    <w:rsid w:val="005006FD"/>
    <w:rsid w:val="005054E2"/>
    <w:rsid w:val="0050692F"/>
    <w:rsid w:val="005127DB"/>
    <w:rsid w:val="005141E1"/>
    <w:rsid w:val="005152CC"/>
    <w:rsid w:val="005155F4"/>
    <w:rsid w:val="00516ED4"/>
    <w:rsid w:val="00520831"/>
    <w:rsid w:val="00527C74"/>
    <w:rsid w:val="005322E9"/>
    <w:rsid w:val="00533DD5"/>
    <w:rsid w:val="005348E4"/>
    <w:rsid w:val="00537872"/>
    <w:rsid w:val="0054040A"/>
    <w:rsid w:val="00540749"/>
    <w:rsid w:val="00541116"/>
    <w:rsid w:val="005420A7"/>
    <w:rsid w:val="005420AD"/>
    <w:rsid w:val="00543319"/>
    <w:rsid w:val="00545506"/>
    <w:rsid w:val="00545C9F"/>
    <w:rsid w:val="00546C2A"/>
    <w:rsid w:val="00553AA2"/>
    <w:rsid w:val="00563759"/>
    <w:rsid w:val="0056421F"/>
    <w:rsid w:val="00566F88"/>
    <w:rsid w:val="00570A5E"/>
    <w:rsid w:val="005718E9"/>
    <w:rsid w:val="00572D2D"/>
    <w:rsid w:val="00572F0E"/>
    <w:rsid w:val="00572F88"/>
    <w:rsid w:val="0057324A"/>
    <w:rsid w:val="005744C5"/>
    <w:rsid w:val="00577648"/>
    <w:rsid w:val="00581D0B"/>
    <w:rsid w:val="005825A5"/>
    <w:rsid w:val="00583EE4"/>
    <w:rsid w:val="00583FD6"/>
    <w:rsid w:val="00584BBE"/>
    <w:rsid w:val="00585E92"/>
    <w:rsid w:val="00586569"/>
    <w:rsid w:val="00592406"/>
    <w:rsid w:val="005926F9"/>
    <w:rsid w:val="00593726"/>
    <w:rsid w:val="00593E8D"/>
    <w:rsid w:val="00596314"/>
    <w:rsid w:val="005969B5"/>
    <w:rsid w:val="00596CDC"/>
    <w:rsid w:val="005A32F7"/>
    <w:rsid w:val="005A32FF"/>
    <w:rsid w:val="005A5AEA"/>
    <w:rsid w:val="005A6368"/>
    <w:rsid w:val="005A7767"/>
    <w:rsid w:val="005B14F2"/>
    <w:rsid w:val="005B226F"/>
    <w:rsid w:val="005B2D6F"/>
    <w:rsid w:val="005B59FD"/>
    <w:rsid w:val="005B6331"/>
    <w:rsid w:val="005B69D5"/>
    <w:rsid w:val="005B6C62"/>
    <w:rsid w:val="005C00E6"/>
    <w:rsid w:val="005C21ED"/>
    <w:rsid w:val="005C2209"/>
    <w:rsid w:val="005C3542"/>
    <w:rsid w:val="005C470E"/>
    <w:rsid w:val="005C5361"/>
    <w:rsid w:val="005D24D6"/>
    <w:rsid w:val="005E1393"/>
    <w:rsid w:val="005E15E6"/>
    <w:rsid w:val="005E4257"/>
    <w:rsid w:val="005E614F"/>
    <w:rsid w:val="005E64EC"/>
    <w:rsid w:val="005F1309"/>
    <w:rsid w:val="005F19BF"/>
    <w:rsid w:val="005F27C1"/>
    <w:rsid w:val="005F2ED6"/>
    <w:rsid w:val="005F355F"/>
    <w:rsid w:val="005F3EAD"/>
    <w:rsid w:val="005F7C79"/>
    <w:rsid w:val="00600684"/>
    <w:rsid w:val="00600823"/>
    <w:rsid w:val="006030F9"/>
    <w:rsid w:val="006037F7"/>
    <w:rsid w:val="0060576B"/>
    <w:rsid w:val="00607D10"/>
    <w:rsid w:val="006113E3"/>
    <w:rsid w:val="00615A79"/>
    <w:rsid w:val="00615F9E"/>
    <w:rsid w:val="00616834"/>
    <w:rsid w:val="006212C5"/>
    <w:rsid w:val="0062196B"/>
    <w:rsid w:val="006219F9"/>
    <w:rsid w:val="00630B33"/>
    <w:rsid w:val="00631791"/>
    <w:rsid w:val="00631B08"/>
    <w:rsid w:val="00632425"/>
    <w:rsid w:val="00633974"/>
    <w:rsid w:val="006357E8"/>
    <w:rsid w:val="00636CBC"/>
    <w:rsid w:val="00636D07"/>
    <w:rsid w:val="00637141"/>
    <w:rsid w:val="006403D1"/>
    <w:rsid w:val="00642BB1"/>
    <w:rsid w:val="0064389A"/>
    <w:rsid w:val="00643AFE"/>
    <w:rsid w:val="0064584E"/>
    <w:rsid w:val="0064585B"/>
    <w:rsid w:val="0064648B"/>
    <w:rsid w:val="00646498"/>
    <w:rsid w:val="0064674B"/>
    <w:rsid w:val="00646CDE"/>
    <w:rsid w:val="00646D91"/>
    <w:rsid w:val="006540AD"/>
    <w:rsid w:val="00655652"/>
    <w:rsid w:val="00655B30"/>
    <w:rsid w:val="00657B6F"/>
    <w:rsid w:val="006603F8"/>
    <w:rsid w:val="00663EE1"/>
    <w:rsid w:val="00664508"/>
    <w:rsid w:val="0067074A"/>
    <w:rsid w:val="00671C83"/>
    <w:rsid w:val="00672DF9"/>
    <w:rsid w:val="00673AA5"/>
    <w:rsid w:val="00675497"/>
    <w:rsid w:val="006760BA"/>
    <w:rsid w:val="00677280"/>
    <w:rsid w:val="00677EB4"/>
    <w:rsid w:val="00680DE9"/>
    <w:rsid w:val="00680EF0"/>
    <w:rsid w:val="00683823"/>
    <w:rsid w:val="00684563"/>
    <w:rsid w:val="00684605"/>
    <w:rsid w:val="0068515F"/>
    <w:rsid w:val="006866CE"/>
    <w:rsid w:val="00686BC0"/>
    <w:rsid w:val="00690712"/>
    <w:rsid w:val="00691DFD"/>
    <w:rsid w:val="006929D5"/>
    <w:rsid w:val="00693BC3"/>
    <w:rsid w:val="00693F6E"/>
    <w:rsid w:val="0069483A"/>
    <w:rsid w:val="00694D6F"/>
    <w:rsid w:val="00696568"/>
    <w:rsid w:val="0069706B"/>
    <w:rsid w:val="006A3AE8"/>
    <w:rsid w:val="006A404F"/>
    <w:rsid w:val="006A4549"/>
    <w:rsid w:val="006A4C28"/>
    <w:rsid w:val="006A65FE"/>
    <w:rsid w:val="006A7357"/>
    <w:rsid w:val="006B0393"/>
    <w:rsid w:val="006B17D2"/>
    <w:rsid w:val="006B512B"/>
    <w:rsid w:val="006B667C"/>
    <w:rsid w:val="006B69CE"/>
    <w:rsid w:val="006B7A99"/>
    <w:rsid w:val="006B7AE8"/>
    <w:rsid w:val="006C1F39"/>
    <w:rsid w:val="006C204C"/>
    <w:rsid w:val="006C2254"/>
    <w:rsid w:val="006C3C68"/>
    <w:rsid w:val="006C62EE"/>
    <w:rsid w:val="006C784B"/>
    <w:rsid w:val="006D0136"/>
    <w:rsid w:val="006D131B"/>
    <w:rsid w:val="006E00AA"/>
    <w:rsid w:val="006E176A"/>
    <w:rsid w:val="006E3EA9"/>
    <w:rsid w:val="006E44FC"/>
    <w:rsid w:val="006E7157"/>
    <w:rsid w:val="006E7CF7"/>
    <w:rsid w:val="006F0D3F"/>
    <w:rsid w:val="006F2F11"/>
    <w:rsid w:val="006F42F3"/>
    <w:rsid w:val="006F4475"/>
    <w:rsid w:val="006F4AC3"/>
    <w:rsid w:val="006F68DC"/>
    <w:rsid w:val="0070022F"/>
    <w:rsid w:val="00700709"/>
    <w:rsid w:val="00700B17"/>
    <w:rsid w:val="00702F84"/>
    <w:rsid w:val="0070306B"/>
    <w:rsid w:val="0070329A"/>
    <w:rsid w:val="00704BE1"/>
    <w:rsid w:val="00707432"/>
    <w:rsid w:val="0071219F"/>
    <w:rsid w:val="0071484B"/>
    <w:rsid w:val="00717647"/>
    <w:rsid w:val="0072037A"/>
    <w:rsid w:val="00720625"/>
    <w:rsid w:val="00721F30"/>
    <w:rsid w:val="007231B8"/>
    <w:rsid w:val="007231F1"/>
    <w:rsid w:val="0072332D"/>
    <w:rsid w:val="00724B4E"/>
    <w:rsid w:val="00725090"/>
    <w:rsid w:val="00725B92"/>
    <w:rsid w:val="00726BAE"/>
    <w:rsid w:val="007330EF"/>
    <w:rsid w:val="00733A87"/>
    <w:rsid w:val="00733B56"/>
    <w:rsid w:val="00733D3C"/>
    <w:rsid w:val="00733E26"/>
    <w:rsid w:val="0073469A"/>
    <w:rsid w:val="007364DF"/>
    <w:rsid w:val="0074033F"/>
    <w:rsid w:val="00740CA1"/>
    <w:rsid w:val="00740E5E"/>
    <w:rsid w:val="00741919"/>
    <w:rsid w:val="0074221D"/>
    <w:rsid w:val="00743ADF"/>
    <w:rsid w:val="007479BF"/>
    <w:rsid w:val="00750998"/>
    <w:rsid w:val="00752AD2"/>
    <w:rsid w:val="00753E8C"/>
    <w:rsid w:val="00756A13"/>
    <w:rsid w:val="00757FF4"/>
    <w:rsid w:val="0076007D"/>
    <w:rsid w:val="00761F65"/>
    <w:rsid w:val="00763D53"/>
    <w:rsid w:val="007652A4"/>
    <w:rsid w:val="00765E4B"/>
    <w:rsid w:val="0076700E"/>
    <w:rsid w:val="00784B76"/>
    <w:rsid w:val="00785EE3"/>
    <w:rsid w:val="0078693A"/>
    <w:rsid w:val="00786978"/>
    <w:rsid w:val="00786B84"/>
    <w:rsid w:val="0079418B"/>
    <w:rsid w:val="007945CA"/>
    <w:rsid w:val="00795675"/>
    <w:rsid w:val="007A04DB"/>
    <w:rsid w:val="007A0934"/>
    <w:rsid w:val="007A16DC"/>
    <w:rsid w:val="007A1A6B"/>
    <w:rsid w:val="007A1F58"/>
    <w:rsid w:val="007A3804"/>
    <w:rsid w:val="007A3ADC"/>
    <w:rsid w:val="007A3D48"/>
    <w:rsid w:val="007A5A3B"/>
    <w:rsid w:val="007A5E04"/>
    <w:rsid w:val="007A64C6"/>
    <w:rsid w:val="007A6A05"/>
    <w:rsid w:val="007A6D62"/>
    <w:rsid w:val="007A6DC1"/>
    <w:rsid w:val="007B18E4"/>
    <w:rsid w:val="007B2D50"/>
    <w:rsid w:val="007B2F1A"/>
    <w:rsid w:val="007B438D"/>
    <w:rsid w:val="007C06C3"/>
    <w:rsid w:val="007C1B9F"/>
    <w:rsid w:val="007C2E53"/>
    <w:rsid w:val="007C560A"/>
    <w:rsid w:val="007D0FD8"/>
    <w:rsid w:val="007D11B1"/>
    <w:rsid w:val="007D4F28"/>
    <w:rsid w:val="007D61DB"/>
    <w:rsid w:val="007D767E"/>
    <w:rsid w:val="007E026F"/>
    <w:rsid w:val="007E20E5"/>
    <w:rsid w:val="007E25F9"/>
    <w:rsid w:val="007E279E"/>
    <w:rsid w:val="007E2DA0"/>
    <w:rsid w:val="007E4005"/>
    <w:rsid w:val="007E4748"/>
    <w:rsid w:val="007E58D9"/>
    <w:rsid w:val="007E5EF1"/>
    <w:rsid w:val="007E6AF4"/>
    <w:rsid w:val="007F0D18"/>
    <w:rsid w:val="007F16C2"/>
    <w:rsid w:val="007F3473"/>
    <w:rsid w:val="007F3599"/>
    <w:rsid w:val="007F38D2"/>
    <w:rsid w:val="007F5BBA"/>
    <w:rsid w:val="007F6E4B"/>
    <w:rsid w:val="007F6FE3"/>
    <w:rsid w:val="0080004B"/>
    <w:rsid w:val="00800532"/>
    <w:rsid w:val="008062BF"/>
    <w:rsid w:val="00806E7C"/>
    <w:rsid w:val="0080705D"/>
    <w:rsid w:val="00807BE0"/>
    <w:rsid w:val="008136DD"/>
    <w:rsid w:val="00814DBD"/>
    <w:rsid w:val="00814EF4"/>
    <w:rsid w:val="00814F91"/>
    <w:rsid w:val="00815161"/>
    <w:rsid w:val="008167FC"/>
    <w:rsid w:val="0081696C"/>
    <w:rsid w:val="008230C3"/>
    <w:rsid w:val="00824875"/>
    <w:rsid w:val="00824AD4"/>
    <w:rsid w:val="0082574B"/>
    <w:rsid w:val="00826647"/>
    <w:rsid w:val="00826A1E"/>
    <w:rsid w:val="0082747E"/>
    <w:rsid w:val="00827BC5"/>
    <w:rsid w:val="00827FD5"/>
    <w:rsid w:val="00831042"/>
    <w:rsid w:val="00831DAD"/>
    <w:rsid w:val="00835365"/>
    <w:rsid w:val="00836A5F"/>
    <w:rsid w:val="0083711D"/>
    <w:rsid w:val="00837A1C"/>
    <w:rsid w:val="00841D9E"/>
    <w:rsid w:val="00843B53"/>
    <w:rsid w:val="00846DC9"/>
    <w:rsid w:val="00850371"/>
    <w:rsid w:val="00852B7C"/>
    <w:rsid w:val="008546D8"/>
    <w:rsid w:val="00854A6E"/>
    <w:rsid w:val="00854FBB"/>
    <w:rsid w:val="0085542F"/>
    <w:rsid w:val="00855B35"/>
    <w:rsid w:val="00856002"/>
    <w:rsid w:val="008604A0"/>
    <w:rsid w:val="008610A4"/>
    <w:rsid w:val="0086289E"/>
    <w:rsid w:val="008642B6"/>
    <w:rsid w:val="00864B32"/>
    <w:rsid w:val="00865ADA"/>
    <w:rsid w:val="00870F41"/>
    <w:rsid w:val="008712C6"/>
    <w:rsid w:val="00872C79"/>
    <w:rsid w:val="00873C20"/>
    <w:rsid w:val="00876982"/>
    <w:rsid w:val="0088020A"/>
    <w:rsid w:val="008803A5"/>
    <w:rsid w:val="008807C9"/>
    <w:rsid w:val="008818F5"/>
    <w:rsid w:val="008824D2"/>
    <w:rsid w:val="00883293"/>
    <w:rsid w:val="00884D8F"/>
    <w:rsid w:val="00886427"/>
    <w:rsid w:val="00886D84"/>
    <w:rsid w:val="00891E7D"/>
    <w:rsid w:val="008928A0"/>
    <w:rsid w:val="00895AF6"/>
    <w:rsid w:val="00895E93"/>
    <w:rsid w:val="0089654A"/>
    <w:rsid w:val="008970B3"/>
    <w:rsid w:val="008A027B"/>
    <w:rsid w:val="008A0A0D"/>
    <w:rsid w:val="008A25C7"/>
    <w:rsid w:val="008A2977"/>
    <w:rsid w:val="008A2C51"/>
    <w:rsid w:val="008B06FC"/>
    <w:rsid w:val="008B08AD"/>
    <w:rsid w:val="008B4222"/>
    <w:rsid w:val="008B6E99"/>
    <w:rsid w:val="008B7719"/>
    <w:rsid w:val="008C05F6"/>
    <w:rsid w:val="008C18E5"/>
    <w:rsid w:val="008C4D9F"/>
    <w:rsid w:val="008C7C5D"/>
    <w:rsid w:val="008D0819"/>
    <w:rsid w:val="008D1594"/>
    <w:rsid w:val="008D177A"/>
    <w:rsid w:val="008D1B61"/>
    <w:rsid w:val="008D27E3"/>
    <w:rsid w:val="008D3952"/>
    <w:rsid w:val="008E0C4B"/>
    <w:rsid w:val="008E0F7A"/>
    <w:rsid w:val="008E4660"/>
    <w:rsid w:val="008E61CC"/>
    <w:rsid w:val="008E725B"/>
    <w:rsid w:val="008E73ED"/>
    <w:rsid w:val="008E7650"/>
    <w:rsid w:val="008E7792"/>
    <w:rsid w:val="008F1DCF"/>
    <w:rsid w:val="008F5600"/>
    <w:rsid w:val="009023A4"/>
    <w:rsid w:val="00902727"/>
    <w:rsid w:val="0090418A"/>
    <w:rsid w:val="00910A69"/>
    <w:rsid w:val="00910BDB"/>
    <w:rsid w:val="00911EBC"/>
    <w:rsid w:val="00912D55"/>
    <w:rsid w:val="00912F11"/>
    <w:rsid w:val="00913301"/>
    <w:rsid w:val="00914FD2"/>
    <w:rsid w:val="0092097D"/>
    <w:rsid w:val="00921B25"/>
    <w:rsid w:val="00921F66"/>
    <w:rsid w:val="00923C35"/>
    <w:rsid w:val="0092523E"/>
    <w:rsid w:val="0092552C"/>
    <w:rsid w:val="00925904"/>
    <w:rsid w:val="009269AE"/>
    <w:rsid w:val="00931F6C"/>
    <w:rsid w:val="00936002"/>
    <w:rsid w:val="0093628B"/>
    <w:rsid w:val="00937138"/>
    <w:rsid w:val="009414EE"/>
    <w:rsid w:val="0094439D"/>
    <w:rsid w:val="00944675"/>
    <w:rsid w:val="009447C7"/>
    <w:rsid w:val="009450CD"/>
    <w:rsid w:val="00945A2A"/>
    <w:rsid w:val="00950240"/>
    <w:rsid w:val="00950365"/>
    <w:rsid w:val="009513B5"/>
    <w:rsid w:val="0095156A"/>
    <w:rsid w:val="00951872"/>
    <w:rsid w:val="009559D6"/>
    <w:rsid w:val="00956E11"/>
    <w:rsid w:val="00956FE4"/>
    <w:rsid w:val="009570FA"/>
    <w:rsid w:val="00957C7A"/>
    <w:rsid w:val="00960138"/>
    <w:rsid w:val="00963B20"/>
    <w:rsid w:val="00970EFA"/>
    <w:rsid w:val="00971559"/>
    <w:rsid w:val="0097169B"/>
    <w:rsid w:val="00971735"/>
    <w:rsid w:val="00972528"/>
    <w:rsid w:val="009728CF"/>
    <w:rsid w:val="009741BF"/>
    <w:rsid w:val="0097578D"/>
    <w:rsid w:val="009757A1"/>
    <w:rsid w:val="00975EEA"/>
    <w:rsid w:val="00976DD7"/>
    <w:rsid w:val="00981AB5"/>
    <w:rsid w:val="009842CC"/>
    <w:rsid w:val="00984DA6"/>
    <w:rsid w:val="009859CE"/>
    <w:rsid w:val="00986372"/>
    <w:rsid w:val="009873BF"/>
    <w:rsid w:val="009874DF"/>
    <w:rsid w:val="009876B0"/>
    <w:rsid w:val="009911B4"/>
    <w:rsid w:val="00991B16"/>
    <w:rsid w:val="00991B4C"/>
    <w:rsid w:val="00992152"/>
    <w:rsid w:val="00992DBC"/>
    <w:rsid w:val="009945A9"/>
    <w:rsid w:val="00996F73"/>
    <w:rsid w:val="009A112E"/>
    <w:rsid w:val="009A21B7"/>
    <w:rsid w:val="009A4876"/>
    <w:rsid w:val="009B3F94"/>
    <w:rsid w:val="009B4913"/>
    <w:rsid w:val="009B4B31"/>
    <w:rsid w:val="009B5C6C"/>
    <w:rsid w:val="009B66D4"/>
    <w:rsid w:val="009B6A46"/>
    <w:rsid w:val="009B6B83"/>
    <w:rsid w:val="009B76B9"/>
    <w:rsid w:val="009B7A04"/>
    <w:rsid w:val="009C0B77"/>
    <w:rsid w:val="009C2A20"/>
    <w:rsid w:val="009C3500"/>
    <w:rsid w:val="009C3B29"/>
    <w:rsid w:val="009C44B4"/>
    <w:rsid w:val="009C4A09"/>
    <w:rsid w:val="009C66D4"/>
    <w:rsid w:val="009C7FB8"/>
    <w:rsid w:val="009D23DF"/>
    <w:rsid w:val="009D47C5"/>
    <w:rsid w:val="009D6DA8"/>
    <w:rsid w:val="009D7B1A"/>
    <w:rsid w:val="009D7C80"/>
    <w:rsid w:val="009E6171"/>
    <w:rsid w:val="009E690C"/>
    <w:rsid w:val="009F0EE8"/>
    <w:rsid w:val="009F2829"/>
    <w:rsid w:val="009F3BAB"/>
    <w:rsid w:val="009F7A4B"/>
    <w:rsid w:val="00A0040D"/>
    <w:rsid w:val="00A02287"/>
    <w:rsid w:val="00A0470A"/>
    <w:rsid w:val="00A055F5"/>
    <w:rsid w:val="00A0592B"/>
    <w:rsid w:val="00A0792F"/>
    <w:rsid w:val="00A10EE7"/>
    <w:rsid w:val="00A11D10"/>
    <w:rsid w:val="00A14AFA"/>
    <w:rsid w:val="00A1506B"/>
    <w:rsid w:val="00A157D2"/>
    <w:rsid w:val="00A203F1"/>
    <w:rsid w:val="00A20955"/>
    <w:rsid w:val="00A21950"/>
    <w:rsid w:val="00A21E31"/>
    <w:rsid w:val="00A23A1D"/>
    <w:rsid w:val="00A24392"/>
    <w:rsid w:val="00A25080"/>
    <w:rsid w:val="00A2539B"/>
    <w:rsid w:val="00A31363"/>
    <w:rsid w:val="00A315EB"/>
    <w:rsid w:val="00A31E7F"/>
    <w:rsid w:val="00A3600C"/>
    <w:rsid w:val="00A363D5"/>
    <w:rsid w:val="00A366E6"/>
    <w:rsid w:val="00A42B86"/>
    <w:rsid w:val="00A42C50"/>
    <w:rsid w:val="00A436E0"/>
    <w:rsid w:val="00A4390F"/>
    <w:rsid w:val="00A44B8E"/>
    <w:rsid w:val="00A515E4"/>
    <w:rsid w:val="00A53906"/>
    <w:rsid w:val="00A5394F"/>
    <w:rsid w:val="00A566AD"/>
    <w:rsid w:val="00A57AFC"/>
    <w:rsid w:val="00A66356"/>
    <w:rsid w:val="00A706C0"/>
    <w:rsid w:val="00A710C9"/>
    <w:rsid w:val="00A72C84"/>
    <w:rsid w:val="00A75B4F"/>
    <w:rsid w:val="00A75F92"/>
    <w:rsid w:val="00A76F51"/>
    <w:rsid w:val="00A80A14"/>
    <w:rsid w:val="00A8298E"/>
    <w:rsid w:val="00A82B1D"/>
    <w:rsid w:val="00A82D72"/>
    <w:rsid w:val="00A84AC7"/>
    <w:rsid w:val="00A86420"/>
    <w:rsid w:val="00A91FEB"/>
    <w:rsid w:val="00A92045"/>
    <w:rsid w:val="00A920F8"/>
    <w:rsid w:val="00A92579"/>
    <w:rsid w:val="00A95797"/>
    <w:rsid w:val="00A97CBF"/>
    <w:rsid w:val="00AA08F9"/>
    <w:rsid w:val="00AA0CC7"/>
    <w:rsid w:val="00AA10A3"/>
    <w:rsid w:val="00AA1DDA"/>
    <w:rsid w:val="00AA2913"/>
    <w:rsid w:val="00AA3231"/>
    <w:rsid w:val="00AA46DE"/>
    <w:rsid w:val="00AA6942"/>
    <w:rsid w:val="00AA7899"/>
    <w:rsid w:val="00AA78BE"/>
    <w:rsid w:val="00AB0050"/>
    <w:rsid w:val="00AB2F0A"/>
    <w:rsid w:val="00AB2F5E"/>
    <w:rsid w:val="00AB317B"/>
    <w:rsid w:val="00AB3833"/>
    <w:rsid w:val="00AB3EF8"/>
    <w:rsid w:val="00AB4AEA"/>
    <w:rsid w:val="00AB6B34"/>
    <w:rsid w:val="00AB7CA0"/>
    <w:rsid w:val="00AC01C1"/>
    <w:rsid w:val="00AC0B62"/>
    <w:rsid w:val="00AC1E3F"/>
    <w:rsid w:val="00AC24F1"/>
    <w:rsid w:val="00AC2C04"/>
    <w:rsid w:val="00AC4379"/>
    <w:rsid w:val="00AC7DE8"/>
    <w:rsid w:val="00AD0789"/>
    <w:rsid w:val="00AD128C"/>
    <w:rsid w:val="00AD1C42"/>
    <w:rsid w:val="00AD3982"/>
    <w:rsid w:val="00AE06BC"/>
    <w:rsid w:val="00AE12A4"/>
    <w:rsid w:val="00AE19C2"/>
    <w:rsid w:val="00AE3061"/>
    <w:rsid w:val="00AE39B0"/>
    <w:rsid w:val="00AE40E2"/>
    <w:rsid w:val="00AE4A1A"/>
    <w:rsid w:val="00AE586F"/>
    <w:rsid w:val="00AF1CAF"/>
    <w:rsid w:val="00AF3A7F"/>
    <w:rsid w:val="00AF6112"/>
    <w:rsid w:val="00AF646A"/>
    <w:rsid w:val="00AF66D4"/>
    <w:rsid w:val="00B00D22"/>
    <w:rsid w:val="00B022E9"/>
    <w:rsid w:val="00B0366A"/>
    <w:rsid w:val="00B046F8"/>
    <w:rsid w:val="00B06245"/>
    <w:rsid w:val="00B06334"/>
    <w:rsid w:val="00B06997"/>
    <w:rsid w:val="00B12933"/>
    <w:rsid w:val="00B12F5B"/>
    <w:rsid w:val="00B15D3F"/>
    <w:rsid w:val="00B16639"/>
    <w:rsid w:val="00B17568"/>
    <w:rsid w:val="00B176CE"/>
    <w:rsid w:val="00B17BA3"/>
    <w:rsid w:val="00B2137D"/>
    <w:rsid w:val="00B2259D"/>
    <w:rsid w:val="00B2285F"/>
    <w:rsid w:val="00B26BD2"/>
    <w:rsid w:val="00B30847"/>
    <w:rsid w:val="00B36386"/>
    <w:rsid w:val="00B4082F"/>
    <w:rsid w:val="00B41449"/>
    <w:rsid w:val="00B41BE0"/>
    <w:rsid w:val="00B41DFE"/>
    <w:rsid w:val="00B53E9A"/>
    <w:rsid w:val="00B5442F"/>
    <w:rsid w:val="00B55964"/>
    <w:rsid w:val="00B55F10"/>
    <w:rsid w:val="00B56408"/>
    <w:rsid w:val="00B5784E"/>
    <w:rsid w:val="00B60966"/>
    <w:rsid w:val="00B609A2"/>
    <w:rsid w:val="00B63709"/>
    <w:rsid w:val="00B63C59"/>
    <w:rsid w:val="00B64D14"/>
    <w:rsid w:val="00B67ACB"/>
    <w:rsid w:val="00B70DBF"/>
    <w:rsid w:val="00B71BA8"/>
    <w:rsid w:val="00B73730"/>
    <w:rsid w:val="00B75D52"/>
    <w:rsid w:val="00B82174"/>
    <w:rsid w:val="00B82A89"/>
    <w:rsid w:val="00B84F01"/>
    <w:rsid w:val="00B8559C"/>
    <w:rsid w:val="00B87084"/>
    <w:rsid w:val="00B87410"/>
    <w:rsid w:val="00B9186D"/>
    <w:rsid w:val="00B91A50"/>
    <w:rsid w:val="00B974D8"/>
    <w:rsid w:val="00BA12C9"/>
    <w:rsid w:val="00BA57DF"/>
    <w:rsid w:val="00BA6041"/>
    <w:rsid w:val="00BA66FA"/>
    <w:rsid w:val="00BB043C"/>
    <w:rsid w:val="00BB0F6C"/>
    <w:rsid w:val="00BB1522"/>
    <w:rsid w:val="00BB26B0"/>
    <w:rsid w:val="00BB282E"/>
    <w:rsid w:val="00BB2969"/>
    <w:rsid w:val="00BB3B39"/>
    <w:rsid w:val="00BB5778"/>
    <w:rsid w:val="00BB701C"/>
    <w:rsid w:val="00BC09BC"/>
    <w:rsid w:val="00BC5686"/>
    <w:rsid w:val="00BC6297"/>
    <w:rsid w:val="00BC6684"/>
    <w:rsid w:val="00BC709C"/>
    <w:rsid w:val="00BC74F0"/>
    <w:rsid w:val="00BC7C0A"/>
    <w:rsid w:val="00BD06C7"/>
    <w:rsid w:val="00BD2094"/>
    <w:rsid w:val="00BD3E2D"/>
    <w:rsid w:val="00BD66EE"/>
    <w:rsid w:val="00BE0AC2"/>
    <w:rsid w:val="00BE1A26"/>
    <w:rsid w:val="00BE3684"/>
    <w:rsid w:val="00BE602D"/>
    <w:rsid w:val="00BE69FD"/>
    <w:rsid w:val="00BE7790"/>
    <w:rsid w:val="00BF065E"/>
    <w:rsid w:val="00BF0D04"/>
    <w:rsid w:val="00BF2CD5"/>
    <w:rsid w:val="00BF419E"/>
    <w:rsid w:val="00BF4961"/>
    <w:rsid w:val="00BF52D5"/>
    <w:rsid w:val="00BF5414"/>
    <w:rsid w:val="00BF5808"/>
    <w:rsid w:val="00BF637B"/>
    <w:rsid w:val="00BF690D"/>
    <w:rsid w:val="00C01314"/>
    <w:rsid w:val="00C01F67"/>
    <w:rsid w:val="00C02BBE"/>
    <w:rsid w:val="00C05FA4"/>
    <w:rsid w:val="00C07A03"/>
    <w:rsid w:val="00C10AB7"/>
    <w:rsid w:val="00C11B9A"/>
    <w:rsid w:val="00C1263D"/>
    <w:rsid w:val="00C133D2"/>
    <w:rsid w:val="00C13449"/>
    <w:rsid w:val="00C139FF"/>
    <w:rsid w:val="00C15A9D"/>
    <w:rsid w:val="00C15F7F"/>
    <w:rsid w:val="00C1624D"/>
    <w:rsid w:val="00C17202"/>
    <w:rsid w:val="00C179EA"/>
    <w:rsid w:val="00C216B4"/>
    <w:rsid w:val="00C22CF8"/>
    <w:rsid w:val="00C23F0A"/>
    <w:rsid w:val="00C24259"/>
    <w:rsid w:val="00C249F8"/>
    <w:rsid w:val="00C25E48"/>
    <w:rsid w:val="00C26829"/>
    <w:rsid w:val="00C30909"/>
    <w:rsid w:val="00C324DD"/>
    <w:rsid w:val="00C37111"/>
    <w:rsid w:val="00C372A4"/>
    <w:rsid w:val="00C4028F"/>
    <w:rsid w:val="00C43BE0"/>
    <w:rsid w:val="00C443C9"/>
    <w:rsid w:val="00C44C56"/>
    <w:rsid w:val="00C452DA"/>
    <w:rsid w:val="00C46B2F"/>
    <w:rsid w:val="00C46D5E"/>
    <w:rsid w:val="00C46E0C"/>
    <w:rsid w:val="00C52E57"/>
    <w:rsid w:val="00C541A5"/>
    <w:rsid w:val="00C549C9"/>
    <w:rsid w:val="00C56029"/>
    <w:rsid w:val="00C569A7"/>
    <w:rsid w:val="00C57076"/>
    <w:rsid w:val="00C57864"/>
    <w:rsid w:val="00C57BF1"/>
    <w:rsid w:val="00C60141"/>
    <w:rsid w:val="00C61A66"/>
    <w:rsid w:val="00C6347F"/>
    <w:rsid w:val="00C63B61"/>
    <w:rsid w:val="00C6626A"/>
    <w:rsid w:val="00C66A7B"/>
    <w:rsid w:val="00C71ED7"/>
    <w:rsid w:val="00C80E11"/>
    <w:rsid w:val="00C855A7"/>
    <w:rsid w:val="00C873AA"/>
    <w:rsid w:val="00C92AA1"/>
    <w:rsid w:val="00C936B7"/>
    <w:rsid w:val="00C961AE"/>
    <w:rsid w:val="00C97485"/>
    <w:rsid w:val="00C9752C"/>
    <w:rsid w:val="00C97C4E"/>
    <w:rsid w:val="00CA0A06"/>
    <w:rsid w:val="00CA1263"/>
    <w:rsid w:val="00CA2266"/>
    <w:rsid w:val="00CA2311"/>
    <w:rsid w:val="00CA38A9"/>
    <w:rsid w:val="00CA45DD"/>
    <w:rsid w:val="00CA4666"/>
    <w:rsid w:val="00CA4CB7"/>
    <w:rsid w:val="00CA56A7"/>
    <w:rsid w:val="00CA6203"/>
    <w:rsid w:val="00CA7B4B"/>
    <w:rsid w:val="00CA7E92"/>
    <w:rsid w:val="00CB0654"/>
    <w:rsid w:val="00CB16F9"/>
    <w:rsid w:val="00CB176C"/>
    <w:rsid w:val="00CB1952"/>
    <w:rsid w:val="00CB34CF"/>
    <w:rsid w:val="00CB3A18"/>
    <w:rsid w:val="00CB5D27"/>
    <w:rsid w:val="00CB5D80"/>
    <w:rsid w:val="00CC08AC"/>
    <w:rsid w:val="00CC23CE"/>
    <w:rsid w:val="00CC2606"/>
    <w:rsid w:val="00CC35BC"/>
    <w:rsid w:val="00CC3AEB"/>
    <w:rsid w:val="00CC3BE7"/>
    <w:rsid w:val="00CC5A5A"/>
    <w:rsid w:val="00CC6F48"/>
    <w:rsid w:val="00CD02F0"/>
    <w:rsid w:val="00CD3E7C"/>
    <w:rsid w:val="00CD535B"/>
    <w:rsid w:val="00CE1341"/>
    <w:rsid w:val="00CE3A14"/>
    <w:rsid w:val="00CE420B"/>
    <w:rsid w:val="00CE49A1"/>
    <w:rsid w:val="00CE6220"/>
    <w:rsid w:val="00CE73D8"/>
    <w:rsid w:val="00CE74CF"/>
    <w:rsid w:val="00CF0700"/>
    <w:rsid w:val="00CF2AA0"/>
    <w:rsid w:val="00CF40E8"/>
    <w:rsid w:val="00CF484B"/>
    <w:rsid w:val="00CF5F48"/>
    <w:rsid w:val="00D02284"/>
    <w:rsid w:val="00D03635"/>
    <w:rsid w:val="00D03D48"/>
    <w:rsid w:val="00D04DF0"/>
    <w:rsid w:val="00D05161"/>
    <w:rsid w:val="00D06A57"/>
    <w:rsid w:val="00D076BE"/>
    <w:rsid w:val="00D07BDE"/>
    <w:rsid w:val="00D1032C"/>
    <w:rsid w:val="00D1126D"/>
    <w:rsid w:val="00D13804"/>
    <w:rsid w:val="00D163D2"/>
    <w:rsid w:val="00D1753B"/>
    <w:rsid w:val="00D202CC"/>
    <w:rsid w:val="00D2277C"/>
    <w:rsid w:val="00D231E6"/>
    <w:rsid w:val="00D23821"/>
    <w:rsid w:val="00D23DDD"/>
    <w:rsid w:val="00D25447"/>
    <w:rsid w:val="00D26C3F"/>
    <w:rsid w:val="00D276BB"/>
    <w:rsid w:val="00D40304"/>
    <w:rsid w:val="00D4276A"/>
    <w:rsid w:val="00D42F2B"/>
    <w:rsid w:val="00D43C4E"/>
    <w:rsid w:val="00D43D35"/>
    <w:rsid w:val="00D4446E"/>
    <w:rsid w:val="00D455E0"/>
    <w:rsid w:val="00D4682E"/>
    <w:rsid w:val="00D47878"/>
    <w:rsid w:val="00D509C9"/>
    <w:rsid w:val="00D525D0"/>
    <w:rsid w:val="00D52A56"/>
    <w:rsid w:val="00D531B3"/>
    <w:rsid w:val="00D53E3B"/>
    <w:rsid w:val="00D53E81"/>
    <w:rsid w:val="00D54664"/>
    <w:rsid w:val="00D5694C"/>
    <w:rsid w:val="00D5776E"/>
    <w:rsid w:val="00D57AE3"/>
    <w:rsid w:val="00D650FC"/>
    <w:rsid w:val="00D71E35"/>
    <w:rsid w:val="00D735AC"/>
    <w:rsid w:val="00D743B1"/>
    <w:rsid w:val="00D74BC7"/>
    <w:rsid w:val="00D75E52"/>
    <w:rsid w:val="00D76DE7"/>
    <w:rsid w:val="00D8004C"/>
    <w:rsid w:val="00D80D93"/>
    <w:rsid w:val="00D8162E"/>
    <w:rsid w:val="00D81F16"/>
    <w:rsid w:val="00D82EEF"/>
    <w:rsid w:val="00D84E85"/>
    <w:rsid w:val="00D850A4"/>
    <w:rsid w:val="00D8698E"/>
    <w:rsid w:val="00D86F26"/>
    <w:rsid w:val="00D90B91"/>
    <w:rsid w:val="00D91170"/>
    <w:rsid w:val="00D914DB"/>
    <w:rsid w:val="00D91A1E"/>
    <w:rsid w:val="00D93865"/>
    <w:rsid w:val="00D9710D"/>
    <w:rsid w:val="00D977B8"/>
    <w:rsid w:val="00DA0551"/>
    <w:rsid w:val="00DA2151"/>
    <w:rsid w:val="00DA2C68"/>
    <w:rsid w:val="00DA3205"/>
    <w:rsid w:val="00DA3EBC"/>
    <w:rsid w:val="00DA5A65"/>
    <w:rsid w:val="00DA74C8"/>
    <w:rsid w:val="00DA75CF"/>
    <w:rsid w:val="00DB0767"/>
    <w:rsid w:val="00DB1FB8"/>
    <w:rsid w:val="00DB3EA5"/>
    <w:rsid w:val="00DB3F91"/>
    <w:rsid w:val="00DB4896"/>
    <w:rsid w:val="00DB5E5D"/>
    <w:rsid w:val="00DB610A"/>
    <w:rsid w:val="00DB796C"/>
    <w:rsid w:val="00DC0056"/>
    <w:rsid w:val="00DC1B22"/>
    <w:rsid w:val="00DC4092"/>
    <w:rsid w:val="00DC6483"/>
    <w:rsid w:val="00DC7E59"/>
    <w:rsid w:val="00DD069F"/>
    <w:rsid w:val="00DD142C"/>
    <w:rsid w:val="00DD16B8"/>
    <w:rsid w:val="00DD2270"/>
    <w:rsid w:val="00DD2915"/>
    <w:rsid w:val="00DD3E25"/>
    <w:rsid w:val="00DD4C04"/>
    <w:rsid w:val="00DD52FB"/>
    <w:rsid w:val="00DD54E0"/>
    <w:rsid w:val="00DD6F54"/>
    <w:rsid w:val="00DE1868"/>
    <w:rsid w:val="00DE2BD0"/>
    <w:rsid w:val="00DE3E9F"/>
    <w:rsid w:val="00DE5256"/>
    <w:rsid w:val="00DE7E7C"/>
    <w:rsid w:val="00DF0CBC"/>
    <w:rsid w:val="00DF18E4"/>
    <w:rsid w:val="00DF20D4"/>
    <w:rsid w:val="00DF23E7"/>
    <w:rsid w:val="00DF5091"/>
    <w:rsid w:val="00DF5C8C"/>
    <w:rsid w:val="00DF754B"/>
    <w:rsid w:val="00E043D9"/>
    <w:rsid w:val="00E05543"/>
    <w:rsid w:val="00E05BD0"/>
    <w:rsid w:val="00E05C4B"/>
    <w:rsid w:val="00E05DF6"/>
    <w:rsid w:val="00E0619E"/>
    <w:rsid w:val="00E06575"/>
    <w:rsid w:val="00E06B51"/>
    <w:rsid w:val="00E06DEF"/>
    <w:rsid w:val="00E11A7D"/>
    <w:rsid w:val="00E1316E"/>
    <w:rsid w:val="00E1373C"/>
    <w:rsid w:val="00E13D3B"/>
    <w:rsid w:val="00E14F66"/>
    <w:rsid w:val="00E1542A"/>
    <w:rsid w:val="00E158B5"/>
    <w:rsid w:val="00E15B88"/>
    <w:rsid w:val="00E164E7"/>
    <w:rsid w:val="00E174E6"/>
    <w:rsid w:val="00E17BB9"/>
    <w:rsid w:val="00E2048F"/>
    <w:rsid w:val="00E22BED"/>
    <w:rsid w:val="00E25B7B"/>
    <w:rsid w:val="00E26FD4"/>
    <w:rsid w:val="00E27F45"/>
    <w:rsid w:val="00E31D53"/>
    <w:rsid w:val="00E32394"/>
    <w:rsid w:val="00E33B9C"/>
    <w:rsid w:val="00E341E1"/>
    <w:rsid w:val="00E36141"/>
    <w:rsid w:val="00E3636D"/>
    <w:rsid w:val="00E36F4A"/>
    <w:rsid w:val="00E3725A"/>
    <w:rsid w:val="00E37CC0"/>
    <w:rsid w:val="00E40041"/>
    <w:rsid w:val="00E401BA"/>
    <w:rsid w:val="00E40D3B"/>
    <w:rsid w:val="00E42435"/>
    <w:rsid w:val="00E42466"/>
    <w:rsid w:val="00E42F9C"/>
    <w:rsid w:val="00E43A4E"/>
    <w:rsid w:val="00E43F0C"/>
    <w:rsid w:val="00E445F9"/>
    <w:rsid w:val="00E458BD"/>
    <w:rsid w:val="00E45E60"/>
    <w:rsid w:val="00E460AB"/>
    <w:rsid w:val="00E5013C"/>
    <w:rsid w:val="00E505DC"/>
    <w:rsid w:val="00E51E8C"/>
    <w:rsid w:val="00E53E64"/>
    <w:rsid w:val="00E5463E"/>
    <w:rsid w:val="00E54845"/>
    <w:rsid w:val="00E54866"/>
    <w:rsid w:val="00E55CF5"/>
    <w:rsid w:val="00E569CE"/>
    <w:rsid w:val="00E57358"/>
    <w:rsid w:val="00E60A9C"/>
    <w:rsid w:val="00E60C04"/>
    <w:rsid w:val="00E61E17"/>
    <w:rsid w:val="00E6484A"/>
    <w:rsid w:val="00E66171"/>
    <w:rsid w:val="00E6658C"/>
    <w:rsid w:val="00E667A5"/>
    <w:rsid w:val="00E72342"/>
    <w:rsid w:val="00E72EE2"/>
    <w:rsid w:val="00E7329B"/>
    <w:rsid w:val="00E73C44"/>
    <w:rsid w:val="00E73E6C"/>
    <w:rsid w:val="00E75FE7"/>
    <w:rsid w:val="00E80B96"/>
    <w:rsid w:val="00E844E3"/>
    <w:rsid w:val="00E84B8A"/>
    <w:rsid w:val="00E85B9C"/>
    <w:rsid w:val="00E865B0"/>
    <w:rsid w:val="00E869C5"/>
    <w:rsid w:val="00E86B84"/>
    <w:rsid w:val="00E907C6"/>
    <w:rsid w:val="00E92CC6"/>
    <w:rsid w:val="00E92E60"/>
    <w:rsid w:val="00E938D8"/>
    <w:rsid w:val="00E96F85"/>
    <w:rsid w:val="00E97E68"/>
    <w:rsid w:val="00EA0F57"/>
    <w:rsid w:val="00EA2004"/>
    <w:rsid w:val="00EA346C"/>
    <w:rsid w:val="00EA39F8"/>
    <w:rsid w:val="00EA4D87"/>
    <w:rsid w:val="00EA53D2"/>
    <w:rsid w:val="00EA5E1B"/>
    <w:rsid w:val="00EB44DA"/>
    <w:rsid w:val="00EB4A37"/>
    <w:rsid w:val="00EB4BD5"/>
    <w:rsid w:val="00EB6A37"/>
    <w:rsid w:val="00EB7CB9"/>
    <w:rsid w:val="00EC05AE"/>
    <w:rsid w:val="00EC099B"/>
    <w:rsid w:val="00EC29E6"/>
    <w:rsid w:val="00EC44B6"/>
    <w:rsid w:val="00EC5EF3"/>
    <w:rsid w:val="00EC6A69"/>
    <w:rsid w:val="00EC7C27"/>
    <w:rsid w:val="00ED08B1"/>
    <w:rsid w:val="00ED0D30"/>
    <w:rsid w:val="00ED3FDD"/>
    <w:rsid w:val="00ED4947"/>
    <w:rsid w:val="00ED4FBA"/>
    <w:rsid w:val="00EE07AD"/>
    <w:rsid w:val="00EE2505"/>
    <w:rsid w:val="00EE2F72"/>
    <w:rsid w:val="00EE3AA7"/>
    <w:rsid w:val="00EE3FF0"/>
    <w:rsid w:val="00EE4881"/>
    <w:rsid w:val="00EE4C3F"/>
    <w:rsid w:val="00EE6526"/>
    <w:rsid w:val="00EF07C8"/>
    <w:rsid w:val="00EF1CD5"/>
    <w:rsid w:val="00EF349A"/>
    <w:rsid w:val="00EF3A8E"/>
    <w:rsid w:val="00EF3D3C"/>
    <w:rsid w:val="00F00066"/>
    <w:rsid w:val="00F01485"/>
    <w:rsid w:val="00F01E65"/>
    <w:rsid w:val="00F02C94"/>
    <w:rsid w:val="00F11856"/>
    <w:rsid w:val="00F12FDB"/>
    <w:rsid w:val="00F211EF"/>
    <w:rsid w:val="00F23135"/>
    <w:rsid w:val="00F245C3"/>
    <w:rsid w:val="00F2644D"/>
    <w:rsid w:val="00F275F0"/>
    <w:rsid w:val="00F31A40"/>
    <w:rsid w:val="00F32060"/>
    <w:rsid w:val="00F32D02"/>
    <w:rsid w:val="00F33548"/>
    <w:rsid w:val="00F35B2F"/>
    <w:rsid w:val="00F4009E"/>
    <w:rsid w:val="00F44784"/>
    <w:rsid w:val="00F46996"/>
    <w:rsid w:val="00F47080"/>
    <w:rsid w:val="00F47C94"/>
    <w:rsid w:val="00F51488"/>
    <w:rsid w:val="00F51F86"/>
    <w:rsid w:val="00F52C0D"/>
    <w:rsid w:val="00F536E2"/>
    <w:rsid w:val="00F54132"/>
    <w:rsid w:val="00F54AC9"/>
    <w:rsid w:val="00F5536F"/>
    <w:rsid w:val="00F55899"/>
    <w:rsid w:val="00F60622"/>
    <w:rsid w:val="00F61B77"/>
    <w:rsid w:val="00F61BBA"/>
    <w:rsid w:val="00F621E2"/>
    <w:rsid w:val="00F62A6A"/>
    <w:rsid w:val="00F63996"/>
    <w:rsid w:val="00F65C6C"/>
    <w:rsid w:val="00F65E06"/>
    <w:rsid w:val="00F6619E"/>
    <w:rsid w:val="00F676C7"/>
    <w:rsid w:val="00F67AB3"/>
    <w:rsid w:val="00F701D9"/>
    <w:rsid w:val="00F7152B"/>
    <w:rsid w:val="00F74321"/>
    <w:rsid w:val="00F74B20"/>
    <w:rsid w:val="00F74EAC"/>
    <w:rsid w:val="00F758CA"/>
    <w:rsid w:val="00F80606"/>
    <w:rsid w:val="00F80D16"/>
    <w:rsid w:val="00F82264"/>
    <w:rsid w:val="00F823DC"/>
    <w:rsid w:val="00F84177"/>
    <w:rsid w:val="00F852D8"/>
    <w:rsid w:val="00F865B0"/>
    <w:rsid w:val="00F871E9"/>
    <w:rsid w:val="00F90FE0"/>
    <w:rsid w:val="00F92A75"/>
    <w:rsid w:val="00F92FA3"/>
    <w:rsid w:val="00F947A7"/>
    <w:rsid w:val="00F95241"/>
    <w:rsid w:val="00F96DEF"/>
    <w:rsid w:val="00FA17E1"/>
    <w:rsid w:val="00FA1B0E"/>
    <w:rsid w:val="00FA3601"/>
    <w:rsid w:val="00FA3F4B"/>
    <w:rsid w:val="00FB085B"/>
    <w:rsid w:val="00FB0A1A"/>
    <w:rsid w:val="00FB18AC"/>
    <w:rsid w:val="00FB18E2"/>
    <w:rsid w:val="00FB68CB"/>
    <w:rsid w:val="00FC0AE3"/>
    <w:rsid w:val="00FC0C2B"/>
    <w:rsid w:val="00FC0F58"/>
    <w:rsid w:val="00FC3D41"/>
    <w:rsid w:val="00FC5B5C"/>
    <w:rsid w:val="00FD33AC"/>
    <w:rsid w:val="00FD5C56"/>
    <w:rsid w:val="00FD6290"/>
    <w:rsid w:val="00FD7403"/>
    <w:rsid w:val="00FD7947"/>
    <w:rsid w:val="00FE102E"/>
    <w:rsid w:val="00FE1BB4"/>
    <w:rsid w:val="00FE6A1C"/>
    <w:rsid w:val="00FF2E0F"/>
    <w:rsid w:val="00FF320E"/>
    <w:rsid w:val="00FF4079"/>
    <w:rsid w:val="00FF53B3"/>
    <w:rsid w:val="00FF5A21"/>
    <w:rsid w:val="00FF5C1F"/>
    <w:rsid w:val="01057174"/>
    <w:rsid w:val="010B22B0"/>
    <w:rsid w:val="01203FAE"/>
    <w:rsid w:val="01347A59"/>
    <w:rsid w:val="01536131"/>
    <w:rsid w:val="017B190C"/>
    <w:rsid w:val="01BF5575"/>
    <w:rsid w:val="01DD3C4D"/>
    <w:rsid w:val="01EA636A"/>
    <w:rsid w:val="021A27AB"/>
    <w:rsid w:val="021F7DC1"/>
    <w:rsid w:val="02251150"/>
    <w:rsid w:val="02290C40"/>
    <w:rsid w:val="02405F8A"/>
    <w:rsid w:val="02425B42"/>
    <w:rsid w:val="024E06A7"/>
    <w:rsid w:val="02654A25"/>
    <w:rsid w:val="026C6D7F"/>
    <w:rsid w:val="02736214"/>
    <w:rsid w:val="02856A85"/>
    <w:rsid w:val="02AB5AF9"/>
    <w:rsid w:val="02B80282"/>
    <w:rsid w:val="02CD47AD"/>
    <w:rsid w:val="02EE3C38"/>
    <w:rsid w:val="02F05C02"/>
    <w:rsid w:val="02F32FFC"/>
    <w:rsid w:val="02FA438B"/>
    <w:rsid w:val="03082F4B"/>
    <w:rsid w:val="030D2310"/>
    <w:rsid w:val="03497EB8"/>
    <w:rsid w:val="035613BE"/>
    <w:rsid w:val="03697BFD"/>
    <w:rsid w:val="0385459C"/>
    <w:rsid w:val="03912F41"/>
    <w:rsid w:val="03A565A8"/>
    <w:rsid w:val="03AD58A1"/>
    <w:rsid w:val="03B552F7"/>
    <w:rsid w:val="03C52BEB"/>
    <w:rsid w:val="03CE2B77"/>
    <w:rsid w:val="03E9678C"/>
    <w:rsid w:val="04021749"/>
    <w:rsid w:val="040A4AA1"/>
    <w:rsid w:val="040C0819"/>
    <w:rsid w:val="040C11C8"/>
    <w:rsid w:val="042711AF"/>
    <w:rsid w:val="04357D70"/>
    <w:rsid w:val="04502767"/>
    <w:rsid w:val="048B7990"/>
    <w:rsid w:val="04A04E94"/>
    <w:rsid w:val="04A171B4"/>
    <w:rsid w:val="04EC335E"/>
    <w:rsid w:val="04F25C61"/>
    <w:rsid w:val="04F419D9"/>
    <w:rsid w:val="052102F4"/>
    <w:rsid w:val="054D4328"/>
    <w:rsid w:val="05593A33"/>
    <w:rsid w:val="0560706F"/>
    <w:rsid w:val="05726DA2"/>
    <w:rsid w:val="05856AD5"/>
    <w:rsid w:val="05946D18"/>
    <w:rsid w:val="05A01219"/>
    <w:rsid w:val="05CA273A"/>
    <w:rsid w:val="05CC726C"/>
    <w:rsid w:val="05D11D1B"/>
    <w:rsid w:val="05FA6553"/>
    <w:rsid w:val="06093262"/>
    <w:rsid w:val="0624108F"/>
    <w:rsid w:val="065A1D10"/>
    <w:rsid w:val="06620BC5"/>
    <w:rsid w:val="06624721"/>
    <w:rsid w:val="067B57E2"/>
    <w:rsid w:val="067C44CB"/>
    <w:rsid w:val="06847ACE"/>
    <w:rsid w:val="069A3EBB"/>
    <w:rsid w:val="06B153F1"/>
    <w:rsid w:val="06E45A7E"/>
    <w:rsid w:val="06FC6923"/>
    <w:rsid w:val="07047ECE"/>
    <w:rsid w:val="072C69F3"/>
    <w:rsid w:val="07372051"/>
    <w:rsid w:val="0757624F"/>
    <w:rsid w:val="077010BF"/>
    <w:rsid w:val="07D23B28"/>
    <w:rsid w:val="07F10452"/>
    <w:rsid w:val="07F41CF0"/>
    <w:rsid w:val="07F752D8"/>
    <w:rsid w:val="07FA41D2"/>
    <w:rsid w:val="08053C42"/>
    <w:rsid w:val="0808754A"/>
    <w:rsid w:val="086130B7"/>
    <w:rsid w:val="086F1377"/>
    <w:rsid w:val="0876485A"/>
    <w:rsid w:val="08A41020"/>
    <w:rsid w:val="08C34CE7"/>
    <w:rsid w:val="08C43471"/>
    <w:rsid w:val="0906268A"/>
    <w:rsid w:val="09293C1C"/>
    <w:rsid w:val="097148FC"/>
    <w:rsid w:val="09880942"/>
    <w:rsid w:val="099948FD"/>
    <w:rsid w:val="09B836AD"/>
    <w:rsid w:val="09D516AE"/>
    <w:rsid w:val="09ED2E9B"/>
    <w:rsid w:val="09F558AC"/>
    <w:rsid w:val="0A0311E7"/>
    <w:rsid w:val="0A0501E5"/>
    <w:rsid w:val="0A342878"/>
    <w:rsid w:val="0A6D4CCE"/>
    <w:rsid w:val="0A985A73"/>
    <w:rsid w:val="0AB37C41"/>
    <w:rsid w:val="0AB67731"/>
    <w:rsid w:val="0AC7549A"/>
    <w:rsid w:val="0ADA51CD"/>
    <w:rsid w:val="0AE22AF4"/>
    <w:rsid w:val="0B0B182B"/>
    <w:rsid w:val="0B5C4001"/>
    <w:rsid w:val="0B674587"/>
    <w:rsid w:val="0B73117E"/>
    <w:rsid w:val="0B985648"/>
    <w:rsid w:val="0BA60DA9"/>
    <w:rsid w:val="0BC32105"/>
    <w:rsid w:val="0BEF5AD9"/>
    <w:rsid w:val="0BFA53FB"/>
    <w:rsid w:val="0BFB2CA8"/>
    <w:rsid w:val="0C0544CC"/>
    <w:rsid w:val="0C061FF2"/>
    <w:rsid w:val="0C142961"/>
    <w:rsid w:val="0C1E10EA"/>
    <w:rsid w:val="0C253C4D"/>
    <w:rsid w:val="0C2A3F33"/>
    <w:rsid w:val="0C3721AC"/>
    <w:rsid w:val="0C3E79DE"/>
    <w:rsid w:val="0C873133"/>
    <w:rsid w:val="0CC671CF"/>
    <w:rsid w:val="0CE642FD"/>
    <w:rsid w:val="0CE84A75"/>
    <w:rsid w:val="0CF94F44"/>
    <w:rsid w:val="0CFA5FDF"/>
    <w:rsid w:val="0D156991"/>
    <w:rsid w:val="0D246BD4"/>
    <w:rsid w:val="0D4F4C43"/>
    <w:rsid w:val="0D677904"/>
    <w:rsid w:val="0D8238FA"/>
    <w:rsid w:val="0D8900E5"/>
    <w:rsid w:val="0D8D3F85"/>
    <w:rsid w:val="0DA90E87"/>
    <w:rsid w:val="0DB9659C"/>
    <w:rsid w:val="0DC9391A"/>
    <w:rsid w:val="0DEB14A0"/>
    <w:rsid w:val="0DF02F5A"/>
    <w:rsid w:val="0E0407B3"/>
    <w:rsid w:val="0E230024"/>
    <w:rsid w:val="0E340889"/>
    <w:rsid w:val="0E462B7A"/>
    <w:rsid w:val="0E651252"/>
    <w:rsid w:val="0E903DF5"/>
    <w:rsid w:val="0E9161FD"/>
    <w:rsid w:val="0E99714E"/>
    <w:rsid w:val="0EA21B5F"/>
    <w:rsid w:val="0EA855E3"/>
    <w:rsid w:val="0EA93835"/>
    <w:rsid w:val="0EAA135B"/>
    <w:rsid w:val="0EC266A4"/>
    <w:rsid w:val="0F386966"/>
    <w:rsid w:val="0F930041"/>
    <w:rsid w:val="0F9A4403"/>
    <w:rsid w:val="0FAB538A"/>
    <w:rsid w:val="0FC401FA"/>
    <w:rsid w:val="0FD77F2D"/>
    <w:rsid w:val="0FD85A54"/>
    <w:rsid w:val="0FFA3C1C"/>
    <w:rsid w:val="10443A9C"/>
    <w:rsid w:val="10541406"/>
    <w:rsid w:val="105552F6"/>
    <w:rsid w:val="105570A4"/>
    <w:rsid w:val="10583483"/>
    <w:rsid w:val="105C6685"/>
    <w:rsid w:val="1068327B"/>
    <w:rsid w:val="106D43EE"/>
    <w:rsid w:val="107C6D27"/>
    <w:rsid w:val="10944070"/>
    <w:rsid w:val="10B335E5"/>
    <w:rsid w:val="10BB784F"/>
    <w:rsid w:val="10BC5375"/>
    <w:rsid w:val="10BD20EF"/>
    <w:rsid w:val="10C116E5"/>
    <w:rsid w:val="10CD30DE"/>
    <w:rsid w:val="10E16B8A"/>
    <w:rsid w:val="10E30B54"/>
    <w:rsid w:val="10ED29D4"/>
    <w:rsid w:val="110F1949"/>
    <w:rsid w:val="11196324"/>
    <w:rsid w:val="112E1DCF"/>
    <w:rsid w:val="113849FC"/>
    <w:rsid w:val="11390774"/>
    <w:rsid w:val="115328D4"/>
    <w:rsid w:val="11603F53"/>
    <w:rsid w:val="11716160"/>
    <w:rsid w:val="11A227BD"/>
    <w:rsid w:val="11C10E95"/>
    <w:rsid w:val="11C72224"/>
    <w:rsid w:val="120E7E53"/>
    <w:rsid w:val="123623DA"/>
    <w:rsid w:val="1247773F"/>
    <w:rsid w:val="126E4812"/>
    <w:rsid w:val="127D0416"/>
    <w:rsid w:val="127F665A"/>
    <w:rsid w:val="129F0AAB"/>
    <w:rsid w:val="12C624DB"/>
    <w:rsid w:val="12CC7AF2"/>
    <w:rsid w:val="12D27AA1"/>
    <w:rsid w:val="12D335F1"/>
    <w:rsid w:val="12D93FBD"/>
    <w:rsid w:val="130848A2"/>
    <w:rsid w:val="132C0590"/>
    <w:rsid w:val="133E2072"/>
    <w:rsid w:val="13411D0D"/>
    <w:rsid w:val="13436824"/>
    <w:rsid w:val="1347361C"/>
    <w:rsid w:val="134D0AAB"/>
    <w:rsid w:val="13531FC1"/>
    <w:rsid w:val="135D2E40"/>
    <w:rsid w:val="139879D4"/>
    <w:rsid w:val="13AF4D1D"/>
    <w:rsid w:val="13C6477A"/>
    <w:rsid w:val="140B289C"/>
    <w:rsid w:val="14134EBE"/>
    <w:rsid w:val="141B323A"/>
    <w:rsid w:val="146124BC"/>
    <w:rsid w:val="14661880"/>
    <w:rsid w:val="14B23BA1"/>
    <w:rsid w:val="14B720DC"/>
    <w:rsid w:val="14CD7B51"/>
    <w:rsid w:val="14D56A06"/>
    <w:rsid w:val="14F25809"/>
    <w:rsid w:val="14F43330"/>
    <w:rsid w:val="14F745A8"/>
    <w:rsid w:val="15023C9F"/>
    <w:rsid w:val="151439D2"/>
    <w:rsid w:val="15273705"/>
    <w:rsid w:val="152754B3"/>
    <w:rsid w:val="15311781"/>
    <w:rsid w:val="15365B36"/>
    <w:rsid w:val="153E069C"/>
    <w:rsid w:val="15455939"/>
    <w:rsid w:val="155B33AF"/>
    <w:rsid w:val="15701F3C"/>
    <w:rsid w:val="159D5775"/>
    <w:rsid w:val="15B30AF5"/>
    <w:rsid w:val="15B84A34"/>
    <w:rsid w:val="15D51D78"/>
    <w:rsid w:val="15E6711C"/>
    <w:rsid w:val="15F07F9B"/>
    <w:rsid w:val="163360DA"/>
    <w:rsid w:val="1638724C"/>
    <w:rsid w:val="163C4F8E"/>
    <w:rsid w:val="16432F4E"/>
    <w:rsid w:val="164B3423"/>
    <w:rsid w:val="166444E5"/>
    <w:rsid w:val="166C5006"/>
    <w:rsid w:val="167A3002"/>
    <w:rsid w:val="168D3A3C"/>
    <w:rsid w:val="16A86180"/>
    <w:rsid w:val="16AB0AA6"/>
    <w:rsid w:val="16AD3796"/>
    <w:rsid w:val="16B56AEF"/>
    <w:rsid w:val="16B9038D"/>
    <w:rsid w:val="16CF5ACB"/>
    <w:rsid w:val="16D01F1A"/>
    <w:rsid w:val="16D72F09"/>
    <w:rsid w:val="16E15B36"/>
    <w:rsid w:val="170B670F"/>
    <w:rsid w:val="171B7DC6"/>
    <w:rsid w:val="171E4694"/>
    <w:rsid w:val="174F6496"/>
    <w:rsid w:val="177D6537"/>
    <w:rsid w:val="1783099B"/>
    <w:rsid w:val="178F7340"/>
    <w:rsid w:val="17BF5EF1"/>
    <w:rsid w:val="17C0399D"/>
    <w:rsid w:val="17DD454F"/>
    <w:rsid w:val="17EF431F"/>
    <w:rsid w:val="18027B12"/>
    <w:rsid w:val="18115FA7"/>
    <w:rsid w:val="181D2B9D"/>
    <w:rsid w:val="181F64EF"/>
    <w:rsid w:val="182C2DE0"/>
    <w:rsid w:val="18455C50"/>
    <w:rsid w:val="185D743E"/>
    <w:rsid w:val="18702CCD"/>
    <w:rsid w:val="1888270D"/>
    <w:rsid w:val="188C597E"/>
    <w:rsid w:val="18C1177B"/>
    <w:rsid w:val="18E45FED"/>
    <w:rsid w:val="19141836"/>
    <w:rsid w:val="19185113"/>
    <w:rsid w:val="191E097B"/>
    <w:rsid w:val="19241D0A"/>
    <w:rsid w:val="193C52A5"/>
    <w:rsid w:val="19400B33"/>
    <w:rsid w:val="19566367"/>
    <w:rsid w:val="19866520"/>
    <w:rsid w:val="19940C3D"/>
    <w:rsid w:val="19C239FC"/>
    <w:rsid w:val="19C42170"/>
    <w:rsid w:val="19E716B5"/>
    <w:rsid w:val="19FB6F0E"/>
    <w:rsid w:val="1A045DC3"/>
    <w:rsid w:val="1A1104E0"/>
    <w:rsid w:val="1A1C5C79"/>
    <w:rsid w:val="1A501008"/>
    <w:rsid w:val="1A9A17A9"/>
    <w:rsid w:val="1AAC0209"/>
    <w:rsid w:val="1AC76DF0"/>
    <w:rsid w:val="1AE077FB"/>
    <w:rsid w:val="1AE300CE"/>
    <w:rsid w:val="1AF377E3"/>
    <w:rsid w:val="1B0436DA"/>
    <w:rsid w:val="1B261D69"/>
    <w:rsid w:val="1B283D33"/>
    <w:rsid w:val="1B324BB2"/>
    <w:rsid w:val="1B5808E4"/>
    <w:rsid w:val="1B7B0983"/>
    <w:rsid w:val="1B8371BB"/>
    <w:rsid w:val="1B866CAC"/>
    <w:rsid w:val="1BEC2FB3"/>
    <w:rsid w:val="1C033E58"/>
    <w:rsid w:val="1C072D7E"/>
    <w:rsid w:val="1C085913"/>
    <w:rsid w:val="1C136791"/>
    <w:rsid w:val="1C47643B"/>
    <w:rsid w:val="1C4C1CA3"/>
    <w:rsid w:val="1C56042C"/>
    <w:rsid w:val="1C5A616E"/>
    <w:rsid w:val="1C6C7C4F"/>
    <w:rsid w:val="1C890801"/>
    <w:rsid w:val="1CD13A03"/>
    <w:rsid w:val="1CD13F56"/>
    <w:rsid w:val="1CF001B8"/>
    <w:rsid w:val="1D10139C"/>
    <w:rsid w:val="1D1502E7"/>
    <w:rsid w:val="1D3A57C8"/>
    <w:rsid w:val="1D4806BC"/>
    <w:rsid w:val="1D57445C"/>
    <w:rsid w:val="1D8B67FB"/>
    <w:rsid w:val="1D951428"/>
    <w:rsid w:val="1DA26986"/>
    <w:rsid w:val="1DA43419"/>
    <w:rsid w:val="1E105DBF"/>
    <w:rsid w:val="1E2C3B3A"/>
    <w:rsid w:val="1E5D1F46"/>
    <w:rsid w:val="1E635082"/>
    <w:rsid w:val="1E897DA0"/>
    <w:rsid w:val="1EA44D1C"/>
    <w:rsid w:val="1EF53F2C"/>
    <w:rsid w:val="1F4E5D32"/>
    <w:rsid w:val="1F5570C1"/>
    <w:rsid w:val="1F5C21FD"/>
    <w:rsid w:val="1F5F3A9B"/>
    <w:rsid w:val="1F6039B8"/>
    <w:rsid w:val="1F7F5EEC"/>
    <w:rsid w:val="1F8302AF"/>
    <w:rsid w:val="1F896D6A"/>
    <w:rsid w:val="1F8D0609"/>
    <w:rsid w:val="1F8F4381"/>
    <w:rsid w:val="1F901EA7"/>
    <w:rsid w:val="1F9F033C"/>
    <w:rsid w:val="1FA45952"/>
    <w:rsid w:val="1FC16504"/>
    <w:rsid w:val="1FE3647B"/>
    <w:rsid w:val="1FE741BD"/>
    <w:rsid w:val="1FEF01FC"/>
    <w:rsid w:val="1FF70178"/>
    <w:rsid w:val="20014B53"/>
    <w:rsid w:val="20087C8F"/>
    <w:rsid w:val="20176124"/>
    <w:rsid w:val="20256A93"/>
    <w:rsid w:val="20281BA1"/>
    <w:rsid w:val="20580C17"/>
    <w:rsid w:val="205E01F7"/>
    <w:rsid w:val="206770AC"/>
    <w:rsid w:val="20711CD8"/>
    <w:rsid w:val="208337BA"/>
    <w:rsid w:val="2099122F"/>
    <w:rsid w:val="20A420AE"/>
    <w:rsid w:val="20BC4690"/>
    <w:rsid w:val="20EE50D7"/>
    <w:rsid w:val="20F10A60"/>
    <w:rsid w:val="21134B3E"/>
    <w:rsid w:val="211D3C0E"/>
    <w:rsid w:val="21224D81"/>
    <w:rsid w:val="213571AA"/>
    <w:rsid w:val="213B4094"/>
    <w:rsid w:val="21815B54"/>
    <w:rsid w:val="21935C7E"/>
    <w:rsid w:val="219E6AFD"/>
    <w:rsid w:val="21AF0D0A"/>
    <w:rsid w:val="21C54695"/>
    <w:rsid w:val="21C916A0"/>
    <w:rsid w:val="21E85FCA"/>
    <w:rsid w:val="21F77FBB"/>
    <w:rsid w:val="21FE134A"/>
    <w:rsid w:val="220B59C1"/>
    <w:rsid w:val="222F3BF9"/>
    <w:rsid w:val="22511DC1"/>
    <w:rsid w:val="22543660"/>
    <w:rsid w:val="225C2514"/>
    <w:rsid w:val="228201CD"/>
    <w:rsid w:val="22833F45"/>
    <w:rsid w:val="228E63B8"/>
    <w:rsid w:val="228F4698"/>
    <w:rsid w:val="22920F68"/>
    <w:rsid w:val="229B4DEB"/>
    <w:rsid w:val="22A255C7"/>
    <w:rsid w:val="22A46395"/>
    <w:rsid w:val="22BB5E26"/>
    <w:rsid w:val="22C66A67"/>
    <w:rsid w:val="22D622C7"/>
    <w:rsid w:val="230010F2"/>
    <w:rsid w:val="230706D2"/>
    <w:rsid w:val="23131CCD"/>
    <w:rsid w:val="23162280"/>
    <w:rsid w:val="2369313B"/>
    <w:rsid w:val="237613B4"/>
    <w:rsid w:val="23977CA8"/>
    <w:rsid w:val="23D74548"/>
    <w:rsid w:val="23F23130"/>
    <w:rsid w:val="24155071"/>
    <w:rsid w:val="241815EB"/>
    <w:rsid w:val="246456B0"/>
    <w:rsid w:val="24AA3A0B"/>
    <w:rsid w:val="24BB5C18"/>
    <w:rsid w:val="24C83E91"/>
    <w:rsid w:val="24CE594B"/>
    <w:rsid w:val="24E7641E"/>
    <w:rsid w:val="24F1163A"/>
    <w:rsid w:val="250A26FB"/>
    <w:rsid w:val="25162E4E"/>
    <w:rsid w:val="253D662D"/>
    <w:rsid w:val="254A62BB"/>
    <w:rsid w:val="2551032A"/>
    <w:rsid w:val="25536CD7"/>
    <w:rsid w:val="255A1523"/>
    <w:rsid w:val="25645102"/>
    <w:rsid w:val="256911D0"/>
    <w:rsid w:val="257F6C45"/>
    <w:rsid w:val="25CA79D3"/>
    <w:rsid w:val="25E973B4"/>
    <w:rsid w:val="25FC0296"/>
    <w:rsid w:val="261E645E"/>
    <w:rsid w:val="26395046"/>
    <w:rsid w:val="26451C3D"/>
    <w:rsid w:val="265E2CFF"/>
    <w:rsid w:val="265F25D3"/>
    <w:rsid w:val="26631034"/>
    <w:rsid w:val="2685203A"/>
    <w:rsid w:val="26B40B71"/>
    <w:rsid w:val="26C50688"/>
    <w:rsid w:val="26C568DA"/>
    <w:rsid w:val="26EE1B16"/>
    <w:rsid w:val="26FB22FC"/>
    <w:rsid w:val="27335F39"/>
    <w:rsid w:val="273B77F9"/>
    <w:rsid w:val="27457A1B"/>
    <w:rsid w:val="2753038A"/>
    <w:rsid w:val="27734588"/>
    <w:rsid w:val="27793664"/>
    <w:rsid w:val="27822A1D"/>
    <w:rsid w:val="279462AC"/>
    <w:rsid w:val="27A6495D"/>
    <w:rsid w:val="27BD5803"/>
    <w:rsid w:val="27D52814"/>
    <w:rsid w:val="27FA25B3"/>
    <w:rsid w:val="280276BA"/>
    <w:rsid w:val="28086057"/>
    <w:rsid w:val="28177609"/>
    <w:rsid w:val="281A4A03"/>
    <w:rsid w:val="28300950"/>
    <w:rsid w:val="28481571"/>
    <w:rsid w:val="28506677"/>
    <w:rsid w:val="28723FD3"/>
    <w:rsid w:val="288B76AF"/>
    <w:rsid w:val="28A326AD"/>
    <w:rsid w:val="28C46D67"/>
    <w:rsid w:val="28E62B38"/>
    <w:rsid w:val="28F22A1C"/>
    <w:rsid w:val="28F40AF9"/>
    <w:rsid w:val="29041902"/>
    <w:rsid w:val="29140E73"/>
    <w:rsid w:val="292673D8"/>
    <w:rsid w:val="296E7010"/>
    <w:rsid w:val="298365D8"/>
    <w:rsid w:val="29A0718A"/>
    <w:rsid w:val="29A507F5"/>
    <w:rsid w:val="29D137E8"/>
    <w:rsid w:val="29FF65A7"/>
    <w:rsid w:val="2A2658E2"/>
    <w:rsid w:val="2A5204DC"/>
    <w:rsid w:val="2A532A2E"/>
    <w:rsid w:val="2A685EFA"/>
    <w:rsid w:val="2A6B7798"/>
    <w:rsid w:val="2AB7478C"/>
    <w:rsid w:val="2AD27817"/>
    <w:rsid w:val="2AD27FC3"/>
    <w:rsid w:val="2AE82B97"/>
    <w:rsid w:val="2B14398C"/>
    <w:rsid w:val="2B287437"/>
    <w:rsid w:val="2B640F0D"/>
    <w:rsid w:val="2B7F799F"/>
    <w:rsid w:val="2B85488A"/>
    <w:rsid w:val="2BBB64FD"/>
    <w:rsid w:val="2BBD4024"/>
    <w:rsid w:val="2BC2163A"/>
    <w:rsid w:val="2BD42700"/>
    <w:rsid w:val="2BDB5085"/>
    <w:rsid w:val="2BE00F10"/>
    <w:rsid w:val="2BF412A3"/>
    <w:rsid w:val="2C02237E"/>
    <w:rsid w:val="2C216795"/>
    <w:rsid w:val="2C245E51"/>
    <w:rsid w:val="2C267E1B"/>
    <w:rsid w:val="2C363DD6"/>
    <w:rsid w:val="2C3F2C8B"/>
    <w:rsid w:val="2C5F332D"/>
    <w:rsid w:val="2C7F39CF"/>
    <w:rsid w:val="2C8A7DD3"/>
    <w:rsid w:val="2CAD22EA"/>
    <w:rsid w:val="2CBE7618"/>
    <w:rsid w:val="2CD51841"/>
    <w:rsid w:val="2CEC40B6"/>
    <w:rsid w:val="2CF25F4F"/>
    <w:rsid w:val="2D053346"/>
    <w:rsid w:val="2D0B5263"/>
    <w:rsid w:val="2D40315E"/>
    <w:rsid w:val="2D4B38B1"/>
    <w:rsid w:val="2D5C5ABE"/>
    <w:rsid w:val="2D742E08"/>
    <w:rsid w:val="2DA60AE7"/>
    <w:rsid w:val="2DAC07F4"/>
    <w:rsid w:val="2DAD00C8"/>
    <w:rsid w:val="2DAF3E40"/>
    <w:rsid w:val="2DB2761A"/>
    <w:rsid w:val="2DBE22D5"/>
    <w:rsid w:val="2E112405"/>
    <w:rsid w:val="2E291E44"/>
    <w:rsid w:val="2E296928"/>
    <w:rsid w:val="2E4722CA"/>
    <w:rsid w:val="2E522D8F"/>
    <w:rsid w:val="2E735909"/>
    <w:rsid w:val="2E786928"/>
    <w:rsid w:val="2EA66FF1"/>
    <w:rsid w:val="2EE575D9"/>
    <w:rsid w:val="2F104DB2"/>
    <w:rsid w:val="2F177EEF"/>
    <w:rsid w:val="2F202EE0"/>
    <w:rsid w:val="2F3565C7"/>
    <w:rsid w:val="2F45680A"/>
    <w:rsid w:val="2F4D56BE"/>
    <w:rsid w:val="2F6918CE"/>
    <w:rsid w:val="2F77273B"/>
    <w:rsid w:val="2F8530AA"/>
    <w:rsid w:val="2FB219C5"/>
    <w:rsid w:val="2FB60CE2"/>
    <w:rsid w:val="2FB93803"/>
    <w:rsid w:val="2FDC6A42"/>
    <w:rsid w:val="300466C5"/>
    <w:rsid w:val="30185CCC"/>
    <w:rsid w:val="30416F06"/>
    <w:rsid w:val="30444D13"/>
    <w:rsid w:val="30607673"/>
    <w:rsid w:val="30790E09"/>
    <w:rsid w:val="30801AC4"/>
    <w:rsid w:val="30CD012B"/>
    <w:rsid w:val="30DC319E"/>
    <w:rsid w:val="30DF0B7A"/>
    <w:rsid w:val="30DF4A3C"/>
    <w:rsid w:val="31097D0B"/>
    <w:rsid w:val="311D2557"/>
    <w:rsid w:val="312E32CE"/>
    <w:rsid w:val="313774ED"/>
    <w:rsid w:val="31444CA9"/>
    <w:rsid w:val="314E571E"/>
    <w:rsid w:val="314F4955"/>
    <w:rsid w:val="317226E8"/>
    <w:rsid w:val="31745184"/>
    <w:rsid w:val="31A22F75"/>
    <w:rsid w:val="31AA504A"/>
    <w:rsid w:val="31D16A7B"/>
    <w:rsid w:val="31EF6F01"/>
    <w:rsid w:val="31F167D5"/>
    <w:rsid w:val="321760D2"/>
    <w:rsid w:val="321E77E6"/>
    <w:rsid w:val="322E42AD"/>
    <w:rsid w:val="32336B9C"/>
    <w:rsid w:val="32931F82"/>
    <w:rsid w:val="32963820"/>
    <w:rsid w:val="32981347"/>
    <w:rsid w:val="329D4BAF"/>
    <w:rsid w:val="32EB1476"/>
    <w:rsid w:val="32F83B93"/>
    <w:rsid w:val="33274478"/>
    <w:rsid w:val="332819AF"/>
    <w:rsid w:val="33435756"/>
    <w:rsid w:val="335812BA"/>
    <w:rsid w:val="336D27D3"/>
    <w:rsid w:val="34004BDD"/>
    <w:rsid w:val="34264730"/>
    <w:rsid w:val="344A2B14"/>
    <w:rsid w:val="344F012B"/>
    <w:rsid w:val="346C5290"/>
    <w:rsid w:val="348B283E"/>
    <w:rsid w:val="348E2A01"/>
    <w:rsid w:val="34A0626C"/>
    <w:rsid w:val="34C44C99"/>
    <w:rsid w:val="34C61103"/>
    <w:rsid w:val="34EF6AC7"/>
    <w:rsid w:val="350C3926"/>
    <w:rsid w:val="3522139B"/>
    <w:rsid w:val="3556466A"/>
    <w:rsid w:val="356E34B4"/>
    <w:rsid w:val="35BF6BEA"/>
    <w:rsid w:val="35C04873"/>
    <w:rsid w:val="35DC3E96"/>
    <w:rsid w:val="35F920FC"/>
    <w:rsid w:val="36077F58"/>
    <w:rsid w:val="3623039D"/>
    <w:rsid w:val="366A2FFA"/>
    <w:rsid w:val="366E1051"/>
    <w:rsid w:val="369D517D"/>
    <w:rsid w:val="36CD6AD4"/>
    <w:rsid w:val="36E67CE5"/>
    <w:rsid w:val="37054AD1"/>
    <w:rsid w:val="371C4C72"/>
    <w:rsid w:val="37265173"/>
    <w:rsid w:val="372C4753"/>
    <w:rsid w:val="374C4D3F"/>
    <w:rsid w:val="37623CD1"/>
    <w:rsid w:val="378B76CC"/>
    <w:rsid w:val="379261E6"/>
    <w:rsid w:val="37B86C53"/>
    <w:rsid w:val="37E1109A"/>
    <w:rsid w:val="380F026E"/>
    <w:rsid w:val="38284F1B"/>
    <w:rsid w:val="385051C2"/>
    <w:rsid w:val="38593326"/>
    <w:rsid w:val="385C4BC4"/>
    <w:rsid w:val="386F66A6"/>
    <w:rsid w:val="388424B3"/>
    <w:rsid w:val="3899266B"/>
    <w:rsid w:val="389D6BB3"/>
    <w:rsid w:val="389E51DD"/>
    <w:rsid w:val="38AC78FA"/>
    <w:rsid w:val="38CC250B"/>
    <w:rsid w:val="38DB4964"/>
    <w:rsid w:val="38F90665"/>
    <w:rsid w:val="390019F4"/>
    <w:rsid w:val="390469A8"/>
    <w:rsid w:val="39180AEB"/>
    <w:rsid w:val="391B682D"/>
    <w:rsid w:val="39226967"/>
    <w:rsid w:val="39275AE1"/>
    <w:rsid w:val="392E6561"/>
    <w:rsid w:val="3942200C"/>
    <w:rsid w:val="398B2B19"/>
    <w:rsid w:val="39A607ED"/>
    <w:rsid w:val="39DE552C"/>
    <w:rsid w:val="39FD1692"/>
    <w:rsid w:val="3A073C4A"/>
    <w:rsid w:val="3A110093"/>
    <w:rsid w:val="3A131550"/>
    <w:rsid w:val="3A502507"/>
    <w:rsid w:val="3A532F29"/>
    <w:rsid w:val="3A6C43F3"/>
    <w:rsid w:val="3A775CE5"/>
    <w:rsid w:val="3A8F74D3"/>
    <w:rsid w:val="3AC32CD9"/>
    <w:rsid w:val="3ACC7DDF"/>
    <w:rsid w:val="3AD46C94"/>
    <w:rsid w:val="3AD81396"/>
    <w:rsid w:val="3ADB6274"/>
    <w:rsid w:val="3AE534FD"/>
    <w:rsid w:val="3AFB2473"/>
    <w:rsid w:val="3B027CA5"/>
    <w:rsid w:val="3B084B8F"/>
    <w:rsid w:val="3B143534"/>
    <w:rsid w:val="3B392F9B"/>
    <w:rsid w:val="3B3B4F65"/>
    <w:rsid w:val="3B491430"/>
    <w:rsid w:val="3B8701AA"/>
    <w:rsid w:val="3B876595"/>
    <w:rsid w:val="3B9C637B"/>
    <w:rsid w:val="3BC75CC8"/>
    <w:rsid w:val="3BDD601C"/>
    <w:rsid w:val="3C241E9D"/>
    <w:rsid w:val="3C6978B0"/>
    <w:rsid w:val="3C723457"/>
    <w:rsid w:val="3C8A61A4"/>
    <w:rsid w:val="3C991F43"/>
    <w:rsid w:val="3CA67732"/>
    <w:rsid w:val="3CAD1E92"/>
    <w:rsid w:val="3CB51AF6"/>
    <w:rsid w:val="3CB52AF5"/>
    <w:rsid w:val="3CCF1296"/>
    <w:rsid w:val="3CDB07AE"/>
    <w:rsid w:val="3CE2527D"/>
    <w:rsid w:val="3D2F4655"/>
    <w:rsid w:val="3D344362"/>
    <w:rsid w:val="3D622C7D"/>
    <w:rsid w:val="3D6D517E"/>
    <w:rsid w:val="3D90677F"/>
    <w:rsid w:val="3DBB4CCB"/>
    <w:rsid w:val="3DD5344F"/>
    <w:rsid w:val="3DFD29A6"/>
    <w:rsid w:val="3DFF04CC"/>
    <w:rsid w:val="3E111FAD"/>
    <w:rsid w:val="3E210442"/>
    <w:rsid w:val="3E3F4D6C"/>
    <w:rsid w:val="3E877FC2"/>
    <w:rsid w:val="3E8F7AA2"/>
    <w:rsid w:val="3E9C21BE"/>
    <w:rsid w:val="3EB05C6A"/>
    <w:rsid w:val="3EB92D70"/>
    <w:rsid w:val="3EF773F5"/>
    <w:rsid w:val="3F033FEC"/>
    <w:rsid w:val="3F23643C"/>
    <w:rsid w:val="3F577E93"/>
    <w:rsid w:val="3F60143E"/>
    <w:rsid w:val="3F6358F0"/>
    <w:rsid w:val="3F740A45"/>
    <w:rsid w:val="3F8C3FE1"/>
    <w:rsid w:val="3F980BD8"/>
    <w:rsid w:val="400A17A7"/>
    <w:rsid w:val="40322C04"/>
    <w:rsid w:val="4033445D"/>
    <w:rsid w:val="404D19C2"/>
    <w:rsid w:val="40752CC7"/>
    <w:rsid w:val="40953369"/>
    <w:rsid w:val="40E37C31"/>
    <w:rsid w:val="40ED0AAF"/>
    <w:rsid w:val="40F0234E"/>
    <w:rsid w:val="41004C87"/>
    <w:rsid w:val="410332AB"/>
    <w:rsid w:val="41197CEF"/>
    <w:rsid w:val="412E0E49"/>
    <w:rsid w:val="413466DE"/>
    <w:rsid w:val="417B2601"/>
    <w:rsid w:val="419C3B52"/>
    <w:rsid w:val="41A53138"/>
    <w:rsid w:val="41FD0523"/>
    <w:rsid w:val="420E6F2F"/>
    <w:rsid w:val="4255690C"/>
    <w:rsid w:val="426923B8"/>
    <w:rsid w:val="42701998"/>
    <w:rsid w:val="42786A9F"/>
    <w:rsid w:val="42F20F80"/>
    <w:rsid w:val="42F51E9D"/>
    <w:rsid w:val="434370AD"/>
    <w:rsid w:val="43440B39"/>
    <w:rsid w:val="434A7030"/>
    <w:rsid w:val="43574906"/>
    <w:rsid w:val="43707776"/>
    <w:rsid w:val="43A37B4B"/>
    <w:rsid w:val="43AA2C88"/>
    <w:rsid w:val="43C854E1"/>
    <w:rsid w:val="4420119C"/>
    <w:rsid w:val="4420421C"/>
    <w:rsid w:val="444C01E3"/>
    <w:rsid w:val="446E46AD"/>
    <w:rsid w:val="447C5593"/>
    <w:rsid w:val="4487121B"/>
    <w:rsid w:val="44B51E27"/>
    <w:rsid w:val="44B738AE"/>
    <w:rsid w:val="44D97CC8"/>
    <w:rsid w:val="45062140"/>
    <w:rsid w:val="450B3BFA"/>
    <w:rsid w:val="451A3E3D"/>
    <w:rsid w:val="45505AB1"/>
    <w:rsid w:val="457E617A"/>
    <w:rsid w:val="458D460F"/>
    <w:rsid w:val="45961716"/>
    <w:rsid w:val="45A32084"/>
    <w:rsid w:val="45A656D1"/>
    <w:rsid w:val="45B95404"/>
    <w:rsid w:val="45DD7344"/>
    <w:rsid w:val="45E5392F"/>
    <w:rsid w:val="45FA6AFD"/>
    <w:rsid w:val="460D74FE"/>
    <w:rsid w:val="46195EA3"/>
    <w:rsid w:val="46274A64"/>
    <w:rsid w:val="46317690"/>
    <w:rsid w:val="4646584E"/>
    <w:rsid w:val="46651B87"/>
    <w:rsid w:val="4665733A"/>
    <w:rsid w:val="46661252"/>
    <w:rsid w:val="46957C1F"/>
    <w:rsid w:val="469A3487"/>
    <w:rsid w:val="469A6FE4"/>
    <w:rsid w:val="46A2233C"/>
    <w:rsid w:val="46BB51AC"/>
    <w:rsid w:val="46C36F9C"/>
    <w:rsid w:val="46D1677D"/>
    <w:rsid w:val="47044E98"/>
    <w:rsid w:val="474D674C"/>
    <w:rsid w:val="475E44B5"/>
    <w:rsid w:val="478657BA"/>
    <w:rsid w:val="47866ABC"/>
    <w:rsid w:val="47A63E65"/>
    <w:rsid w:val="47AA76FA"/>
    <w:rsid w:val="47C50090"/>
    <w:rsid w:val="47D604EF"/>
    <w:rsid w:val="480A63EB"/>
    <w:rsid w:val="484339D2"/>
    <w:rsid w:val="48671147"/>
    <w:rsid w:val="486A6E89"/>
    <w:rsid w:val="4885155F"/>
    <w:rsid w:val="48914416"/>
    <w:rsid w:val="48D80297"/>
    <w:rsid w:val="48E24C72"/>
    <w:rsid w:val="48E42798"/>
    <w:rsid w:val="48FD7CFE"/>
    <w:rsid w:val="491A39F8"/>
    <w:rsid w:val="491D5CAA"/>
    <w:rsid w:val="499146D8"/>
    <w:rsid w:val="4994190E"/>
    <w:rsid w:val="499A72FA"/>
    <w:rsid w:val="49AE7084"/>
    <w:rsid w:val="49B44860"/>
    <w:rsid w:val="49C03205"/>
    <w:rsid w:val="49D7657E"/>
    <w:rsid w:val="49DB003F"/>
    <w:rsid w:val="49F27FBC"/>
    <w:rsid w:val="4A331C29"/>
    <w:rsid w:val="4A713EEB"/>
    <w:rsid w:val="4AC26B09"/>
    <w:rsid w:val="4AC93251"/>
    <w:rsid w:val="4AD8530D"/>
    <w:rsid w:val="4B047121"/>
    <w:rsid w:val="4B2E2821"/>
    <w:rsid w:val="4B773D97"/>
    <w:rsid w:val="4B8C08D1"/>
    <w:rsid w:val="4BB328F5"/>
    <w:rsid w:val="4BDF36EB"/>
    <w:rsid w:val="4BE17463"/>
    <w:rsid w:val="4C1E4213"/>
    <w:rsid w:val="4C480B9C"/>
    <w:rsid w:val="4C4C5224"/>
    <w:rsid w:val="4C56173B"/>
    <w:rsid w:val="4C59524B"/>
    <w:rsid w:val="4C6044C6"/>
    <w:rsid w:val="4C6205A3"/>
    <w:rsid w:val="4C851BAD"/>
    <w:rsid w:val="4C856040"/>
    <w:rsid w:val="4C8B429E"/>
    <w:rsid w:val="4C942727"/>
    <w:rsid w:val="4CA60843"/>
    <w:rsid w:val="4CAA0A1C"/>
    <w:rsid w:val="4CC90623"/>
    <w:rsid w:val="4CCA439B"/>
    <w:rsid w:val="4CCD67C1"/>
    <w:rsid w:val="4CD40D75"/>
    <w:rsid w:val="4CF875EB"/>
    <w:rsid w:val="4D1D44CA"/>
    <w:rsid w:val="4D1F0243"/>
    <w:rsid w:val="4D3B2BA3"/>
    <w:rsid w:val="4D444623"/>
    <w:rsid w:val="4D4C3002"/>
    <w:rsid w:val="4D4D6937"/>
    <w:rsid w:val="4D573E80"/>
    <w:rsid w:val="4D7C5695"/>
    <w:rsid w:val="4DA40BCE"/>
    <w:rsid w:val="4DB10A21"/>
    <w:rsid w:val="4DBF1A26"/>
    <w:rsid w:val="4DE33966"/>
    <w:rsid w:val="4DED6593"/>
    <w:rsid w:val="4DF55447"/>
    <w:rsid w:val="4DFA2A5E"/>
    <w:rsid w:val="4DFC4A28"/>
    <w:rsid w:val="4E125FF9"/>
    <w:rsid w:val="4E545B4C"/>
    <w:rsid w:val="4E55088B"/>
    <w:rsid w:val="4E65437B"/>
    <w:rsid w:val="4E7C606C"/>
    <w:rsid w:val="4E7F79AD"/>
    <w:rsid w:val="4E910F9E"/>
    <w:rsid w:val="4E9764FE"/>
    <w:rsid w:val="4EA568CB"/>
    <w:rsid w:val="4EAA6232"/>
    <w:rsid w:val="4EC15C1A"/>
    <w:rsid w:val="4ECF7A46"/>
    <w:rsid w:val="4EEA2366"/>
    <w:rsid w:val="4EED611E"/>
    <w:rsid w:val="4EEF00E8"/>
    <w:rsid w:val="4F3C2FF7"/>
    <w:rsid w:val="4F442421"/>
    <w:rsid w:val="4F716D4F"/>
    <w:rsid w:val="4F936CC6"/>
    <w:rsid w:val="4F9F38BD"/>
    <w:rsid w:val="4FCB13A4"/>
    <w:rsid w:val="4FD86DCF"/>
    <w:rsid w:val="4FFC0D0F"/>
    <w:rsid w:val="503502FF"/>
    <w:rsid w:val="503C3599"/>
    <w:rsid w:val="50610B72"/>
    <w:rsid w:val="50681F00"/>
    <w:rsid w:val="507E34D2"/>
    <w:rsid w:val="50A213E9"/>
    <w:rsid w:val="50BC1CBA"/>
    <w:rsid w:val="50C23D07"/>
    <w:rsid w:val="50C9133F"/>
    <w:rsid w:val="50E85D6A"/>
    <w:rsid w:val="51275918"/>
    <w:rsid w:val="512E4C18"/>
    <w:rsid w:val="513149E8"/>
    <w:rsid w:val="5142589F"/>
    <w:rsid w:val="514E7348"/>
    <w:rsid w:val="517B3EB5"/>
    <w:rsid w:val="51A60F32"/>
    <w:rsid w:val="51AF590D"/>
    <w:rsid w:val="51BB2A6F"/>
    <w:rsid w:val="51DC0731"/>
    <w:rsid w:val="51F223CA"/>
    <w:rsid w:val="51FE6E1F"/>
    <w:rsid w:val="51FF0643"/>
    <w:rsid w:val="52171E30"/>
    <w:rsid w:val="52426781"/>
    <w:rsid w:val="524B1ADA"/>
    <w:rsid w:val="525210BA"/>
    <w:rsid w:val="527728CF"/>
    <w:rsid w:val="52946FDD"/>
    <w:rsid w:val="529D6CC7"/>
    <w:rsid w:val="52A15B9E"/>
    <w:rsid w:val="52B633F7"/>
    <w:rsid w:val="52CC5133"/>
    <w:rsid w:val="52D47D21"/>
    <w:rsid w:val="52E27458"/>
    <w:rsid w:val="52E837CD"/>
    <w:rsid w:val="52F43F1F"/>
    <w:rsid w:val="530D6D8F"/>
    <w:rsid w:val="53146370"/>
    <w:rsid w:val="532D11DF"/>
    <w:rsid w:val="533802B0"/>
    <w:rsid w:val="53511372"/>
    <w:rsid w:val="53536E98"/>
    <w:rsid w:val="53634C01"/>
    <w:rsid w:val="53715570"/>
    <w:rsid w:val="5371731E"/>
    <w:rsid w:val="5388027B"/>
    <w:rsid w:val="53990623"/>
    <w:rsid w:val="53BC2C8F"/>
    <w:rsid w:val="53C61A0F"/>
    <w:rsid w:val="53CE651E"/>
    <w:rsid w:val="5418600B"/>
    <w:rsid w:val="547E15C2"/>
    <w:rsid w:val="54AC2F51"/>
    <w:rsid w:val="54AD6A7C"/>
    <w:rsid w:val="54C130EC"/>
    <w:rsid w:val="54D538DD"/>
    <w:rsid w:val="54DE6C35"/>
    <w:rsid w:val="54F93FC1"/>
    <w:rsid w:val="551C3694"/>
    <w:rsid w:val="553E5926"/>
    <w:rsid w:val="5552317F"/>
    <w:rsid w:val="55532D00"/>
    <w:rsid w:val="55540CA5"/>
    <w:rsid w:val="555836E3"/>
    <w:rsid w:val="557A46A9"/>
    <w:rsid w:val="558F6181"/>
    <w:rsid w:val="55B1434A"/>
    <w:rsid w:val="55DF4A13"/>
    <w:rsid w:val="55F65E7E"/>
    <w:rsid w:val="561C5C67"/>
    <w:rsid w:val="561F5757"/>
    <w:rsid w:val="56625644"/>
    <w:rsid w:val="566969D2"/>
    <w:rsid w:val="56903F5F"/>
    <w:rsid w:val="570605E6"/>
    <w:rsid w:val="570F1328"/>
    <w:rsid w:val="572A6162"/>
    <w:rsid w:val="573B295F"/>
    <w:rsid w:val="573E1C0D"/>
    <w:rsid w:val="57607DD5"/>
    <w:rsid w:val="57673999"/>
    <w:rsid w:val="577720D4"/>
    <w:rsid w:val="57882E88"/>
    <w:rsid w:val="57AF48B9"/>
    <w:rsid w:val="57B819BF"/>
    <w:rsid w:val="57C245EC"/>
    <w:rsid w:val="57CD3824"/>
    <w:rsid w:val="57D1482F"/>
    <w:rsid w:val="57E37E14"/>
    <w:rsid w:val="57FF75EE"/>
    <w:rsid w:val="580D3D8A"/>
    <w:rsid w:val="580E783A"/>
    <w:rsid w:val="58276B45"/>
    <w:rsid w:val="58311772"/>
    <w:rsid w:val="58337298"/>
    <w:rsid w:val="585B1212"/>
    <w:rsid w:val="585D60C3"/>
    <w:rsid w:val="58667B5A"/>
    <w:rsid w:val="587B479B"/>
    <w:rsid w:val="589344EE"/>
    <w:rsid w:val="589C6BEB"/>
    <w:rsid w:val="58A3719D"/>
    <w:rsid w:val="58C12AF6"/>
    <w:rsid w:val="58D34740"/>
    <w:rsid w:val="58F62864"/>
    <w:rsid w:val="58F76517"/>
    <w:rsid w:val="590D1897"/>
    <w:rsid w:val="59393848"/>
    <w:rsid w:val="59554FEC"/>
    <w:rsid w:val="597146D3"/>
    <w:rsid w:val="59B91A1F"/>
    <w:rsid w:val="59C26B25"/>
    <w:rsid w:val="59C77C98"/>
    <w:rsid w:val="59EF245F"/>
    <w:rsid w:val="5A2A46CB"/>
    <w:rsid w:val="5A2F1CE1"/>
    <w:rsid w:val="5A407A4A"/>
    <w:rsid w:val="5AE12FDB"/>
    <w:rsid w:val="5AEB3E5A"/>
    <w:rsid w:val="5B3277D6"/>
    <w:rsid w:val="5B484E08"/>
    <w:rsid w:val="5B4F263B"/>
    <w:rsid w:val="5B505186"/>
    <w:rsid w:val="5B6559BA"/>
    <w:rsid w:val="5B793214"/>
    <w:rsid w:val="5B8A3673"/>
    <w:rsid w:val="5BAC35E9"/>
    <w:rsid w:val="5BC242B4"/>
    <w:rsid w:val="5BE95787"/>
    <w:rsid w:val="5BEC012A"/>
    <w:rsid w:val="5BEE537A"/>
    <w:rsid w:val="5BF771A0"/>
    <w:rsid w:val="5C02145B"/>
    <w:rsid w:val="5C164F06"/>
    <w:rsid w:val="5C1B251D"/>
    <w:rsid w:val="5C2C08FC"/>
    <w:rsid w:val="5C641313"/>
    <w:rsid w:val="5C6819FC"/>
    <w:rsid w:val="5C806824"/>
    <w:rsid w:val="5C8A31FF"/>
    <w:rsid w:val="5C945926"/>
    <w:rsid w:val="5CB63FF4"/>
    <w:rsid w:val="5CC91F79"/>
    <w:rsid w:val="5CCC1A69"/>
    <w:rsid w:val="5CFA65D6"/>
    <w:rsid w:val="5D0531AA"/>
    <w:rsid w:val="5D2B2C34"/>
    <w:rsid w:val="5D441D7E"/>
    <w:rsid w:val="5D543F38"/>
    <w:rsid w:val="5DCA5FA9"/>
    <w:rsid w:val="5DCF6BE5"/>
    <w:rsid w:val="5DD15589"/>
    <w:rsid w:val="5DD72473"/>
    <w:rsid w:val="5DE441BA"/>
    <w:rsid w:val="5DF63241"/>
    <w:rsid w:val="5E08721E"/>
    <w:rsid w:val="5E28182F"/>
    <w:rsid w:val="5E410BA4"/>
    <w:rsid w:val="5E4C4C10"/>
    <w:rsid w:val="5E7D74BF"/>
    <w:rsid w:val="5E92531F"/>
    <w:rsid w:val="5EA62EA0"/>
    <w:rsid w:val="5EAE319D"/>
    <w:rsid w:val="5EC46E9C"/>
    <w:rsid w:val="5EC7698C"/>
    <w:rsid w:val="5F074FDA"/>
    <w:rsid w:val="5F105C3D"/>
    <w:rsid w:val="5F337B7D"/>
    <w:rsid w:val="5F775CBC"/>
    <w:rsid w:val="5FA42829"/>
    <w:rsid w:val="5FB32A6C"/>
    <w:rsid w:val="5FCD71B7"/>
    <w:rsid w:val="5FD41360"/>
    <w:rsid w:val="5FED2422"/>
    <w:rsid w:val="600A2FD4"/>
    <w:rsid w:val="600A6B30"/>
    <w:rsid w:val="600D03CE"/>
    <w:rsid w:val="601C4AB5"/>
    <w:rsid w:val="6028345A"/>
    <w:rsid w:val="602F47E9"/>
    <w:rsid w:val="603B4F3C"/>
    <w:rsid w:val="606326E4"/>
    <w:rsid w:val="60675D31"/>
    <w:rsid w:val="606D70BF"/>
    <w:rsid w:val="60714E01"/>
    <w:rsid w:val="60B40681"/>
    <w:rsid w:val="60B5482E"/>
    <w:rsid w:val="60B62814"/>
    <w:rsid w:val="60C74A21"/>
    <w:rsid w:val="60CA5B9F"/>
    <w:rsid w:val="60DD4245"/>
    <w:rsid w:val="61045C75"/>
    <w:rsid w:val="614C4F26"/>
    <w:rsid w:val="616A72E2"/>
    <w:rsid w:val="61834DEC"/>
    <w:rsid w:val="61BA2DE7"/>
    <w:rsid w:val="61D03DA9"/>
    <w:rsid w:val="61E37639"/>
    <w:rsid w:val="61EE4FF2"/>
    <w:rsid w:val="62033356"/>
    <w:rsid w:val="622C6936"/>
    <w:rsid w:val="62367283"/>
    <w:rsid w:val="623E641A"/>
    <w:rsid w:val="625B39D2"/>
    <w:rsid w:val="62652744"/>
    <w:rsid w:val="627209BD"/>
    <w:rsid w:val="627D5CDF"/>
    <w:rsid w:val="629B43B7"/>
    <w:rsid w:val="62B4342F"/>
    <w:rsid w:val="62DB2A06"/>
    <w:rsid w:val="62EF200D"/>
    <w:rsid w:val="62F85366"/>
    <w:rsid w:val="6303769A"/>
    <w:rsid w:val="63043D0B"/>
    <w:rsid w:val="63255A3B"/>
    <w:rsid w:val="636958F6"/>
    <w:rsid w:val="637B4D97"/>
    <w:rsid w:val="63894210"/>
    <w:rsid w:val="638E5CCA"/>
    <w:rsid w:val="639C0C65"/>
    <w:rsid w:val="639E415F"/>
    <w:rsid w:val="63A60287"/>
    <w:rsid w:val="63AE7940"/>
    <w:rsid w:val="63D61D5D"/>
    <w:rsid w:val="63FA3360"/>
    <w:rsid w:val="64204EDE"/>
    <w:rsid w:val="642301C1"/>
    <w:rsid w:val="64267CB1"/>
    <w:rsid w:val="647214E7"/>
    <w:rsid w:val="64722EF6"/>
    <w:rsid w:val="648C045C"/>
    <w:rsid w:val="64917F63"/>
    <w:rsid w:val="649D4417"/>
    <w:rsid w:val="64AA2690"/>
    <w:rsid w:val="64B4350F"/>
    <w:rsid w:val="64B60462"/>
    <w:rsid w:val="64C30A36"/>
    <w:rsid w:val="64D92F75"/>
    <w:rsid w:val="64DB18D1"/>
    <w:rsid w:val="650034A0"/>
    <w:rsid w:val="6502071E"/>
    <w:rsid w:val="656B0071"/>
    <w:rsid w:val="6578453C"/>
    <w:rsid w:val="658D487D"/>
    <w:rsid w:val="65BF660F"/>
    <w:rsid w:val="65C34518"/>
    <w:rsid w:val="66062811"/>
    <w:rsid w:val="66111377"/>
    <w:rsid w:val="662B5A52"/>
    <w:rsid w:val="663A5F3D"/>
    <w:rsid w:val="66494A9F"/>
    <w:rsid w:val="66524D8D"/>
    <w:rsid w:val="665A551B"/>
    <w:rsid w:val="665C5C0C"/>
    <w:rsid w:val="66660838"/>
    <w:rsid w:val="667A7536"/>
    <w:rsid w:val="66805D9E"/>
    <w:rsid w:val="6691124C"/>
    <w:rsid w:val="66A22C94"/>
    <w:rsid w:val="66DB1226"/>
    <w:rsid w:val="66E8749F"/>
    <w:rsid w:val="67184F6B"/>
    <w:rsid w:val="67371E56"/>
    <w:rsid w:val="673D77EB"/>
    <w:rsid w:val="673E3563"/>
    <w:rsid w:val="674C27FB"/>
    <w:rsid w:val="67755B92"/>
    <w:rsid w:val="677B0314"/>
    <w:rsid w:val="678E44EB"/>
    <w:rsid w:val="67C00715"/>
    <w:rsid w:val="67C10125"/>
    <w:rsid w:val="67CE48E7"/>
    <w:rsid w:val="680D62F2"/>
    <w:rsid w:val="681A5D7E"/>
    <w:rsid w:val="683523F2"/>
    <w:rsid w:val="68552BF6"/>
    <w:rsid w:val="68774F7F"/>
    <w:rsid w:val="68A25268"/>
    <w:rsid w:val="68AB69D7"/>
    <w:rsid w:val="68D67EF7"/>
    <w:rsid w:val="68DF23A7"/>
    <w:rsid w:val="68EF60A9"/>
    <w:rsid w:val="69050959"/>
    <w:rsid w:val="69470DF5"/>
    <w:rsid w:val="694A2693"/>
    <w:rsid w:val="698C6808"/>
    <w:rsid w:val="699658D9"/>
    <w:rsid w:val="69A4765D"/>
    <w:rsid w:val="69C9180A"/>
    <w:rsid w:val="69EB7DC0"/>
    <w:rsid w:val="69EC72A7"/>
    <w:rsid w:val="6A0445F0"/>
    <w:rsid w:val="6A16012B"/>
    <w:rsid w:val="6A1D56B2"/>
    <w:rsid w:val="6A1F142A"/>
    <w:rsid w:val="6A246A40"/>
    <w:rsid w:val="6A372C18"/>
    <w:rsid w:val="6A7A2B04"/>
    <w:rsid w:val="6A7C1691"/>
    <w:rsid w:val="6A7D43A3"/>
    <w:rsid w:val="6A8353C1"/>
    <w:rsid w:val="6A843983"/>
    <w:rsid w:val="6A8E65B0"/>
    <w:rsid w:val="6A9260A0"/>
    <w:rsid w:val="6AD95A7D"/>
    <w:rsid w:val="6B014FD4"/>
    <w:rsid w:val="6B0E2942"/>
    <w:rsid w:val="6B234F4A"/>
    <w:rsid w:val="6B70395E"/>
    <w:rsid w:val="6B720595"/>
    <w:rsid w:val="6BA8544F"/>
    <w:rsid w:val="6BC229B5"/>
    <w:rsid w:val="6BE513EB"/>
    <w:rsid w:val="6BE7241B"/>
    <w:rsid w:val="6BEF0D5F"/>
    <w:rsid w:val="6C046B2A"/>
    <w:rsid w:val="6C17459F"/>
    <w:rsid w:val="6C353187"/>
    <w:rsid w:val="6C4524F2"/>
    <w:rsid w:val="6C6475C8"/>
    <w:rsid w:val="6C6E6699"/>
    <w:rsid w:val="6C8B1F02"/>
    <w:rsid w:val="6CC369E5"/>
    <w:rsid w:val="6CC91B21"/>
    <w:rsid w:val="6CCD7863"/>
    <w:rsid w:val="6CD24E7A"/>
    <w:rsid w:val="6D0019E7"/>
    <w:rsid w:val="6D017D15"/>
    <w:rsid w:val="6D2156DB"/>
    <w:rsid w:val="6D25144D"/>
    <w:rsid w:val="6D341690"/>
    <w:rsid w:val="6D4F4126"/>
    <w:rsid w:val="6D6F26C8"/>
    <w:rsid w:val="6D7838A9"/>
    <w:rsid w:val="6D981C1F"/>
    <w:rsid w:val="6D983A62"/>
    <w:rsid w:val="6DB5765B"/>
    <w:rsid w:val="6DC742B3"/>
    <w:rsid w:val="6DD469CF"/>
    <w:rsid w:val="6DF606F4"/>
    <w:rsid w:val="6E250FD9"/>
    <w:rsid w:val="6E361438"/>
    <w:rsid w:val="6E4C3167"/>
    <w:rsid w:val="6E5212E8"/>
    <w:rsid w:val="6E9A3775"/>
    <w:rsid w:val="6EB17AEA"/>
    <w:rsid w:val="6EB3678C"/>
    <w:rsid w:val="6EBA7973"/>
    <w:rsid w:val="6EDA6095"/>
    <w:rsid w:val="6EE41D73"/>
    <w:rsid w:val="6EEB2223"/>
    <w:rsid w:val="6EF70BC7"/>
    <w:rsid w:val="6F086931"/>
    <w:rsid w:val="6F1352D6"/>
    <w:rsid w:val="6F212F57"/>
    <w:rsid w:val="6F235519"/>
    <w:rsid w:val="6F2B0871"/>
    <w:rsid w:val="6F4656AB"/>
    <w:rsid w:val="6F684725"/>
    <w:rsid w:val="6F72024E"/>
    <w:rsid w:val="6F810491"/>
    <w:rsid w:val="6F893788"/>
    <w:rsid w:val="6F912DCA"/>
    <w:rsid w:val="6FA80977"/>
    <w:rsid w:val="6FAF46CD"/>
    <w:rsid w:val="6FB07BB2"/>
    <w:rsid w:val="6FEC6252"/>
    <w:rsid w:val="6FFE360F"/>
    <w:rsid w:val="70001CFE"/>
    <w:rsid w:val="7004359C"/>
    <w:rsid w:val="70052393"/>
    <w:rsid w:val="70111D7F"/>
    <w:rsid w:val="70141305"/>
    <w:rsid w:val="702C748F"/>
    <w:rsid w:val="702D371A"/>
    <w:rsid w:val="70322250"/>
    <w:rsid w:val="703D3958"/>
    <w:rsid w:val="70553DF8"/>
    <w:rsid w:val="70651B61"/>
    <w:rsid w:val="70710506"/>
    <w:rsid w:val="70822713"/>
    <w:rsid w:val="708402FB"/>
    <w:rsid w:val="708D1198"/>
    <w:rsid w:val="709A3F00"/>
    <w:rsid w:val="70A15EF2"/>
    <w:rsid w:val="70B14B83"/>
    <w:rsid w:val="70B75E60"/>
    <w:rsid w:val="70DA42FD"/>
    <w:rsid w:val="70E433CD"/>
    <w:rsid w:val="70F17302"/>
    <w:rsid w:val="70F57389"/>
    <w:rsid w:val="70FE1A73"/>
    <w:rsid w:val="70FF1FB5"/>
    <w:rsid w:val="71125845"/>
    <w:rsid w:val="712E63F7"/>
    <w:rsid w:val="713D663A"/>
    <w:rsid w:val="714B3183"/>
    <w:rsid w:val="715B3690"/>
    <w:rsid w:val="715C2793"/>
    <w:rsid w:val="717C1858"/>
    <w:rsid w:val="71816E6E"/>
    <w:rsid w:val="71BB412E"/>
    <w:rsid w:val="71DA42DA"/>
    <w:rsid w:val="71E73B2D"/>
    <w:rsid w:val="72115ECC"/>
    <w:rsid w:val="72210BEB"/>
    <w:rsid w:val="725903E4"/>
    <w:rsid w:val="726245AA"/>
    <w:rsid w:val="726B5B54"/>
    <w:rsid w:val="727D7636"/>
    <w:rsid w:val="72E27499"/>
    <w:rsid w:val="73092C77"/>
    <w:rsid w:val="73125DCE"/>
    <w:rsid w:val="735008A6"/>
    <w:rsid w:val="73591ADE"/>
    <w:rsid w:val="73891D9B"/>
    <w:rsid w:val="73AF7CC3"/>
    <w:rsid w:val="73B057E9"/>
    <w:rsid w:val="73B61051"/>
    <w:rsid w:val="73B70925"/>
    <w:rsid w:val="73FB3657"/>
    <w:rsid w:val="74381A66"/>
    <w:rsid w:val="7456013E"/>
    <w:rsid w:val="745C3F46"/>
    <w:rsid w:val="745D771F"/>
    <w:rsid w:val="745F3497"/>
    <w:rsid w:val="74601967"/>
    <w:rsid w:val="748051BB"/>
    <w:rsid w:val="74842EFD"/>
    <w:rsid w:val="74890514"/>
    <w:rsid w:val="748E78D8"/>
    <w:rsid w:val="749D7B1B"/>
    <w:rsid w:val="74B310ED"/>
    <w:rsid w:val="74B63523"/>
    <w:rsid w:val="74C96B62"/>
    <w:rsid w:val="74CE15AF"/>
    <w:rsid w:val="74E90FB2"/>
    <w:rsid w:val="75287D2D"/>
    <w:rsid w:val="75311864"/>
    <w:rsid w:val="75330030"/>
    <w:rsid w:val="754E58BB"/>
    <w:rsid w:val="7564688B"/>
    <w:rsid w:val="756920F3"/>
    <w:rsid w:val="756E770A"/>
    <w:rsid w:val="758A4B94"/>
    <w:rsid w:val="75B74B2E"/>
    <w:rsid w:val="75BE5F9B"/>
    <w:rsid w:val="75C37A55"/>
    <w:rsid w:val="75DE488F"/>
    <w:rsid w:val="75E63744"/>
    <w:rsid w:val="76116A13"/>
    <w:rsid w:val="762471F0"/>
    <w:rsid w:val="763B75EC"/>
    <w:rsid w:val="76426BCC"/>
    <w:rsid w:val="766034F6"/>
    <w:rsid w:val="766703E1"/>
    <w:rsid w:val="768A40CF"/>
    <w:rsid w:val="769418BC"/>
    <w:rsid w:val="769767EC"/>
    <w:rsid w:val="76A31B29"/>
    <w:rsid w:val="76B64EC4"/>
    <w:rsid w:val="76C13CDB"/>
    <w:rsid w:val="76C96E22"/>
    <w:rsid w:val="76E76CF6"/>
    <w:rsid w:val="76EC08E6"/>
    <w:rsid w:val="77163BB5"/>
    <w:rsid w:val="771816DB"/>
    <w:rsid w:val="771B741D"/>
    <w:rsid w:val="77225C52"/>
    <w:rsid w:val="773F135E"/>
    <w:rsid w:val="77894387"/>
    <w:rsid w:val="779660A9"/>
    <w:rsid w:val="779E0DD3"/>
    <w:rsid w:val="779E208D"/>
    <w:rsid w:val="77AB07A1"/>
    <w:rsid w:val="77AE3DED"/>
    <w:rsid w:val="77B83A96"/>
    <w:rsid w:val="77BC475C"/>
    <w:rsid w:val="77CD3C2E"/>
    <w:rsid w:val="77DF044B"/>
    <w:rsid w:val="77E91B2A"/>
    <w:rsid w:val="77FA2920"/>
    <w:rsid w:val="77FC0FFD"/>
    <w:rsid w:val="780B1240"/>
    <w:rsid w:val="78397B5B"/>
    <w:rsid w:val="78670B6C"/>
    <w:rsid w:val="788A0E9F"/>
    <w:rsid w:val="788C05D2"/>
    <w:rsid w:val="78C25DA2"/>
    <w:rsid w:val="78F47F26"/>
    <w:rsid w:val="790A7749"/>
    <w:rsid w:val="79181E66"/>
    <w:rsid w:val="793A6280"/>
    <w:rsid w:val="7956298E"/>
    <w:rsid w:val="7973709D"/>
    <w:rsid w:val="797A667D"/>
    <w:rsid w:val="797F0137"/>
    <w:rsid w:val="79BD47BC"/>
    <w:rsid w:val="79C773E8"/>
    <w:rsid w:val="79E461EC"/>
    <w:rsid w:val="79E51C93"/>
    <w:rsid w:val="79F3642F"/>
    <w:rsid w:val="7A0F3269"/>
    <w:rsid w:val="7A1F0FD2"/>
    <w:rsid w:val="7A2E1215"/>
    <w:rsid w:val="7A37631C"/>
    <w:rsid w:val="7A4F7B0A"/>
    <w:rsid w:val="7A861051"/>
    <w:rsid w:val="7A922BEB"/>
    <w:rsid w:val="7AAD4830"/>
    <w:rsid w:val="7AFE6E3A"/>
    <w:rsid w:val="7B076EE3"/>
    <w:rsid w:val="7B15454B"/>
    <w:rsid w:val="7B1B5C3E"/>
    <w:rsid w:val="7B226FCC"/>
    <w:rsid w:val="7B2F0499"/>
    <w:rsid w:val="7B302FF9"/>
    <w:rsid w:val="7B4056A4"/>
    <w:rsid w:val="7B4C4049"/>
    <w:rsid w:val="7BB37C24"/>
    <w:rsid w:val="7BDB3C24"/>
    <w:rsid w:val="7BDC717B"/>
    <w:rsid w:val="7BDF66C9"/>
    <w:rsid w:val="7BFC15CB"/>
    <w:rsid w:val="7C031992"/>
    <w:rsid w:val="7C2B0102"/>
    <w:rsid w:val="7C2F7BF3"/>
    <w:rsid w:val="7C374CF9"/>
    <w:rsid w:val="7C664A57"/>
    <w:rsid w:val="7CA51C63"/>
    <w:rsid w:val="7CAA44BB"/>
    <w:rsid w:val="7CAF663E"/>
    <w:rsid w:val="7CB42BB4"/>
    <w:rsid w:val="7CE704CD"/>
    <w:rsid w:val="7CFB5232"/>
    <w:rsid w:val="7D2012E9"/>
    <w:rsid w:val="7D537911"/>
    <w:rsid w:val="7D8775BA"/>
    <w:rsid w:val="7D9F4904"/>
    <w:rsid w:val="7DCF4ABD"/>
    <w:rsid w:val="7DD87E16"/>
    <w:rsid w:val="7DDC48DA"/>
    <w:rsid w:val="7DDE6431"/>
    <w:rsid w:val="7DE60785"/>
    <w:rsid w:val="7DE60C95"/>
    <w:rsid w:val="7DF52776"/>
    <w:rsid w:val="7DF804B8"/>
    <w:rsid w:val="7DFD787D"/>
    <w:rsid w:val="7E0D3F64"/>
    <w:rsid w:val="7E293D09"/>
    <w:rsid w:val="7E392313"/>
    <w:rsid w:val="7E4436FD"/>
    <w:rsid w:val="7E4E2DEB"/>
    <w:rsid w:val="7EA74FE6"/>
    <w:rsid w:val="7EAF6DC9"/>
    <w:rsid w:val="7EB268B9"/>
    <w:rsid w:val="7EB443DF"/>
    <w:rsid w:val="7EBE525E"/>
    <w:rsid w:val="7EF075B8"/>
    <w:rsid w:val="7F08297D"/>
    <w:rsid w:val="7F315A30"/>
    <w:rsid w:val="7F7D6F04"/>
    <w:rsid w:val="7FA827EA"/>
    <w:rsid w:val="7FE26D2A"/>
    <w:rsid w:val="7FEA5BDF"/>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0" w:semiHidden="0" w:name="heading 5" w:locked="1"/>
    <w:lsdException w:qFormat="1" w:unhideWhenUsed="0" w:uiPriority="0" w:semiHidden="0" w:name="heading 6" w:locked="1"/>
    <w:lsdException w:qFormat="1" w:unhideWhenUsed="0" w:uiPriority="0" w:semiHidden="0" w:name="heading 7" w:locked="1"/>
    <w:lsdException w:qFormat="1" w:unhideWhenUsed="0" w:uiPriority="0" w:semiHidden="0" w:name="heading 8" w:locked="1"/>
    <w:lsdException w:qFormat="1" w:unhideWhenUsed="0" w:uiPriority="0" w:semiHidden="0"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nhideWhenUsed="0" w:uiPriority="0" w:semiHidden="0" w:name="List Number"/>
    <w:lsdException w:uiPriority="99" w:name="List 2" w:locked="1"/>
    <w:lsdException w:uiPriority="99" w:name="List 3" w:locked="1"/>
    <w:lsdException w:unhideWhenUsed="0" w:uiPriority="0" w:semiHidden="0" w:name="List 4"/>
    <w:lsdException w:unhideWhenUsed="0" w:uiPriority="0" w:semiHidden="0" w:name="List 5"/>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nhideWhenUsed="0" w:uiPriority="0" w:semiHidden="0" w:name="Salutation"/>
    <w:lsdException w:qFormat="1" w:unhideWhenUsed="0" w:uiPriority="99" w:semiHidden="0" w:name="Date"/>
    <w:lsdException w:unhideWhenUsed="0" w:uiPriority="0" w:semiHidden="0" w:name="Body Text First Indent"/>
    <w:lsdException w:uiPriority="99" w:name="Body Text First Indent 2" w:locked="1"/>
    <w:lsdException w:uiPriority="99" w:name="Note Heading" w:locked="1"/>
    <w:lsdException w:uiPriority="99" w:name="Body Text 2" w:locked="1"/>
    <w:lsdException w:uiPriority="99" w:name="Body Text 3" w:locked="1"/>
    <w:lsdException w:qFormat="1" w:unhideWhenUsed="0" w:uiPriority="0" w:semiHidden="0" w:name="Body Text Indent 2" w:locked="1"/>
    <w:lsdException w:qFormat="1" w:unhideWhenUsed="0" w:uiPriority="99" w:semiHidden="0" w:name="Body Text Indent 3"/>
    <w:lsdException w:uiPriority="99" w:name="Block Text" w:locked="1"/>
    <w:lsdException w:qFormat="1" w:unhideWhenUsed="0" w:uiPriority="99" w:semiHidden="0" w:name="Hyperlink"/>
    <w:lsdException w:uiPriority="99" w:name="FollowedHyperlink" w:locked="1"/>
    <w:lsdException w:qFormat="1" w:unhideWhenUsed="0" w:uiPriority="22" w:semiHidden="0" w:name="Strong" w:locked="1"/>
    <w:lsdException w:qFormat="1" w:unhideWhenUsed="0" w:uiPriority="20" w:semiHidden="0" w:name="Emphasis" w:locked="1"/>
    <w:lsdException w:qFormat="1" w:unhideWhenUsed="0" w:uiPriority="99" w:name="Document Map"/>
    <w:lsdException w:qFormat="1" w:unhideWhenUsed="0" w:uiPriority="0"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34"/>
    <w:qFormat/>
    <w:uiPriority w:val="99"/>
    <w:pPr>
      <w:keepNext/>
      <w:keepLines/>
      <w:numPr>
        <w:ilvl w:val="0"/>
        <w:numId w:val="1"/>
      </w:numPr>
      <w:tabs>
        <w:tab w:val="left" w:pos="1440"/>
        <w:tab w:val="left" w:pos="3960"/>
        <w:tab w:val="clear" w:pos="2045"/>
      </w:tabs>
      <w:spacing w:before="340" w:after="330" w:line="576" w:lineRule="auto"/>
      <w:ind w:left="1620" w:hanging="1440"/>
      <w:jc w:val="center"/>
      <w:outlineLvl w:val="0"/>
    </w:pPr>
    <w:rPr>
      <w:b/>
      <w:bCs/>
      <w:kern w:val="44"/>
      <w:sz w:val="36"/>
      <w:szCs w:val="36"/>
    </w:rPr>
  </w:style>
  <w:style w:type="paragraph" w:styleId="4">
    <w:name w:val="heading 2"/>
    <w:basedOn w:val="1"/>
    <w:next w:val="1"/>
    <w:link w:val="35"/>
    <w:qFormat/>
    <w:uiPriority w:val="99"/>
    <w:pPr>
      <w:keepNext/>
      <w:keepLines/>
      <w:numPr>
        <w:ilvl w:val="1"/>
        <w:numId w:val="1"/>
      </w:numPr>
      <w:tabs>
        <w:tab w:val="left" w:pos="2045"/>
      </w:tabs>
      <w:spacing w:before="260" w:after="260" w:line="415" w:lineRule="auto"/>
      <w:outlineLvl w:val="1"/>
    </w:pPr>
    <w:rPr>
      <w:rFonts w:ascii="宋体" w:hAnsi="宋体" w:cs="宋体"/>
      <w:b/>
      <w:bCs/>
      <w:sz w:val="28"/>
      <w:szCs w:val="28"/>
    </w:rPr>
  </w:style>
  <w:style w:type="paragraph" w:styleId="5">
    <w:name w:val="heading 3"/>
    <w:basedOn w:val="1"/>
    <w:next w:val="1"/>
    <w:link w:val="36"/>
    <w:qFormat/>
    <w:uiPriority w:val="99"/>
    <w:pPr>
      <w:keepNext/>
      <w:keepLines/>
      <w:numPr>
        <w:ilvl w:val="2"/>
        <w:numId w:val="1"/>
      </w:numPr>
      <w:spacing w:before="260" w:after="260" w:line="415" w:lineRule="auto"/>
      <w:ind w:firstLine="1271"/>
      <w:outlineLvl w:val="2"/>
    </w:pPr>
    <w:rPr>
      <w:b/>
      <w:bCs/>
      <w:sz w:val="28"/>
      <w:szCs w:val="28"/>
    </w:rPr>
  </w:style>
  <w:style w:type="paragraph" w:styleId="6">
    <w:name w:val="heading 4"/>
    <w:basedOn w:val="1"/>
    <w:next w:val="1"/>
    <w:link w:val="37"/>
    <w:qFormat/>
    <w:uiPriority w:val="99"/>
    <w:pPr>
      <w:keepNext/>
      <w:keepLines/>
      <w:numPr>
        <w:ilvl w:val="3"/>
        <w:numId w:val="1"/>
      </w:numPr>
      <w:tabs>
        <w:tab w:val="left" w:pos="900"/>
        <w:tab w:val="clear" w:pos="-1129"/>
      </w:tabs>
      <w:spacing w:before="280" w:after="290" w:line="376" w:lineRule="auto"/>
      <w:ind w:firstLine="1129"/>
      <w:outlineLvl w:val="3"/>
    </w:pPr>
    <w:rPr>
      <w:rFonts w:ascii="宋体" w:hAnsi="宋体" w:cs="宋体"/>
      <w:b/>
      <w:bCs/>
      <w:color w:val="000000"/>
      <w:sz w:val="24"/>
      <w:szCs w:val="24"/>
    </w:rPr>
  </w:style>
  <w:style w:type="paragraph" w:styleId="7">
    <w:name w:val="heading 5"/>
    <w:basedOn w:val="1"/>
    <w:next w:val="8"/>
    <w:link w:val="79"/>
    <w:qFormat/>
    <w:locked/>
    <w:uiPriority w:val="0"/>
    <w:pPr>
      <w:keepNext/>
      <w:keepLines/>
      <w:numPr>
        <w:ilvl w:val="4"/>
        <w:numId w:val="2"/>
      </w:numPr>
      <w:spacing w:before="280" w:after="290" w:line="372" w:lineRule="auto"/>
      <w:outlineLvl w:val="4"/>
    </w:pPr>
    <w:rPr>
      <w:rFonts w:ascii="宋体"/>
      <w:b/>
      <w:kern w:val="0"/>
      <w:sz w:val="28"/>
      <w:szCs w:val="20"/>
    </w:rPr>
  </w:style>
  <w:style w:type="paragraph" w:styleId="9">
    <w:name w:val="heading 6"/>
    <w:basedOn w:val="1"/>
    <w:next w:val="8"/>
    <w:link w:val="80"/>
    <w:qFormat/>
    <w:locked/>
    <w:uiPriority w:val="0"/>
    <w:pPr>
      <w:keepNext/>
      <w:keepLines/>
      <w:numPr>
        <w:ilvl w:val="5"/>
        <w:numId w:val="2"/>
      </w:numPr>
      <w:spacing w:before="240" w:after="64" w:line="317" w:lineRule="auto"/>
      <w:outlineLvl w:val="5"/>
    </w:pPr>
    <w:rPr>
      <w:rFonts w:ascii="Arial" w:hAnsi="Arial" w:eastAsia="黑体"/>
      <w:b/>
      <w:kern w:val="0"/>
      <w:sz w:val="24"/>
      <w:szCs w:val="20"/>
    </w:rPr>
  </w:style>
  <w:style w:type="paragraph" w:styleId="10">
    <w:name w:val="heading 7"/>
    <w:basedOn w:val="1"/>
    <w:next w:val="8"/>
    <w:link w:val="81"/>
    <w:qFormat/>
    <w:locked/>
    <w:uiPriority w:val="0"/>
    <w:pPr>
      <w:keepNext/>
      <w:keepLines/>
      <w:numPr>
        <w:ilvl w:val="6"/>
        <w:numId w:val="2"/>
      </w:numPr>
      <w:spacing w:before="240" w:after="64" w:line="317" w:lineRule="auto"/>
      <w:outlineLvl w:val="6"/>
    </w:pPr>
    <w:rPr>
      <w:rFonts w:ascii="宋体"/>
      <w:b/>
      <w:kern w:val="0"/>
      <w:sz w:val="24"/>
      <w:szCs w:val="20"/>
    </w:rPr>
  </w:style>
  <w:style w:type="paragraph" w:styleId="11">
    <w:name w:val="heading 8"/>
    <w:basedOn w:val="1"/>
    <w:next w:val="8"/>
    <w:link w:val="82"/>
    <w:qFormat/>
    <w:locked/>
    <w:uiPriority w:val="0"/>
    <w:pPr>
      <w:keepNext/>
      <w:keepLines/>
      <w:numPr>
        <w:ilvl w:val="7"/>
        <w:numId w:val="2"/>
      </w:numPr>
      <w:spacing w:before="240" w:after="64" w:line="317" w:lineRule="auto"/>
      <w:outlineLvl w:val="7"/>
    </w:pPr>
    <w:rPr>
      <w:rFonts w:ascii="Arial" w:hAnsi="Arial" w:eastAsia="黑体"/>
      <w:kern w:val="0"/>
      <w:sz w:val="24"/>
      <w:szCs w:val="20"/>
    </w:rPr>
  </w:style>
  <w:style w:type="paragraph" w:styleId="12">
    <w:name w:val="heading 9"/>
    <w:basedOn w:val="1"/>
    <w:next w:val="8"/>
    <w:link w:val="83"/>
    <w:qFormat/>
    <w:locked/>
    <w:uiPriority w:val="0"/>
    <w:pPr>
      <w:keepNext/>
      <w:keepLines/>
      <w:numPr>
        <w:ilvl w:val="8"/>
        <w:numId w:val="2"/>
      </w:numPr>
      <w:spacing w:before="240" w:after="64" w:line="317" w:lineRule="auto"/>
      <w:outlineLvl w:val="8"/>
    </w:pPr>
    <w:rPr>
      <w:rFonts w:ascii="Arial" w:hAnsi="Arial" w:eastAsia="黑体"/>
      <w:kern w:val="0"/>
      <w:sz w:val="34"/>
      <w:szCs w:val="20"/>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qFormat/>
    <w:locked/>
    <w:uiPriority w:val="0"/>
    <w:pPr>
      <w:spacing w:after="120" w:line="480" w:lineRule="auto"/>
      <w:ind w:left="420" w:leftChars="200"/>
    </w:pPr>
    <w:rPr>
      <w:rFonts w:ascii="Calibri" w:hAnsi="Calibri"/>
    </w:rPr>
  </w:style>
  <w:style w:type="paragraph" w:styleId="8">
    <w:name w:val="Normal Indent"/>
    <w:basedOn w:val="1"/>
    <w:qFormat/>
    <w:uiPriority w:val="99"/>
    <w:pPr>
      <w:spacing w:line="360" w:lineRule="auto"/>
      <w:ind w:firstLine="420" w:firstLineChars="200"/>
    </w:pPr>
  </w:style>
  <w:style w:type="paragraph" w:styleId="13">
    <w:name w:val="Document Map"/>
    <w:basedOn w:val="1"/>
    <w:link w:val="40"/>
    <w:semiHidden/>
    <w:qFormat/>
    <w:uiPriority w:val="99"/>
    <w:rPr>
      <w:rFonts w:ascii="宋体" w:cs="宋体"/>
      <w:sz w:val="24"/>
      <w:szCs w:val="24"/>
    </w:rPr>
  </w:style>
  <w:style w:type="paragraph" w:styleId="14">
    <w:name w:val="annotation text"/>
    <w:basedOn w:val="1"/>
    <w:link w:val="38"/>
    <w:semiHidden/>
    <w:qFormat/>
    <w:uiPriority w:val="99"/>
    <w:pPr>
      <w:jc w:val="left"/>
    </w:pPr>
  </w:style>
  <w:style w:type="paragraph" w:styleId="15">
    <w:name w:val="Body Text"/>
    <w:basedOn w:val="1"/>
    <w:next w:val="1"/>
    <w:link w:val="41"/>
    <w:qFormat/>
    <w:uiPriority w:val="99"/>
    <w:pPr>
      <w:spacing w:after="120"/>
    </w:pPr>
  </w:style>
  <w:style w:type="paragraph" w:styleId="16">
    <w:name w:val="Body Text Indent"/>
    <w:basedOn w:val="1"/>
    <w:link w:val="42"/>
    <w:qFormat/>
    <w:uiPriority w:val="99"/>
    <w:pPr>
      <w:spacing w:after="120"/>
      <w:ind w:left="420" w:leftChars="200"/>
    </w:pPr>
  </w:style>
  <w:style w:type="paragraph" w:styleId="17">
    <w:name w:val="Plain Text"/>
    <w:basedOn w:val="1"/>
    <w:link w:val="43"/>
    <w:qFormat/>
    <w:uiPriority w:val="0"/>
    <w:rPr>
      <w:rFonts w:ascii="宋体" w:hAnsi="Courier New" w:cs="宋体"/>
    </w:rPr>
  </w:style>
  <w:style w:type="paragraph" w:styleId="18">
    <w:name w:val="Date"/>
    <w:basedOn w:val="1"/>
    <w:next w:val="1"/>
    <w:link w:val="44"/>
    <w:qFormat/>
    <w:uiPriority w:val="99"/>
    <w:pPr>
      <w:ind w:left="100" w:leftChars="2500"/>
    </w:pPr>
  </w:style>
  <w:style w:type="paragraph" w:styleId="19">
    <w:name w:val="Balloon Text"/>
    <w:basedOn w:val="1"/>
    <w:link w:val="45"/>
    <w:semiHidden/>
    <w:qFormat/>
    <w:uiPriority w:val="99"/>
    <w:rPr>
      <w:sz w:val="18"/>
      <w:szCs w:val="18"/>
    </w:rPr>
  </w:style>
  <w:style w:type="paragraph" w:styleId="20">
    <w:name w:val="footer"/>
    <w:basedOn w:val="1"/>
    <w:link w:val="46"/>
    <w:qFormat/>
    <w:uiPriority w:val="99"/>
    <w:pPr>
      <w:tabs>
        <w:tab w:val="center" w:pos="4153"/>
        <w:tab w:val="right" w:pos="8306"/>
      </w:tabs>
      <w:snapToGrid w:val="0"/>
      <w:jc w:val="left"/>
    </w:pPr>
    <w:rPr>
      <w:sz w:val="18"/>
      <w:szCs w:val="18"/>
    </w:rPr>
  </w:style>
  <w:style w:type="paragraph" w:styleId="21">
    <w:name w:val="header"/>
    <w:basedOn w:val="1"/>
    <w:link w:val="47"/>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semiHidden/>
    <w:qFormat/>
    <w:uiPriority w:val="99"/>
    <w:pPr>
      <w:tabs>
        <w:tab w:val="left" w:pos="840"/>
        <w:tab w:val="right" w:leader="dot" w:pos="8296"/>
      </w:tabs>
      <w:spacing w:line="360" w:lineRule="auto"/>
      <w:jc w:val="left"/>
    </w:pPr>
    <w:rPr>
      <w:rFonts w:ascii="Arial" w:hAnsi="Arial" w:eastAsia="宋体-方正超大字符集" w:cs="Arial"/>
      <w:b/>
      <w:bCs/>
      <w:color w:val="000000"/>
      <w:w w:val="99"/>
      <w:kern w:val="0"/>
    </w:rPr>
  </w:style>
  <w:style w:type="paragraph" w:styleId="23">
    <w:name w:val="Body Text Indent 3"/>
    <w:basedOn w:val="1"/>
    <w:link w:val="48"/>
    <w:qFormat/>
    <w:uiPriority w:val="99"/>
    <w:pPr>
      <w:spacing w:after="120"/>
      <w:ind w:left="420" w:leftChars="200"/>
    </w:pPr>
    <w:rPr>
      <w:sz w:val="16"/>
      <w:szCs w:val="16"/>
    </w:rPr>
  </w:style>
  <w:style w:type="paragraph" w:styleId="24">
    <w:name w:val="toc 2"/>
    <w:basedOn w:val="1"/>
    <w:next w:val="1"/>
    <w:semiHidden/>
    <w:qFormat/>
    <w:uiPriority w:val="99"/>
    <w:pPr>
      <w:tabs>
        <w:tab w:val="right" w:leader="dot" w:pos="8296"/>
      </w:tabs>
      <w:spacing w:line="360" w:lineRule="auto"/>
      <w:ind w:left="210" w:firstLine="73" w:firstLineChars="27"/>
      <w:jc w:val="left"/>
    </w:pPr>
    <w:rPr>
      <w:smallCaps/>
      <w:color w:val="000000"/>
      <w:sz w:val="23"/>
      <w:szCs w:val="23"/>
    </w:rPr>
  </w:style>
  <w:style w:type="paragraph" w:styleId="25">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26">
    <w:name w:val="Title"/>
    <w:basedOn w:val="1"/>
    <w:next w:val="1"/>
    <w:link w:val="49"/>
    <w:qFormat/>
    <w:uiPriority w:val="99"/>
    <w:pPr>
      <w:spacing w:before="240" w:after="60"/>
      <w:jc w:val="center"/>
      <w:outlineLvl w:val="0"/>
    </w:pPr>
    <w:rPr>
      <w:rFonts w:ascii="Cambria" w:hAnsi="Cambria" w:cs="Cambria"/>
      <w:b/>
      <w:bCs/>
      <w:kern w:val="0"/>
      <w:sz w:val="32"/>
      <w:szCs w:val="32"/>
    </w:rPr>
  </w:style>
  <w:style w:type="paragraph" w:styleId="27">
    <w:name w:val="annotation subject"/>
    <w:basedOn w:val="14"/>
    <w:next w:val="14"/>
    <w:link w:val="39"/>
    <w:semiHidden/>
    <w:qFormat/>
    <w:uiPriority w:val="99"/>
    <w:rPr>
      <w:b/>
      <w:bCs/>
    </w:rPr>
  </w:style>
  <w:style w:type="table" w:styleId="29">
    <w:name w:val="Table Grid"/>
    <w:basedOn w:val="2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1">
    <w:name w:val="page number"/>
    <w:basedOn w:val="30"/>
    <w:qFormat/>
    <w:uiPriority w:val="99"/>
  </w:style>
  <w:style w:type="character" w:styleId="32">
    <w:name w:val="Hyperlink"/>
    <w:qFormat/>
    <w:uiPriority w:val="99"/>
    <w:rPr>
      <w:color w:val="0000FF"/>
      <w:u w:val="single"/>
    </w:rPr>
  </w:style>
  <w:style w:type="character" w:styleId="33">
    <w:name w:val="annotation reference"/>
    <w:semiHidden/>
    <w:qFormat/>
    <w:uiPriority w:val="99"/>
    <w:rPr>
      <w:sz w:val="21"/>
      <w:szCs w:val="21"/>
    </w:rPr>
  </w:style>
  <w:style w:type="character" w:customStyle="1" w:styleId="34">
    <w:name w:val="标题 1 Char"/>
    <w:link w:val="3"/>
    <w:qFormat/>
    <w:uiPriority w:val="9"/>
    <w:rPr>
      <w:b/>
      <w:bCs/>
      <w:kern w:val="44"/>
      <w:sz w:val="44"/>
      <w:szCs w:val="44"/>
    </w:rPr>
  </w:style>
  <w:style w:type="character" w:customStyle="1" w:styleId="35">
    <w:name w:val="标题 2 Char"/>
    <w:link w:val="4"/>
    <w:semiHidden/>
    <w:qFormat/>
    <w:uiPriority w:val="9"/>
    <w:rPr>
      <w:rFonts w:ascii="Cambria" w:hAnsi="Cambria" w:eastAsia="宋体" w:cs="Times New Roman"/>
      <w:b/>
      <w:bCs/>
      <w:sz w:val="32"/>
      <w:szCs w:val="32"/>
    </w:rPr>
  </w:style>
  <w:style w:type="character" w:customStyle="1" w:styleId="36">
    <w:name w:val="标题 3 Char"/>
    <w:link w:val="5"/>
    <w:semiHidden/>
    <w:qFormat/>
    <w:uiPriority w:val="9"/>
    <w:rPr>
      <w:b/>
      <w:bCs/>
      <w:sz w:val="32"/>
      <w:szCs w:val="32"/>
    </w:rPr>
  </w:style>
  <w:style w:type="character" w:customStyle="1" w:styleId="37">
    <w:name w:val="标题 4 Char"/>
    <w:link w:val="6"/>
    <w:semiHidden/>
    <w:qFormat/>
    <w:uiPriority w:val="9"/>
    <w:rPr>
      <w:rFonts w:ascii="Cambria" w:hAnsi="Cambria" w:eastAsia="宋体" w:cs="Times New Roman"/>
      <w:b/>
      <w:bCs/>
      <w:sz w:val="28"/>
      <w:szCs w:val="28"/>
    </w:rPr>
  </w:style>
  <w:style w:type="character" w:customStyle="1" w:styleId="38">
    <w:name w:val="批注文字 Char"/>
    <w:link w:val="14"/>
    <w:qFormat/>
    <w:locked/>
    <w:uiPriority w:val="99"/>
    <w:rPr>
      <w:kern w:val="2"/>
      <w:sz w:val="24"/>
      <w:szCs w:val="24"/>
    </w:rPr>
  </w:style>
  <w:style w:type="character" w:customStyle="1" w:styleId="39">
    <w:name w:val="批注主题 Char"/>
    <w:link w:val="27"/>
    <w:qFormat/>
    <w:locked/>
    <w:uiPriority w:val="99"/>
    <w:rPr>
      <w:b/>
      <w:bCs/>
      <w:kern w:val="2"/>
      <w:sz w:val="24"/>
      <w:szCs w:val="24"/>
    </w:rPr>
  </w:style>
  <w:style w:type="character" w:customStyle="1" w:styleId="40">
    <w:name w:val="文档结构图 Char"/>
    <w:link w:val="13"/>
    <w:qFormat/>
    <w:locked/>
    <w:uiPriority w:val="99"/>
    <w:rPr>
      <w:rFonts w:ascii="宋体" w:cs="宋体"/>
      <w:kern w:val="2"/>
      <w:sz w:val="24"/>
      <w:szCs w:val="24"/>
    </w:rPr>
  </w:style>
  <w:style w:type="character" w:customStyle="1" w:styleId="41">
    <w:name w:val="正文文本 Char"/>
    <w:link w:val="15"/>
    <w:qFormat/>
    <w:locked/>
    <w:uiPriority w:val="99"/>
    <w:rPr>
      <w:kern w:val="2"/>
      <w:sz w:val="24"/>
      <w:szCs w:val="24"/>
    </w:rPr>
  </w:style>
  <w:style w:type="character" w:customStyle="1" w:styleId="42">
    <w:name w:val="正文文本缩进 Char"/>
    <w:link w:val="16"/>
    <w:qFormat/>
    <w:locked/>
    <w:uiPriority w:val="99"/>
    <w:rPr>
      <w:kern w:val="2"/>
      <w:sz w:val="24"/>
      <w:szCs w:val="24"/>
    </w:rPr>
  </w:style>
  <w:style w:type="character" w:customStyle="1" w:styleId="43">
    <w:name w:val="纯文本 Char"/>
    <w:link w:val="17"/>
    <w:qFormat/>
    <w:locked/>
    <w:uiPriority w:val="0"/>
    <w:rPr>
      <w:rFonts w:ascii="宋体" w:hAnsi="Courier New" w:cs="宋体"/>
      <w:kern w:val="2"/>
      <w:sz w:val="21"/>
      <w:szCs w:val="21"/>
    </w:rPr>
  </w:style>
  <w:style w:type="character" w:customStyle="1" w:styleId="44">
    <w:name w:val="日期 Char"/>
    <w:link w:val="18"/>
    <w:semiHidden/>
    <w:qFormat/>
    <w:uiPriority w:val="99"/>
    <w:rPr>
      <w:szCs w:val="21"/>
    </w:rPr>
  </w:style>
  <w:style w:type="character" w:customStyle="1" w:styleId="45">
    <w:name w:val="批注框文本 Char"/>
    <w:link w:val="19"/>
    <w:semiHidden/>
    <w:qFormat/>
    <w:uiPriority w:val="99"/>
    <w:rPr>
      <w:sz w:val="0"/>
      <w:szCs w:val="0"/>
    </w:rPr>
  </w:style>
  <w:style w:type="character" w:customStyle="1" w:styleId="46">
    <w:name w:val="页脚 Char"/>
    <w:link w:val="20"/>
    <w:qFormat/>
    <w:locked/>
    <w:uiPriority w:val="99"/>
    <w:rPr>
      <w:kern w:val="2"/>
      <w:sz w:val="18"/>
      <w:szCs w:val="18"/>
    </w:rPr>
  </w:style>
  <w:style w:type="character" w:customStyle="1" w:styleId="47">
    <w:name w:val="页眉 Char"/>
    <w:link w:val="21"/>
    <w:qFormat/>
    <w:locked/>
    <w:uiPriority w:val="99"/>
    <w:rPr>
      <w:kern w:val="2"/>
      <w:sz w:val="18"/>
      <w:szCs w:val="18"/>
    </w:rPr>
  </w:style>
  <w:style w:type="character" w:customStyle="1" w:styleId="48">
    <w:name w:val="正文文本缩进 3 Char"/>
    <w:link w:val="23"/>
    <w:semiHidden/>
    <w:qFormat/>
    <w:uiPriority w:val="99"/>
    <w:rPr>
      <w:sz w:val="16"/>
      <w:szCs w:val="16"/>
    </w:rPr>
  </w:style>
  <w:style w:type="character" w:customStyle="1" w:styleId="49">
    <w:name w:val="标题 Char"/>
    <w:link w:val="26"/>
    <w:qFormat/>
    <w:locked/>
    <w:uiPriority w:val="99"/>
    <w:rPr>
      <w:rFonts w:ascii="Cambria" w:hAnsi="Cambria" w:cs="Cambria"/>
      <w:b/>
      <w:bCs/>
      <w:sz w:val="32"/>
      <w:szCs w:val="32"/>
    </w:rPr>
  </w:style>
  <w:style w:type="character" w:customStyle="1" w:styleId="50">
    <w:name w:val="标题 3 Char Char Char"/>
    <w:qFormat/>
    <w:uiPriority w:val="99"/>
    <w:rPr>
      <w:rFonts w:eastAsia="宋体"/>
      <w:b/>
      <w:bCs/>
      <w:kern w:val="2"/>
      <w:sz w:val="32"/>
      <w:szCs w:val="32"/>
      <w:lang w:val="en-US" w:eastAsia="zh-CN"/>
    </w:rPr>
  </w:style>
  <w:style w:type="character" w:customStyle="1" w:styleId="51">
    <w:name w:val="中等深浅网格 1 - 强调文字颜色 2字符"/>
    <w:link w:val="52"/>
    <w:qFormat/>
    <w:locked/>
    <w:uiPriority w:val="99"/>
    <w:rPr>
      <w:kern w:val="2"/>
      <w:sz w:val="24"/>
      <w:szCs w:val="24"/>
    </w:rPr>
  </w:style>
  <w:style w:type="paragraph" w:customStyle="1" w:styleId="52">
    <w:name w:val="中等深浅网格 1 - 强调文字颜色 21"/>
    <w:basedOn w:val="1"/>
    <w:link w:val="51"/>
    <w:qFormat/>
    <w:uiPriority w:val="99"/>
    <w:pPr>
      <w:ind w:firstLine="420" w:firstLineChars="200"/>
    </w:pPr>
  </w:style>
  <w:style w:type="character" w:customStyle="1" w:styleId="53">
    <w:name w:val="text91"/>
    <w:qFormat/>
    <w:uiPriority w:val="99"/>
    <w:rPr>
      <w:sz w:val="18"/>
      <w:szCs w:val="18"/>
      <w:u w:val="none"/>
    </w:rPr>
  </w:style>
  <w:style w:type="character" w:customStyle="1" w:styleId="54">
    <w:name w:val="正文文本缩进 Char1"/>
    <w:qFormat/>
    <w:uiPriority w:val="99"/>
    <w:rPr>
      <w:kern w:val="2"/>
      <w:sz w:val="24"/>
      <w:szCs w:val="24"/>
    </w:rPr>
  </w:style>
  <w:style w:type="paragraph" w:customStyle="1" w:styleId="55">
    <w:name w:val="Char1"/>
    <w:basedOn w:val="1"/>
    <w:qFormat/>
    <w:uiPriority w:val="99"/>
    <w:rPr>
      <w:rFonts w:ascii="仿宋_GB2312" w:eastAsia="仿宋_GB2312" w:cs="仿宋_GB2312"/>
      <w:b/>
      <w:bCs/>
      <w:sz w:val="32"/>
      <w:szCs w:val="32"/>
    </w:rPr>
  </w:style>
  <w:style w:type="paragraph" w:customStyle="1" w:styleId="56">
    <w:name w:val="表格"/>
    <w:basedOn w:val="1"/>
    <w:qFormat/>
    <w:uiPriority w:val="0"/>
    <w:pPr>
      <w:spacing w:line="400" w:lineRule="exact"/>
    </w:pPr>
    <w:rPr>
      <w:sz w:val="24"/>
      <w:szCs w:val="24"/>
    </w:rPr>
  </w:style>
  <w:style w:type="paragraph" w:customStyle="1" w:styleId="57">
    <w:name w:val="style33"/>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8">
    <w:name w:val="默认段落字体 Para Char Char Char1 Char"/>
    <w:basedOn w:val="1"/>
    <w:next w:val="1"/>
    <w:qFormat/>
    <w:uiPriority w:val="99"/>
    <w:pPr>
      <w:spacing w:line="240" w:lineRule="atLeast"/>
      <w:ind w:left="420" w:firstLine="420"/>
      <w:jc w:val="left"/>
    </w:pPr>
    <w:rPr>
      <w:kern w:val="0"/>
    </w:rPr>
  </w:style>
  <w:style w:type="paragraph" w:customStyle="1" w:styleId="59">
    <w:name w:val="Char Char1 Char Char Char Char Char Char Char Char Char Char Char Char Char Char Char"/>
    <w:basedOn w:val="1"/>
    <w:qFormat/>
    <w:uiPriority w:val="99"/>
    <w:pPr>
      <w:widowControl/>
      <w:spacing w:after="160" w:line="240" w:lineRule="exact"/>
      <w:jc w:val="left"/>
    </w:pPr>
    <w:rPr>
      <w:rFonts w:ascii="Verdana" w:hAnsi="Verdana" w:cs="Verdana"/>
      <w:kern w:val="0"/>
      <w:sz w:val="20"/>
      <w:szCs w:val="20"/>
      <w:lang w:eastAsia="en-US"/>
    </w:rPr>
  </w:style>
  <w:style w:type="paragraph" w:customStyle="1" w:styleId="60">
    <w:name w:val="无间距"/>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61">
    <w:name w:val="Char"/>
    <w:basedOn w:val="1"/>
    <w:qFormat/>
    <w:uiPriority w:val="99"/>
    <w:rPr>
      <w:rFonts w:ascii="Tahoma" w:hAnsi="Tahoma" w:cs="Tahoma"/>
      <w:b/>
      <w:bCs/>
      <w:sz w:val="36"/>
      <w:szCs w:val="36"/>
    </w:rPr>
  </w:style>
  <w:style w:type="paragraph" w:customStyle="1" w:styleId="62">
    <w:name w:val="正文首行缩进两字符"/>
    <w:basedOn w:val="1"/>
    <w:qFormat/>
    <w:uiPriority w:val="99"/>
    <w:pPr>
      <w:spacing w:line="360" w:lineRule="auto"/>
      <w:ind w:firstLine="200" w:firstLineChars="200"/>
    </w:pPr>
  </w:style>
  <w:style w:type="paragraph" w:customStyle="1" w:styleId="63">
    <w:name w:val="列出段落1"/>
    <w:basedOn w:val="1"/>
    <w:qFormat/>
    <w:uiPriority w:val="99"/>
    <w:pPr>
      <w:ind w:firstLine="420" w:firstLineChars="200"/>
    </w:pPr>
  </w:style>
  <w:style w:type="paragraph" w:customStyle="1" w:styleId="64">
    <w:name w:val="修订1"/>
    <w:hidden/>
    <w:semiHidden/>
    <w:qFormat/>
    <w:uiPriority w:val="99"/>
    <w:rPr>
      <w:rFonts w:ascii="Times New Roman" w:hAnsi="Times New Roman" w:eastAsia="宋体" w:cs="Times New Roman"/>
      <w:kern w:val="2"/>
      <w:sz w:val="21"/>
      <w:szCs w:val="21"/>
      <w:lang w:val="en-US" w:eastAsia="zh-CN" w:bidi="ar-SA"/>
    </w:rPr>
  </w:style>
  <w:style w:type="paragraph" w:customStyle="1" w:styleId="65">
    <w:name w:val="修订2"/>
    <w:hidden/>
    <w:semiHidden/>
    <w:qFormat/>
    <w:uiPriority w:val="99"/>
    <w:rPr>
      <w:rFonts w:ascii="Times New Roman" w:hAnsi="Times New Roman" w:eastAsia="宋体" w:cs="Times New Roman"/>
      <w:kern w:val="2"/>
      <w:sz w:val="21"/>
      <w:szCs w:val="21"/>
      <w:lang w:val="en-US" w:eastAsia="zh-CN" w:bidi="ar-SA"/>
    </w:rPr>
  </w:style>
  <w:style w:type="paragraph" w:customStyle="1" w:styleId="66">
    <w:name w:val="修订21"/>
    <w:hidden/>
    <w:semiHidden/>
    <w:qFormat/>
    <w:uiPriority w:val="99"/>
    <w:rPr>
      <w:rFonts w:ascii="Times New Roman" w:hAnsi="Times New Roman" w:eastAsia="宋体" w:cs="Times New Roman"/>
      <w:kern w:val="2"/>
      <w:sz w:val="21"/>
      <w:szCs w:val="21"/>
      <w:lang w:val="en-US" w:eastAsia="zh-CN" w:bidi="ar-SA"/>
    </w:rPr>
  </w:style>
  <w:style w:type="paragraph" w:customStyle="1" w:styleId="67">
    <w:name w:val="修订3"/>
    <w:hidden/>
    <w:semiHidden/>
    <w:qFormat/>
    <w:uiPriority w:val="99"/>
    <w:rPr>
      <w:rFonts w:ascii="Times New Roman" w:hAnsi="Times New Roman" w:eastAsia="宋体" w:cs="Times New Roman"/>
      <w:kern w:val="2"/>
      <w:sz w:val="21"/>
      <w:szCs w:val="21"/>
      <w:lang w:val="en-US" w:eastAsia="zh-CN" w:bidi="ar-SA"/>
    </w:rPr>
  </w:style>
  <w:style w:type="paragraph" w:customStyle="1" w:styleId="68">
    <w:name w:val="文档正文"/>
    <w:basedOn w:val="1"/>
    <w:qFormat/>
    <w:uiPriority w:val="99"/>
    <w:pPr>
      <w:adjustRightInd w:val="0"/>
      <w:spacing w:line="500" w:lineRule="exact"/>
      <w:ind w:firstLine="480"/>
      <w:textAlignment w:val="baseline"/>
    </w:pPr>
    <w:rPr>
      <w:rFonts w:ascii="Book Antiqua" w:hAnsi="Book Antiqua" w:cs="Book Antiqua"/>
      <w:kern w:val="0"/>
      <w:sz w:val="24"/>
      <w:szCs w:val="24"/>
    </w:rPr>
  </w:style>
  <w:style w:type="paragraph" w:customStyle="1" w:styleId="69">
    <w:name w:val="修订4"/>
    <w:hidden/>
    <w:semiHidden/>
    <w:qFormat/>
    <w:uiPriority w:val="99"/>
    <w:rPr>
      <w:rFonts w:ascii="Times New Roman" w:hAnsi="Times New Roman" w:eastAsia="宋体" w:cs="Times New Roman"/>
      <w:kern w:val="2"/>
      <w:sz w:val="21"/>
      <w:szCs w:val="21"/>
      <w:lang w:val="en-US" w:eastAsia="zh-CN" w:bidi="ar-SA"/>
    </w:rPr>
  </w:style>
  <w:style w:type="character" w:customStyle="1" w:styleId="70">
    <w:name w:val="font11"/>
    <w:qFormat/>
    <w:uiPriority w:val="99"/>
    <w:rPr>
      <w:rFonts w:ascii="宋体" w:hAnsi="宋体" w:eastAsia="宋体" w:cs="宋体"/>
      <w:color w:val="000000"/>
      <w:sz w:val="21"/>
      <w:szCs w:val="21"/>
      <w:u w:val="none"/>
    </w:rPr>
  </w:style>
  <w:style w:type="paragraph" w:customStyle="1" w:styleId="71">
    <w:name w:val="正文1"/>
    <w:qFormat/>
    <w:uiPriority w:val="0"/>
    <w:rPr>
      <w:rFonts w:ascii="Times New Roman" w:hAnsi="Times New Roman" w:eastAsia="宋体" w:cs="Times New Roman"/>
      <w:kern w:val="1"/>
      <w:sz w:val="24"/>
      <w:szCs w:val="24"/>
      <w:lang w:val="en-US" w:eastAsia="zh-CN" w:bidi="ar-SA"/>
    </w:rPr>
  </w:style>
  <w:style w:type="paragraph" w:customStyle="1" w:styleId="72">
    <w:name w:val="样式 首行缩进:  2 字符"/>
    <w:basedOn w:val="1"/>
    <w:qFormat/>
    <w:uiPriority w:val="99"/>
    <w:pPr>
      <w:spacing w:after="160" w:line="400" w:lineRule="exact"/>
      <w:ind w:firstLine="200" w:firstLineChars="200"/>
    </w:pPr>
    <w:rPr>
      <w:rFonts w:ascii="Calibri" w:hAnsi="Calibri" w:cs="Calibri"/>
      <w:sz w:val="24"/>
      <w:szCs w:val="24"/>
    </w:rPr>
  </w:style>
  <w:style w:type="character" w:customStyle="1" w:styleId="73">
    <w:name w:val="font111"/>
    <w:qFormat/>
    <w:uiPriority w:val="99"/>
    <w:rPr>
      <w:rFonts w:ascii="E?" w:hAnsi="E?" w:eastAsia="Times New Roman" w:cs="E?"/>
      <w:color w:val="000000"/>
      <w:sz w:val="21"/>
      <w:szCs w:val="21"/>
      <w:u w:val="single"/>
    </w:rPr>
  </w:style>
  <w:style w:type="character" w:customStyle="1" w:styleId="74">
    <w:name w:val="font31"/>
    <w:qFormat/>
    <w:uiPriority w:val="99"/>
    <w:rPr>
      <w:rFonts w:ascii="宋体" w:hAnsi="宋体" w:eastAsia="宋体" w:cs="宋体"/>
      <w:color w:val="000000"/>
      <w:sz w:val="21"/>
      <w:szCs w:val="21"/>
      <w:u w:val="none"/>
    </w:rPr>
  </w:style>
  <w:style w:type="paragraph" w:customStyle="1" w:styleId="75">
    <w:name w:val="修订5"/>
    <w:hidden/>
    <w:semiHidden/>
    <w:qFormat/>
    <w:uiPriority w:val="99"/>
    <w:rPr>
      <w:rFonts w:ascii="Times New Roman" w:hAnsi="Times New Roman" w:eastAsia="宋体" w:cs="Times New Roman"/>
      <w:kern w:val="2"/>
      <w:sz w:val="21"/>
      <w:szCs w:val="21"/>
      <w:lang w:val="en-US" w:eastAsia="zh-CN" w:bidi="ar-SA"/>
    </w:rPr>
  </w:style>
  <w:style w:type="paragraph" w:customStyle="1" w:styleId="76">
    <w:name w:val="列出段落2"/>
    <w:basedOn w:val="1"/>
    <w:qFormat/>
    <w:uiPriority w:val="99"/>
    <w:pPr>
      <w:ind w:firstLine="420" w:firstLineChars="200"/>
    </w:pPr>
  </w:style>
  <w:style w:type="paragraph" w:customStyle="1" w:styleId="77">
    <w:name w:val="修订6"/>
    <w:hidden/>
    <w:semiHidden/>
    <w:qFormat/>
    <w:uiPriority w:val="99"/>
    <w:rPr>
      <w:rFonts w:ascii="Times New Roman" w:hAnsi="Times New Roman" w:eastAsia="宋体" w:cs="Times New Roman"/>
      <w:kern w:val="2"/>
      <w:sz w:val="21"/>
      <w:szCs w:val="21"/>
      <w:lang w:val="en-US" w:eastAsia="zh-CN" w:bidi="ar-SA"/>
    </w:rPr>
  </w:style>
  <w:style w:type="paragraph" w:styleId="78">
    <w:name w:val="List Paragraph"/>
    <w:basedOn w:val="1"/>
    <w:qFormat/>
    <w:uiPriority w:val="99"/>
    <w:pPr>
      <w:ind w:firstLine="420" w:firstLineChars="200"/>
    </w:pPr>
    <w:rPr>
      <w:rFonts w:ascii="Calibri" w:hAnsi="Calibri" w:cs="Calibri"/>
    </w:rPr>
  </w:style>
  <w:style w:type="character" w:customStyle="1" w:styleId="79">
    <w:name w:val="标题 5 Char"/>
    <w:basedOn w:val="30"/>
    <w:link w:val="7"/>
    <w:qFormat/>
    <w:uiPriority w:val="0"/>
    <w:rPr>
      <w:rFonts w:ascii="宋体"/>
      <w:b/>
      <w:sz w:val="28"/>
    </w:rPr>
  </w:style>
  <w:style w:type="character" w:customStyle="1" w:styleId="80">
    <w:name w:val="标题 6 Char"/>
    <w:basedOn w:val="30"/>
    <w:link w:val="9"/>
    <w:qFormat/>
    <w:uiPriority w:val="0"/>
    <w:rPr>
      <w:rFonts w:ascii="Arial" w:hAnsi="Arial" w:eastAsia="黑体"/>
      <w:b/>
      <w:sz w:val="24"/>
    </w:rPr>
  </w:style>
  <w:style w:type="character" w:customStyle="1" w:styleId="81">
    <w:name w:val="标题 7 Char"/>
    <w:basedOn w:val="30"/>
    <w:link w:val="10"/>
    <w:qFormat/>
    <w:uiPriority w:val="0"/>
    <w:rPr>
      <w:rFonts w:ascii="宋体"/>
      <w:b/>
      <w:sz w:val="24"/>
    </w:rPr>
  </w:style>
  <w:style w:type="character" w:customStyle="1" w:styleId="82">
    <w:name w:val="标题 8 Char"/>
    <w:basedOn w:val="30"/>
    <w:link w:val="11"/>
    <w:qFormat/>
    <w:uiPriority w:val="0"/>
    <w:rPr>
      <w:rFonts w:ascii="Arial" w:hAnsi="Arial" w:eastAsia="黑体"/>
      <w:sz w:val="24"/>
    </w:rPr>
  </w:style>
  <w:style w:type="character" w:customStyle="1" w:styleId="83">
    <w:name w:val="标题 9 Char"/>
    <w:basedOn w:val="30"/>
    <w:link w:val="12"/>
    <w:qFormat/>
    <w:uiPriority w:val="0"/>
    <w:rPr>
      <w:rFonts w:ascii="Arial" w:hAnsi="Arial" w:eastAsia="黑体"/>
      <w:sz w:val="34"/>
    </w:rPr>
  </w:style>
  <w:style w:type="paragraph" w:customStyle="1" w:styleId="84">
    <w:name w:val="修订7"/>
    <w:hidden/>
    <w:semiHidden/>
    <w:qFormat/>
    <w:uiPriority w:val="99"/>
    <w:rPr>
      <w:rFonts w:ascii="Times New Roman" w:hAnsi="Times New Roman" w:eastAsia="宋体" w:cs="Times New Roman"/>
      <w:kern w:val="2"/>
      <w:sz w:val="21"/>
      <w:szCs w:val="21"/>
      <w:lang w:val="en-US" w:eastAsia="zh-CN" w:bidi="ar-SA"/>
    </w:rPr>
  </w:style>
  <w:style w:type="paragraph" w:customStyle="1" w:styleId="85">
    <w:name w:val="修订8"/>
    <w:hidden/>
    <w:semiHidden/>
    <w:qFormat/>
    <w:uiPriority w:val="99"/>
    <w:rPr>
      <w:rFonts w:ascii="Times New Roman" w:hAnsi="Times New Roman" w:eastAsia="宋体" w:cs="Times New Roman"/>
      <w:kern w:val="2"/>
      <w:sz w:val="21"/>
      <w:szCs w:val="21"/>
      <w:lang w:val="en-US" w:eastAsia="zh-CN" w:bidi="ar-SA"/>
    </w:rPr>
  </w:style>
  <w:style w:type="paragraph" w:customStyle="1" w:styleId="86">
    <w:name w:val="修订9"/>
    <w:hidden/>
    <w:semiHidden/>
    <w:qFormat/>
    <w:uiPriority w:val="99"/>
    <w:rPr>
      <w:rFonts w:ascii="Times New Roman" w:hAnsi="Times New Roman" w:eastAsia="宋体" w:cs="Times New Roman"/>
      <w:kern w:val="2"/>
      <w:sz w:val="21"/>
      <w:szCs w:val="21"/>
      <w:lang w:val="en-US" w:eastAsia="zh-CN" w:bidi="ar-SA"/>
    </w:rPr>
  </w:style>
  <w:style w:type="character" w:customStyle="1" w:styleId="87">
    <w:name w:val="cf01"/>
    <w:basedOn w:val="30"/>
    <w:qFormat/>
    <w:uiPriority w:val="0"/>
    <w:rPr>
      <w:rFonts w:hint="eastAsia" w:ascii="Microsoft YaHei UI" w:hAnsi="Microsoft YaHei UI" w:eastAsia="Microsoft YaHei UI"/>
      <w:sz w:val="18"/>
      <w:szCs w:val="18"/>
    </w:rPr>
  </w:style>
  <w:style w:type="character" w:customStyle="1" w:styleId="88">
    <w:name w:val="font61"/>
    <w:basedOn w:val="30"/>
    <w:qFormat/>
    <w:uiPriority w:val="0"/>
    <w:rPr>
      <w:rFonts w:hint="eastAsia" w:ascii="宋体" w:hAnsi="宋体" w:eastAsia="宋体" w:cs="宋体"/>
      <w:color w:val="000000"/>
      <w:sz w:val="22"/>
      <w:szCs w:val="22"/>
      <w:u w:val="none"/>
    </w:rPr>
  </w:style>
  <w:style w:type="character" w:customStyle="1" w:styleId="89">
    <w:name w:val="font71"/>
    <w:basedOn w:val="30"/>
    <w:qFormat/>
    <w:uiPriority w:val="0"/>
    <w:rPr>
      <w:rFonts w:hint="eastAsia" w:ascii="宋体" w:hAnsi="宋体" w:eastAsia="宋体" w:cs="宋体"/>
      <w:color w:val="000000"/>
      <w:sz w:val="24"/>
      <w:szCs w:val="24"/>
      <w:u w:val="none"/>
    </w:rPr>
  </w:style>
  <w:style w:type="character" w:customStyle="1" w:styleId="90">
    <w:name w:val="font41"/>
    <w:basedOn w:val="30"/>
    <w:qFormat/>
    <w:uiPriority w:val="0"/>
    <w:rPr>
      <w:rFonts w:hint="default" w:ascii="仿宋_GB2312" w:eastAsia="仿宋_GB2312" w:cs="仿宋_GB2312"/>
      <w:color w:val="000000"/>
      <w:sz w:val="24"/>
      <w:szCs w:val="24"/>
      <w:u w:val="none"/>
    </w:rPr>
  </w:style>
  <w:style w:type="character" w:customStyle="1" w:styleId="91">
    <w:name w:val="font81"/>
    <w:basedOn w:val="30"/>
    <w:qFormat/>
    <w:uiPriority w:val="0"/>
    <w:rPr>
      <w:rFonts w:hint="eastAsia" w:ascii="宋体" w:hAnsi="宋体" w:eastAsia="宋体" w:cs="宋体"/>
      <w:color w:val="000000"/>
      <w:sz w:val="24"/>
      <w:szCs w:val="24"/>
      <w:u w:val="none"/>
    </w:rPr>
  </w:style>
  <w:style w:type="character" w:customStyle="1" w:styleId="92">
    <w:name w:val="font91"/>
    <w:basedOn w:val="30"/>
    <w:qFormat/>
    <w:uiPriority w:val="0"/>
    <w:rPr>
      <w:rFonts w:hint="default" w:ascii="仿宋_GB2312" w:eastAsia="仿宋_GB2312" w:cs="仿宋_GB2312"/>
      <w:color w:val="000000"/>
      <w:sz w:val="24"/>
      <w:szCs w:val="24"/>
      <w:u w:val="none"/>
    </w:rPr>
  </w:style>
  <w:style w:type="character" w:customStyle="1" w:styleId="93">
    <w:name w:val="font01"/>
    <w:basedOn w:val="30"/>
    <w:qFormat/>
    <w:uiPriority w:val="0"/>
    <w:rPr>
      <w:rFonts w:hint="eastAsia" w:ascii="宋体" w:hAnsi="宋体" w:eastAsia="宋体" w:cs="宋体"/>
      <w:color w:val="000000"/>
      <w:sz w:val="24"/>
      <w:szCs w:val="24"/>
      <w:u w:val="none"/>
    </w:rPr>
  </w:style>
  <w:style w:type="paragraph" w:customStyle="1" w:styleId="94">
    <w:name w:val="null3"/>
    <w:hidden/>
    <w:qFormat/>
    <w:uiPriority w:val="0"/>
    <w:rPr>
      <w:rFonts w:hint="eastAsia" w:asciiTheme="minorHAnsi" w:hAnsiTheme="minorHAnsi" w:eastAsiaTheme="minorEastAsia" w:cstheme="minorBidi"/>
      <w:kern w:val="0"/>
      <w:sz w:val="20"/>
      <w:szCs w:val="20"/>
      <w:lang w:val="en-US" w:eastAsia="zh-Hans" w:bidi="ar-SA"/>
    </w:rPr>
  </w:style>
  <w:style w:type="paragraph" w:customStyle="1" w:styleId="9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www.ftpdown.com</Company>
  <Pages>24</Pages>
  <Words>4957</Words>
  <Characters>5090</Characters>
  <Lines>40</Lines>
  <Paragraphs>11</Paragraphs>
  <TotalTime>1</TotalTime>
  <ScaleCrop>false</ScaleCrop>
  <LinksUpToDate>false</LinksUpToDate>
  <CharactersWithSpaces>5109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2023-03-17T03:38:00Z</dcterms:created>
  <dc:creator>cdedu</dc:creator>
  <cp:lastModifiedBy>熊伟策</cp:lastModifiedBy>
  <cp:lastPrinted>2025-08-18T06:23:00Z</cp:lastPrinted>
  <dcterms:modified xsi:type="dcterms:W3CDTF">2025-09-02T01:35:12Z</dcterms:modified>
  <dc:title>询价通知书</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B081B714B2454F68B5A5C8D1D6A4715A</vt:lpwstr>
  </property>
  <property fmtid="{D5CDD505-2E9C-101B-9397-08002B2CF9AE}" pid="4" name="KSOTemplateDocerSaveRecord">
    <vt:lpwstr>eyJoZGlkIjoiZmIwMTY1OWE2MGY1OTZmMjIzMmQ1OGZkNDJjZWIxNmUiLCJ1c2VySWQiOiIyOTg1NDYyMzEifQ==</vt:lpwstr>
  </property>
</Properties>
</file>