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default" w:ascii="宋体" w:hAnsi="宋体" w:cs="宋体"/>
          <w:b/>
          <w:bCs/>
          <w:spacing w:val="-12"/>
          <w:sz w:val="48"/>
          <w:szCs w:val="48"/>
          <w:lang w:val="en-US"/>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办公家具采购项目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八</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80296779"/>
      <w:bookmarkStart w:id="3" w:name="_Toc173895652"/>
      <w:bookmarkStart w:id="4" w:name="_Toc211679176"/>
      <w:bookmarkStart w:id="5"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lang w:val="en-US" w:eastAsia="zh-CN"/>
        </w:rPr>
        <w:t>一批办公家具</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bookmarkStart w:id="6" w:name="OLE_LINK5"/>
      <w:r>
        <w:rPr>
          <w:rFonts w:hint="eastAsia" w:ascii="宋体" w:hAnsi="宋体" w:cs="宋体"/>
          <w:b/>
          <w:bCs/>
          <w:kern w:val="0"/>
        </w:rPr>
        <w:t>资阳市中心医院</w:t>
      </w:r>
      <w:bookmarkEnd w:id="6"/>
      <w:r>
        <w:rPr>
          <w:rFonts w:hint="eastAsia" w:ascii="宋体" w:hAnsi="宋体" w:cs="宋体"/>
          <w:b/>
          <w:bCs/>
          <w:kern w:val="0"/>
          <w:lang w:val="en-US" w:eastAsia="zh-CN"/>
        </w:rPr>
        <w:t>办公家具采购项目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办公家具</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15800.0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color w:val="auto"/>
          <w:kern w:val="0"/>
        </w:rPr>
        <w:t>比选</w:t>
      </w:r>
      <w:r>
        <w:rPr>
          <w:rFonts w:hint="eastAsia" w:ascii="宋体" w:hAnsi="宋体" w:cs="宋体"/>
          <w:color w:val="auto"/>
        </w:rPr>
        <w:t>文件自</w:t>
      </w:r>
      <w:bookmarkStart w:id="7" w:name="PO_标书售卖开始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20</w:t>
      </w:r>
      <w:r>
        <w:rPr>
          <w:rFonts w:hint="eastAsia" w:ascii="宋体" w:hAnsi="宋体" w:cs="宋体"/>
          <w:color w:val="auto"/>
          <w:highlight w:val="none"/>
        </w:rPr>
        <w:t>日</w:t>
      </w:r>
      <w:bookmarkEnd w:id="7"/>
      <w:r>
        <w:rPr>
          <w:rFonts w:hint="eastAsia" w:ascii="宋体" w:hAnsi="宋体" w:cs="宋体"/>
          <w:color w:val="auto"/>
          <w:highlight w:val="none"/>
        </w:rPr>
        <w:t>至</w:t>
      </w:r>
      <w:bookmarkStart w:id="8" w:name="PO_标书售卖结束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bookmarkEnd w:id="8"/>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25</w:t>
      </w:r>
      <w:r>
        <w:rPr>
          <w:rFonts w:hint="eastAsia" w:ascii="宋体" w:hAnsi="宋体" w:cs="宋体"/>
          <w:color w:val="auto"/>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2"/>
      <w:bookmarkStart w:id="10" w:name="OLE_LINK1"/>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color w:val="auto"/>
          <w:spacing w:val="-6"/>
          <w:kern w:val="0"/>
          <w:highlight w:val="none"/>
        </w:rPr>
        <w:t>20</w:t>
      </w:r>
      <w:r>
        <w:rPr>
          <w:rFonts w:hint="eastAsia" w:ascii="宋体" w:hAnsi="宋体" w:cs="宋体"/>
          <w:color w:val="auto"/>
          <w:spacing w:val="-6"/>
          <w:kern w:val="0"/>
          <w:highlight w:val="none"/>
        </w:rPr>
        <w:t>2</w:t>
      </w:r>
      <w:r>
        <w:rPr>
          <w:rFonts w:hint="eastAsia" w:ascii="宋体" w:hAnsi="宋体" w:cs="宋体"/>
          <w:color w:val="auto"/>
          <w:spacing w:val="-6"/>
          <w:kern w:val="0"/>
          <w:highlight w:val="none"/>
          <w:lang w:val="en-US" w:eastAsia="zh-CN"/>
        </w:rPr>
        <w:t>5</w:t>
      </w:r>
      <w:r>
        <w:rPr>
          <w:rFonts w:hint="eastAsia" w:ascii="宋体" w:hAnsi="宋体" w:cs="宋体"/>
          <w:color w:val="auto"/>
          <w:spacing w:val="-6"/>
          <w:kern w:val="0"/>
          <w:highlight w:val="none"/>
        </w:rPr>
        <w:t>年</w:t>
      </w:r>
      <w:r>
        <w:rPr>
          <w:rFonts w:hint="eastAsia" w:ascii="宋体" w:hAnsi="宋体" w:cs="宋体"/>
          <w:color w:val="auto"/>
          <w:spacing w:val="-6"/>
          <w:kern w:val="0"/>
          <w:highlight w:val="none"/>
          <w:lang w:val="en-US" w:eastAsia="zh-CN"/>
        </w:rPr>
        <w:t>8</w:t>
      </w:r>
      <w:r>
        <w:rPr>
          <w:rFonts w:hint="eastAsia" w:ascii="宋体" w:hAnsi="宋体" w:cs="宋体"/>
          <w:color w:val="auto"/>
          <w:spacing w:val="-6"/>
          <w:kern w:val="0"/>
          <w:highlight w:val="none"/>
        </w:rPr>
        <w:t>月</w:t>
      </w:r>
      <w:r>
        <w:rPr>
          <w:rFonts w:hint="eastAsia" w:ascii="宋体" w:hAnsi="宋体" w:cs="宋体"/>
          <w:color w:val="auto"/>
          <w:spacing w:val="-6"/>
          <w:kern w:val="0"/>
          <w:highlight w:val="none"/>
          <w:lang w:val="en-US" w:eastAsia="zh-CN"/>
        </w:rPr>
        <w:t>26</w:t>
      </w:r>
      <w:r>
        <w:rPr>
          <w:rFonts w:hint="eastAsia" w:ascii="宋体" w:hAnsi="宋体" w:cs="宋体"/>
          <w:color w:val="auto"/>
          <w:spacing w:val="-6"/>
          <w:kern w:val="0"/>
          <w:highlight w:val="none"/>
        </w:rPr>
        <w:t>日</w:t>
      </w:r>
      <w:r>
        <w:rPr>
          <w:rFonts w:hint="eastAsia" w:ascii="宋体" w:hAnsi="宋体" w:cs="宋体"/>
          <w:color w:val="auto"/>
          <w:spacing w:val="-6"/>
          <w:kern w:val="0"/>
          <w:highlight w:val="none"/>
          <w:lang w:val="en-US" w:eastAsia="zh-CN"/>
        </w:rPr>
        <w:t xml:space="preserve"> 14：00</w:t>
      </w:r>
      <w:r>
        <w:rPr>
          <w:rFonts w:hint="eastAsia" w:ascii="宋体" w:hAnsi="宋体" w:cs="宋体"/>
          <w:color w:val="auto"/>
          <w:spacing w:val="-6"/>
          <w:kern w:val="0"/>
          <w:lang w:val="en-US" w:eastAsia="zh-CN"/>
        </w:rPr>
        <w:t>（</w:t>
      </w:r>
      <w:r>
        <w:rPr>
          <w:rFonts w:hint="eastAsia" w:ascii="宋体" w:hAnsi="宋体" w:cs="宋体"/>
          <w:color w:val="auto"/>
          <w:spacing w:val="-6"/>
          <w:kern w:val="0"/>
        </w:rPr>
        <w:t>北京时间）</w:t>
      </w:r>
      <w:r>
        <w:rPr>
          <w:rFonts w:hint="eastAsia" w:ascii="宋体" w:hAnsi="宋体" w:cs="宋体"/>
          <w:spacing w:val="-6"/>
          <w:kern w:val="0"/>
        </w:rPr>
        <w:t>，供应商应于递交比选申请文件截止时间之前当日将比选申请文件送达比选地点，逾期送达比选申请文件将被拒绝。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w:t>
      </w:r>
      <w:r>
        <w:rPr>
          <w:rFonts w:hint="eastAsia" w:ascii="宋体" w:hAnsi="宋体" w:cs="宋体"/>
          <w:b/>
          <w:bCs/>
          <w:spacing w:val="-6"/>
          <w:kern w:val="0"/>
          <w:lang w:val="en-US" w:eastAsia="zh-CN"/>
        </w:rPr>
        <w:t>一</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211679177"/>
      <w:bookmarkStart w:id="12" w:name="_Toc180296780"/>
      <w:bookmarkStart w:id="13" w:name="_Toc173895653"/>
      <w:bookmarkStart w:id="14" w:name="_Toc173895838"/>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211679179"/>
      <w:bookmarkStart w:id="16" w:name="_Toc173895655"/>
      <w:bookmarkStart w:id="17" w:name="_Toc173895840"/>
      <w:bookmarkStart w:id="18" w:name="_Toc180296782"/>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210211733"/>
      <w:bookmarkStart w:id="20" w:name="_Toc177466666"/>
      <w:bookmarkStart w:id="21"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kern w:val="0"/>
          <w:highlight w:val="none"/>
          <w:lang w:val="en-US" w:eastAsia="zh-CN"/>
        </w:rPr>
        <w:t>无。</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180296784"/>
      <w:bookmarkStart w:id="28" w:name="_Toc173895842"/>
      <w:bookmarkStart w:id="29" w:name="_Toc211679181"/>
      <w:bookmarkStart w:id="30" w:name="_Toc173895657"/>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办公家具</w:t>
      </w:r>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15800.0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82"/>
        <w:gridCol w:w="2115"/>
        <w:gridCol w:w="1110"/>
        <w:gridCol w:w="205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6" w:type="dxa"/>
            <w:vAlign w:val="center"/>
          </w:tcPr>
          <w:p>
            <w:pPr>
              <w:jc w:val="center"/>
              <w:rPr>
                <w:rFonts w:hint="default"/>
                <w:vertAlign w:val="baseline"/>
                <w:lang w:val="en-US" w:eastAsia="zh-CN"/>
              </w:rPr>
            </w:pPr>
            <w:r>
              <w:rPr>
                <w:rFonts w:hint="eastAsia"/>
                <w:vertAlign w:val="baseline"/>
                <w:lang w:val="en-US" w:eastAsia="zh-CN"/>
              </w:rPr>
              <w:t>序号</w:t>
            </w:r>
          </w:p>
        </w:tc>
        <w:tc>
          <w:tcPr>
            <w:tcW w:w="1482" w:type="dxa"/>
            <w:vAlign w:val="center"/>
          </w:tcPr>
          <w:p>
            <w:pPr>
              <w:jc w:val="center"/>
              <w:rPr>
                <w:rFonts w:hint="default"/>
                <w:vertAlign w:val="baseline"/>
                <w:lang w:val="en-US" w:eastAsia="zh-CN"/>
              </w:rPr>
            </w:pPr>
            <w:r>
              <w:rPr>
                <w:rFonts w:hint="eastAsia"/>
                <w:vertAlign w:val="baseline"/>
                <w:lang w:val="en-US" w:eastAsia="zh-CN"/>
              </w:rPr>
              <w:t>货物名称</w:t>
            </w:r>
          </w:p>
        </w:tc>
        <w:tc>
          <w:tcPr>
            <w:tcW w:w="2115" w:type="dxa"/>
            <w:vAlign w:val="center"/>
          </w:tcPr>
          <w:p>
            <w:pPr>
              <w:jc w:val="center"/>
              <w:rPr>
                <w:rFonts w:hint="default"/>
                <w:vertAlign w:val="baseline"/>
                <w:lang w:val="en-US" w:eastAsia="zh-CN"/>
              </w:rPr>
            </w:pPr>
            <w:r>
              <w:rPr>
                <w:rFonts w:hint="eastAsia"/>
                <w:vertAlign w:val="baseline"/>
                <w:lang w:val="en-US" w:eastAsia="zh-CN"/>
              </w:rPr>
              <w:t>规格（长*宽*高）</w:t>
            </w:r>
          </w:p>
        </w:tc>
        <w:tc>
          <w:tcPr>
            <w:tcW w:w="1110" w:type="dxa"/>
            <w:vAlign w:val="center"/>
          </w:tcPr>
          <w:p>
            <w:pPr>
              <w:jc w:val="center"/>
              <w:rPr>
                <w:rFonts w:hint="default"/>
                <w:vertAlign w:val="baseline"/>
                <w:lang w:val="en-US" w:eastAsia="zh-CN"/>
              </w:rPr>
            </w:pPr>
            <w:r>
              <w:rPr>
                <w:rFonts w:hint="eastAsia"/>
                <w:vertAlign w:val="baseline"/>
                <w:lang w:val="en-US" w:eastAsia="zh-CN"/>
              </w:rPr>
              <w:t>数量</w:t>
            </w:r>
          </w:p>
        </w:tc>
        <w:tc>
          <w:tcPr>
            <w:tcW w:w="2055" w:type="dxa"/>
            <w:vAlign w:val="center"/>
          </w:tcPr>
          <w:p>
            <w:pPr>
              <w:jc w:val="center"/>
              <w:rPr>
                <w:rFonts w:hint="default"/>
                <w:vertAlign w:val="baseline"/>
                <w:lang w:val="en-US" w:eastAsia="zh-CN"/>
              </w:rPr>
            </w:pPr>
            <w:r>
              <w:rPr>
                <w:rFonts w:hint="eastAsia"/>
                <w:vertAlign w:val="baseline"/>
                <w:lang w:val="en-US" w:eastAsia="zh-CN"/>
              </w:rPr>
              <w:t>单价最高限价（元）</w:t>
            </w:r>
          </w:p>
        </w:tc>
        <w:tc>
          <w:tcPr>
            <w:tcW w:w="1622" w:type="dxa"/>
            <w:vAlign w:val="center"/>
          </w:tcPr>
          <w:p>
            <w:pPr>
              <w:jc w:val="center"/>
              <w:rPr>
                <w:rFonts w:hint="default"/>
                <w:vertAlign w:val="baseline"/>
                <w:lang w:val="en-US" w:eastAsia="zh-CN"/>
              </w:rPr>
            </w:pPr>
            <w:r>
              <w:rPr>
                <w:rFonts w:hint="eastAsia"/>
                <w:vertAlign w:val="baseline"/>
                <w:lang w:val="en-US" w:eastAsia="zh-CN"/>
              </w:rPr>
              <w:t>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dxa"/>
            <w:vAlign w:val="center"/>
          </w:tcPr>
          <w:p>
            <w:pPr>
              <w:jc w:val="center"/>
              <w:rPr>
                <w:rFonts w:hint="default"/>
                <w:vertAlign w:val="baseline"/>
                <w:lang w:val="en-US" w:eastAsia="zh-CN"/>
              </w:rPr>
            </w:pPr>
            <w:r>
              <w:rPr>
                <w:rFonts w:hint="eastAsia"/>
                <w:vertAlign w:val="baseline"/>
                <w:lang w:val="en-US" w:eastAsia="zh-CN"/>
              </w:rPr>
              <w:t>1</w:t>
            </w:r>
          </w:p>
        </w:tc>
        <w:tc>
          <w:tcPr>
            <w:tcW w:w="1482" w:type="dxa"/>
            <w:vAlign w:val="center"/>
          </w:tcPr>
          <w:p>
            <w:pPr>
              <w:jc w:val="center"/>
              <w:rPr>
                <w:rFonts w:hint="default"/>
                <w:vertAlign w:val="baseline"/>
                <w:lang w:val="en-US" w:eastAsia="zh-CN"/>
              </w:rPr>
            </w:pPr>
            <w:r>
              <w:rPr>
                <w:rFonts w:hint="eastAsia"/>
                <w:vertAlign w:val="baseline"/>
                <w:lang w:val="en-US" w:eastAsia="zh-CN"/>
              </w:rPr>
              <w:t>防爆器材柜</w:t>
            </w:r>
          </w:p>
        </w:tc>
        <w:tc>
          <w:tcPr>
            <w:tcW w:w="2115" w:type="dxa"/>
            <w:vAlign w:val="center"/>
          </w:tcPr>
          <w:p>
            <w:pPr>
              <w:jc w:val="center"/>
              <w:rPr>
                <w:rFonts w:hint="default"/>
                <w:vertAlign w:val="baseline"/>
                <w:lang w:val="en-US" w:eastAsia="zh-CN"/>
              </w:rPr>
            </w:pPr>
            <w:r>
              <w:rPr>
                <w:rFonts w:hint="eastAsia"/>
                <w:vertAlign w:val="baseline"/>
                <w:lang w:val="en-US" w:eastAsia="zh-CN"/>
              </w:rPr>
              <w:t>1600*1200*400mm</w:t>
            </w:r>
          </w:p>
        </w:tc>
        <w:tc>
          <w:tcPr>
            <w:tcW w:w="1110" w:type="dxa"/>
            <w:vAlign w:val="center"/>
          </w:tcPr>
          <w:p>
            <w:pPr>
              <w:jc w:val="center"/>
              <w:rPr>
                <w:rFonts w:hint="default"/>
                <w:vertAlign w:val="baseline"/>
                <w:lang w:val="en-US" w:eastAsia="zh-CN"/>
              </w:rPr>
            </w:pPr>
            <w:r>
              <w:rPr>
                <w:rFonts w:hint="eastAsia"/>
                <w:vertAlign w:val="baseline"/>
                <w:lang w:val="en-US" w:eastAsia="zh-CN"/>
              </w:rPr>
              <w:t>1个</w:t>
            </w:r>
          </w:p>
        </w:tc>
        <w:tc>
          <w:tcPr>
            <w:tcW w:w="2055" w:type="dxa"/>
            <w:vAlign w:val="center"/>
          </w:tcPr>
          <w:p>
            <w:pPr>
              <w:jc w:val="center"/>
              <w:rPr>
                <w:rFonts w:hint="default"/>
                <w:vertAlign w:val="baseline"/>
                <w:lang w:val="en-US" w:eastAsia="zh-CN"/>
              </w:rPr>
            </w:pPr>
            <w:r>
              <w:rPr>
                <w:rFonts w:hint="eastAsia"/>
                <w:vertAlign w:val="baseline"/>
                <w:lang w:val="en-US" w:eastAsia="zh-CN"/>
              </w:rPr>
              <w:t>600</w:t>
            </w:r>
          </w:p>
        </w:tc>
        <w:tc>
          <w:tcPr>
            <w:tcW w:w="1622" w:type="dxa"/>
            <w:vAlign w:val="center"/>
          </w:tcPr>
          <w:p>
            <w:pPr>
              <w:jc w:val="center"/>
              <w:rPr>
                <w:rFonts w:hint="default"/>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dxa"/>
            <w:vAlign w:val="center"/>
          </w:tcPr>
          <w:p>
            <w:pPr>
              <w:tabs>
                <w:tab w:val="center" w:pos="344"/>
                <w:tab w:val="left" w:pos="495"/>
              </w:tabs>
              <w:ind w:firstLine="210" w:firstLineChars="100"/>
              <w:jc w:val="left"/>
              <w:rPr>
                <w:rFonts w:hint="default"/>
                <w:vertAlign w:val="baseline"/>
                <w:lang w:val="en-US" w:eastAsia="zh-CN"/>
              </w:rPr>
            </w:pPr>
            <w:r>
              <w:rPr>
                <w:rFonts w:hint="eastAsia"/>
                <w:vertAlign w:val="baseline"/>
                <w:lang w:val="en-US" w:eastAsia="zh-CN"/>
              </w:rPr>
              <w:t>2</w:t>
            </w:r>
          </w:p>
        </w:tc>
        <w:tc>
          <w:tcPr>
            <w:tcW w:w="1482" w:type="dxa"/>
            <w:vAlign w:val="center"/>
          </w:tcPr>
          <w:p>
            <w:pPr>
              <w:jc w:val="center"/>
              <w:rPr>
                <w:rFonts w:hint="eastAsia"/>
                <w:vertAlign w:val="baseline"/>
                <w:lang w:val="en-US" w:eastAsia="zh-CN"/>
              </w:rPr>
            </w:pPr>
            <w:r>
              <w:rPr>
                <w:rFonts w:hint="eastAsia"/>
                <w:vertAlign w:val="baseline"/>
                <w:lang w:val="en-US" w:eastAsia="zh-CN"/>
              </w:rPr>
              <w:t>演讲台</w:t>
            </w:r>
          </w:p>
        </w:tc>
        <w:tc>
          <w:tcPr>
            <w:tcW w:w="2115" w:type="dxa"/>
            <w:vAlign w:val="center"/>
          </w:tcPr>
          <w:p>
            <w:pPr>
              <w:jc w:val="center"/>
              <w:rPr>
                <w:rFonts w:hint="eastAsia"/>
                <w:vertAlign w:val="baseline"/>
                <w:lang w:val="en-US" w:eastAsia="zh-CN"/>
              </w:rPr>
            </w:pPr>
            <w:r>
              <w:rPr>
                <w:rFonts w:hint="eastAsia"/>
                <w:vertAlign w:val="baseline"/>
                <w:lang w:val="en-US" w:eastAsia="zh-CN"/>
              </w:rPr>
              <w:t>700*480*1100mm</w:t>
            </w:r>
          </w:p>
        </w:tc>
        <w:tc>
          <w:tcPr>
            <w:tcW w:w="1110" w:type="dxa"/>
            <w:vAlign w:val="center"/>
          </w:tcPr>
          <w:p>
            <w:pPr>
              <w:jc w:val="center"/>
              <w:rPr>
                <w:rFonts w:hint="eastAsia"/>
                <w:vertAlign w:val="baseline"/>
                <w:lang w:val="en-US" w:eastAsia="zh-CN"/>
              </w:rPr>
            </w:pPr>
            <w:r>
              <w:rPr>
                <w:rFonts w:hint="eastAsia"/>
                <w:vertAlign w:val="baseline"/>
                <w:lang w:val="en-US" w:eastAsia="zh-CN"/>
              </w:rPr>
              <w:t>1张</w:t>
            </w:r>
          </w:p>
        </w:tc>
        <w:tc>
          <w:tcPr>
            <w:tcW w:w="2055" w:type="dxa"/>
            <w:vAlign w:val="center"/>
          </w:tcPr>
          <w:p>
            <w:pPr>
              <w:jc w:val="center"/>
              <w:rPr>
                <w:rFonts w:hint="eastAsia"/>
                <w:vertAlign w:val="baseline"/>
                <w:lang w:val="en-US" w:eastAsia="zh-CN"/>
              </w:rPr>
            </w:pPr>
            <w:r>
              <w:rPr>
                <w:rFonts w:hint="eastAsia"/>
                <w:vertAlign w:val="baseline"/>
                <w:lang w:val="en-US" w:eastAsia="zh-CN"/>
              </w:rPr>
              <w:t>800</w:t>
            </w:r>
          </w:p>
        </w:tc>
        <w:tc>
          <w:tcPr>
            <w:tcW w:w="1622" w:type="dxa"/>
            <w:vAlign w:val="center"/>
          </w:tcPr>
          <w:p>
            <w:pPr>
              <w:jc w:val="center"/>
              <w:rPr>
                <w:rFonts w:hint="eastAsia"/>
                <w:vertAlign w:val="baseline"/>
                <w:lang w:val="en-US" w:eastAsia="zh-CN"/>
              </w:rPr>
            </w:pPr>
            <w:r>
              <w:rPr>
                <w:rFonts w:hint="eastAsia"/>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dxa"/>
            <w:vAlign w:val="center"/>
          </w:tcPr>
          <w:p>
            <w:pPr>
              <w:jc w:val="center"/>
              <w:rPr>
                <w:rFonts w:hint="default"/>
                <w:vertAlign w:val="baseline"/>
                <w:lang w:val="en-US" w:eastAsia="zh-CN"/>
              </w:rPr>
            </w:pPr>
            <w:r>
              <w:rPr>
                <w:rFonts w:hint="eastAsia"/>
                <w:vertAlign w:val="baseline"/>
                <w:lang w:val="en-US" w:eastAsia="zh-CN"/>
              </w:rPr>
              <w:t>3</w:t>
            </w:r>
          </w:p>
        </w:tc>
        <w:tc>
          <w:tcPr>
            <w:tcW w:w="1482" w:type="dxa"/>
            <w:vAlign w:val="center"/>
          </w:tcPr>
          <w:p>
            <w:pPr>
              <w:jc w:val="center"/>
              <w:rPr>
                <w:rFonts w:hint="default"/>
                <w:vertAlign w:val="baseline"/>
                <w:lang w:val="en-US" w:eastAsia="zh-CN"/>
              </w:rPr>
            </w:pPr>
            <w:r>
              <w:rPr>
                <w:rFonts w:hint="eastAsia"/>
                <w:vertAlign w:val="baseline"/>
                <w:lang w:val="en-US" w:eastAsia="zh-CN"/>
              </w:rPr>
              <w:t>办公桌</w:t>
            </w:r>
          </w:p>
        </w:tc>
        <w:tc>
          <w:tcPr>
            <w:tcW w:w="2115" w:type="dxa"/>
            <w:vAlign w:val="center"/>
          </w:tcPr>
          <w:p>
            <w:pPr>
              <w:jc w:val="center"/>
              <w:rPr>
                <w:rFonts w:hint="default"/>
                <w:vertAlign w:val="baseline"/>
                <w:lang w:val="en-US" w:eastAsia="zh-CN"/>
              </w:rPr>
            </w:pPr>
            <w:r>
              <w:rPr>
                <w:rFonts w:hint="eastAsia"/>
                <w:vertAlign w:val="baseline"/>
                <w:lang w:val="en-US" w:eastAsia="zh-CN"/>
              </w:rPr>
              <w:t>1400*700*750mm</w:t>
            </w:r>
          </w:p>
        </w:tc>
        <w:tc>
          <w:tcPr>
            <w:tcW w:w="1110" w:type="dxa"/>
            <w:vAlign w:val="center"/>
          </w:tcPr>
          <w:p>
            <w:pPr>
              <w:jc w:val="center"/>
              <w:rPr>
                <w:rFonts w:hint="default"/>
                <w:vertAlign w:val="baseline"/>
                <w:lang w:val="en-US" w:eastAsia="zh-CN"/>
              </w:rPr>
            </w:pPr>
            <w:r>
              <w:rPr>
                <w:rFonts w:hint="eastAsia"/>
                <w:vertAlign w:val="baseline"/>
                <w:lang w:val="en-US" w:eastAsia="zh-CN"/>
              </w:rPr>
              <w:t>24张</w:t>
            </w:r>
          </w:p>
        </w:tc>
        <w:tc>
          <w:tcPr>
            <w:tcW w:w="2055" w:type="dxa"/>
            <w:vAlign w:val="center"/>
          </w:tcPr>
          <w:p>
            <w:pPr>
              <w:jc w:val="center"/>
              <w:rPr>
                <w:rFonts w:hint="default"/>
                <w:vertAlign w:val="baseline"/>
                <w:lang w:val="en-US" w:eastAsia="zh-CN"/>
              </w:rPr>
            </w:pPr>
            <w:r>
              <w:rPr>
                <w:rFonts w:hint="eastAsia"/>
                <w:vertAlign w:val="baseline"/>
                <w:lang w:val="en-US" w:eastAsia="zh-CN"/>
              </w:rPr>
              <w:t>600</w:t>
            </w:r>
          </w:p>
        </w:tc>
        <w:tc>
          <w:tcPr>
            <w:tcW w:w="1622" w:type="dxa"/>
            <w:vAlign w:val="center"/>
          </w:tcPr>
          <w:p>
            <w:pPr>
              <w:jc w:val="center"/>
              <w:rPr>
                <w:rFonts w:hint="default"/>
                <w:vertAlign w:val="baseline"/>
                <w:lang w:val="en-US" w:eastAsia="zh-CN"/>
              </w:rPr>
            </w:pPr>
            <w:r>
              <w:rPr>
                <w:rFonts w:hint="eastAsia"/>
                <w:vertAlign w:val="baseline"/>
                <w:lang w:val="en-US" w:eastAsia="zh-CN"/>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548" w:type="dxa"/>
            <w:gridSpan w:val="5"/>
            <w:vAlign w:val="center"/>
          </w:tcPr>
          <w:p>
            <w:pPr>
              <w:jc w:val="center"/>
              <w:rPr>
                <w:rFonts w:hint="default"/>
                <w:vertAlign w:val="baseline"/>
                <w:lang w:val="en-US" w:eastAsia="zh-CN"/>
              </w:rPr>
            </w:pPr>
            <w:r>
              <w:rPr>
                <w:rFonts w:hint="eastAsia"/>
                <w:vertAlign w:val="baseline"/>
                <w:lang w:val="en-US" w:eastAsia="zh-CN"/>
              </w:rPr>
              <w:t>最高限价合计（元）</w:t>
            </w:r>
          </w:p>
        </w:tc>
        <w:tc>
          <w:tcPr>
            <w:tcW w:w="1622" w:type="dxa"/>
            <w:vAlign w:val="center"/>
          </w:tcPr>
          <w:p>
            <w:pPr>
              <w:jc w:val="center"/>
              <w:rPr>
                <w:rFonts w:hint="default"/>
                <w:vertAlign w:val="baseline"/>
                <w:lang w:val="en-US" w:eastAsia="zh-CN"/>
              </w:rPr>
            </w:pPr>
            <w:r>
              <w:rPr>
                <w:rFonts w:hint="eastAsia"/>
                <w:vertAlign w:val="baseline"/>
                <w:lang w:val="en-US" w:eastAsia="zh-CN"/>
              </w:rPr>
              <w:t>15800</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（二）供货地点：</w:t>
      </w:r>
      <w:r>
        <w:rPr>
          <w:rFonts w:hint="eastAsia" w:ascii="宋体" w:hAnsi="宋体" w:eastAsia="宋体" w:cs="宋体"/>
          <w:b w:val="0"/>
          <w:bCs w:val="0"/>
          <w:color w:val="auto"/>
          <w:sz w:val="21"/>
          <w:szCs w:val="21"/>
          <w:lang w:val="en-US" w:eastAsia="zh-CN"/>
        </w:rPr>
        <w:t>资阳市中心医院</w:t>
      </w:r>
      <w:r>
        <w:rPr>
          <w:rFonts w:hint="eastAsia" w:ascii="宋体" w:hAnsi="宋体" w:cs="宋体"/>
          <w:b w:val="0"/>
          <w:bCs w:val="0"/>
          <w:color w:val="auto"/>
          <w:sz w:val="21"/>
          <w:szCs w:val="21"/>
          <w:lang w:val="en-US" w:eastAsia="zh-CN"/>
        </w:rPr>
        <w:t>新区医院</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（三）供货时间：</w:t>
      </w:r>
      <w:r>
        <w:rPr>
          <w:rFonts w:hint="eastAsia" w:ascii="宋体" w:hAnsi="宋体" w:eastAsia="宋体" w:cs="宋体"/>
          <w:b w:val="0"/>
          <w:bCs w:val="0"/>
          <w:color w:val="auto"/>
          <w:sz w:val="21"/>
          <w:szCs w:val="21"/>
          <w:lang w:val="en-US" w:eastAsia="zh-CN"/>
        </w:rPr>
        <w:t>收到工作QQ订货通知的</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个工作日或另行要求的交付时间内交付。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（四）付款方法和条件：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安装完毕，</w:t>
      </w:r>
      <w:r>
        <w:rPr>
          <w:rFonts w:hint="eastAsia" w:ascii="宋体" w:hAnsi="宋体" w:eastAsia="宋体" w:cs="宋体"/>
          <w:b w:val="0"/>
          <w:bCs w:val="0"/>
          <w:color w:val="auto"/>
          <w:sz w:val="21"/>
          <w:szCs w:val="21"/>
          <w:lang w:val="en-US" w:eastAsia="zh-CN"/>
        </w:rPr>
        <w:t>验收</w:t>
      </w:r>
      <w:r>
        <w:rPr>
          <w:rFonts w:hint="eastAsia" w:ascii="宋体" w:hAnsi="宋体" w:cs="宋体"/>
          <w:b w:val="0"/>
          <w:bCs w:val="0"/>
          <w:color w:val="auto"/>
          <w:sz w:val="21"/>
          <w:szCs w:val="21"/>
          <w:lang w:val="en-US" w:eastAsia="zh-CN"/>
        </w:rPr>
        <w:t>合格</w:t>
      </w:r>
      <w:r>
        <w:rPr>
          <w:rFonts w:hint="eastAsia" w:ascii="宋体" w:hAnsi="宋体" w:eastAsia="宋体" w:cs="宋体"/>
          <w:b w:val="0"/>
          <w:bCs w:val="0"/>
          <w:color w:val="auto"/>
          <w:sz w:val="21"/>
          <w:szCs w:val="21"/>
          <w:lang w:val="en-US" w:eastAsia="zh-CN"/>
        </w:rPr>
        <w:t>达到付款条件</w:t>
      </w:r>
      <w:r>
        <w:rPr>
          <w:rFonts w:hint="eastAsia" w:ascii="宋体" w:hAnsi="宋体" w:cs="宋体"/>
          <w:b w:val="0"/>
          <w:bCs w:val="0"/>
          <w:color w:val="auto"/>
          <w:sz w:val="21"/>
          <w:szCs w:val="21"/>
          <w:lang w:val="en-US" w:eastAsia="zh-CN"/>
        </w:rPr>
        <w:t>2个月内支付</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w:t>
      </w:r>
      <w:r>
        <w:rPr>
          <w:rFonts w:hint="eastAsia" w:ascii="宋体" w:hAnsi="宋体" w:cs="宋体"/>
          <w:b w:val="0"/>
          <w:bCs w:val="0"/>
          <w:color w:val="auto"/>
          <w:sz w:val="21"/>
          <w:szCs w:val="21"/>
          <w:lang w:val="en-US" w:eastAsia="zh-CN"/>
        </w:rPr>
        <w:t>货物、</w:t>
      </w:r>
      <w:r>
        <w:rPr>
          <w:rFonts w:hint="eastAsia" w:ascii="宋体" w:hAnsi="宋体" w:eastAsia="宋体" w:cs="宋体"/>
          <w:b w:val="0"/>
          <w:bCs w:val="0"/>
          <w:color w:val="auto"/>
          <w:sz w:val="21"/>
          <w:szCs w:val="21"/>
          <w:lang w:val="en-US" w:eastAsia="zh-CN"/>
        </w:rPr>
        <w:t>设备、备品备件、专用工具、</w:t>
      </w:r>
      <w:r>
        <w:rPr>
          <w:rFonts w:hint="eastAsia" w:ascii="宋体" w:hAnsi="宋体" w:cs="宋体"/>
          <w:b w:val="0"/>
          <w:bCs w:val="0"/>
          <w:color w:val="auto"/>
          <w:sz w:val="21"/>
          <w:szCs w:val="21"/>
          <w:lang w:val="en-US" w:eastAsia="zh-CN"/>
        </w:rPr>
        <w:t>货物运输</w:t>
      </w:r>
      <w:r>
        <w:rPr>
          <w:rFonts w:hint="eastAsia" w:ascii="宋体" w:hAnsi="宋体" w:eastAsia="宋体" w:cs="宋体"/>
          <w:b w:val="0"/>
          <w:bCs w:val="0"/>
          <w:color w:val="auto"/>
          <w:sz w:val="21"/>
          <w:szCs w:val="21"/>
          <w:lang w:val="en-US" w:eastAsia="zh-CN"/>
        </w:rPr>
        <w:t>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1" w:name="OLE_LINK3"/>
      <w:r>
        <w:rPr>
          <w:rFonts w:hint="eastAsia" w:ascii="宋体" w:hAnsi="宋体"/>
          <w:b/>
          <w:lang w:val="en-US" w:eastAsia="zh-CN"/>
        </w:rPr>
        <w:t>（五）</w:t>
      </w:r>
      <w:bookmarkEnd w:id="31"/>
      <w:r>
        <w:rPr>
          <w:rFonts w:hint="eastAsia" w:ascii="宋体" w:hAnsi="宋体"/>
          <w:b/>
          <w:lang w:val="en-US" w:eastAsia="zh-CN"/>
        </w:rPr>
        <w:t>售后服务</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default" w:ascii="宋体" w:hAnsi="宋体" w:eastAsia="宋体" w:cs="宋体"/>
          <w:b w:val="0"/>
          <w:bCs w:val="0"/>
          <w:color w:val="auto"/>
          <w:sz w:val="21"/>
          <w:szCs w:val="21"/>
          <w:lang w:val="en-US" w:eastAsia="zh-CN"/>
        </w:rPr>
      </w:pPr>
      <w:bookmarkStart w:id="32" w:name="OLE_LINK4"/>
      <w:r>
        <w:rPr>
          <w:rFonts w:hint="eastAsia" w:ascii="宋体" w:hAnsi="宋体" w:eastAsia="宋体" w:cs="宋体"/>
          <w:b w:val="0"/>
          <w:bCs w:val="0"/>
          <w:color w:val="auto"/>
          <w:sz w:val="21"/>
          <w:szCs w:val="21"/>
          <w:lang w:val="en-US" w:eastAsia="zh-CN"/>
        </w:rPr>
        <w:t>负责产品配送、安装、培训等，质保≥1年</w:t>
      </w:r>
      <w:r>
        <w:rPr>
          <w:rFonts w:hint="eastAsia" w:ascii="宋体" w:hAnsi="宋体" w:cs="宋体"/>
          <w:b w:val="0"/>
          <w:bCs w:val="0"/>
          <w:color w:val="auto"/>
          <w:sz w:val="21"/>
          <w:szCs w:val="21"/>
          <w:lang w:val="en-US" w:eastAsia="zh-CN"/>
        </w:rPr>
        <w:t>。</w:t>
      </w:r>
    </w:p>
    <w:bookmarkEnd w:id="32"/>
    <w:p>
      <w:pPr>
        <w:pStyle w:val="96"/>
        <w:numPr>
          <w:ilvl w:val="0"/>
          <w:numId w:val="0"/>
        </w:numPr>
        <w:bidi w:val="0"/>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cs="Times New Roman"/>
          <w:b/>
          <w:kern w:val="2"/>
          <w:sz w:val="21"/>
          <w:szCs w:val="21"/>
          <w:lang w:val="en-US" w:eastAsia="zh-CN" w:bidi="ar-SA"/>
        </w:rPr>
        <w:t>（六）</w:t>
      </w:r>
      <w:r>
        <w:rPr>
          <w:rFonts w:hint="eastAsia" w:ascii="宋体" w:hAnsi="宋体" w:eastAsia="宋体" w:cs="Times New Roman"/>
          <w:b/>
          <w:kern w:val="2"/>
          <w:sz w:val="21"/>
          <w:szCs w:val="21"/>
          <w:lang w:val="en-US" w:eastAsia="zh-CN" w:bidi="ar-SA"/>
        </w:rPr>
        <w:t>其他要求</w:t>
      </w:r>
      <w:r>
        <w:rPr>
          <w:rFonts w:hint="eastAsia" w:ascii="宋体" w:hAnsi="宋体" w:eastAsia="宋体" w:cs="宋体"/>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1.随货随发票、送货单及产品相关资料。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2.如不能按约定提供产品，需及时通知采购方，以免影响诊疗需求。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3.为保障工作联系，中选供应商需安排联系人并添加采购方工作QQ2371221310。</w:t>
      </w:r>
      <w:bookmarkStart w:id="48" w:name="_GoBack"/>
      <w:bookmarkEnd w:id="48"/>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办公桌：长宽高：1400*700*750mm。基材：选用E1级覆膜饰面板，基材双面贴MFC同色饰面板。密度0.6-0.9g/cm3,甲醛释放量符合GB18580-2017《室内装饰装修材料人造板及其制品中甲醛释放限量》；封边：平整顺滑无缝隙，符合相关技术标准；脚架：优质钢脚架，简洁耐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2.演讲台：长宽高约：700*480*1100mm。实木，加厚环保木材，颜色定制。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3.防爆器材柜：长宽高：1600*1200*400mm；加厚冷轧钢板，3C加强钢化玻璃</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4.参考图片如下：</w:t>
      </w:r>
    </w:p>
    <w:p>
      <w:pPr>
        <w:keepNext w:val="0"/>
        <w:keepLines w:val="0"/>
        <w:pageBreakBefore w:val="0"/>
        <w:widowControl w:val="0"/>
        <w:kinsoku/>
        <w:wordWrap/>
        <w:overflowPunct/>
        <w:topLinePunct w:val="0"/>
        <w:autoSpaceDE/>
        <w:autoSpaceDN/>
        <w:bidi w:val="0"/>
        <w:spacing w:line="360" w:lineRule="auto"/>
        <w:textAlignment w:val="auto"/>
      </w:pPr>
      <w:r>
        <w:rPr>
          <w:rFonts w:hint="eastAsia"/>
          <w:lang w:val="en-US" w:eastAsia="zh-CN"/>
        </w:rPr>
        <w:t xml:space="preserve">       </w:t>
      </w:r>
      <w:r>
        <w:drawing>
          <wp:inline distT="0" distB="0" distL="114300" distR="114300">
            <wp:extent cx="1778635" cy="1477645"/>
            <wp:effectExtent l="0" t="0" r="1206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778635" cy="147764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772920" cy="1483995"/>
            <wp:effectExtent l="0" t="0" r="17780" b="1905"/>
            <wp:docPr id="3" name="图片 2" descr="Screenshot_20250813_154256_com_tmall_wireless_T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Screenshot_20250813_154256_com_tmall_wireless_TMD"/>
                    <pic:cNvPicPr>
                      <a:picLocks noChangeAspect="1"/>
                    </pic:cNvPicPr>
                  </pic:nvPicPr>
                  <pic:blipFill>
                    <a:blip r:embed="rId7"/>
                    <a:stretch>
                      <a:fillRect/>
                    </a:stretch>
                  </pic:blipFill>
                  <pic:spPr>
                    <a:xfrm>
                      <a:off x="0" y="0"/>
                      <a:ext cx="1772920" cy="1483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1260" w:firstLineChars="600"/>
        <w:textAlignment w:val="auto"/>
        <w:rPr>
          <w:rFonts w:hint="default" w:eastAsia="宋体"/>
          <w:lang w:val="en-US" w:eastAsia="zh-CN"/>
        </w:rPr>
      </w:pPr>
      <w:r>
        <w:rPr>
          <w:rFonts w:hint="default" w:ascii="Calibri" w:hAnsi="Calibri" w:cs="Calibri"/>
        </w:rPr>
        <w:t>①</w:t>
      </w:r>
      <w:r>
        <w:rPr>
          <w:rFonts w:hint="eastAsia" w:ascii="Calibri" w:hAnsi="Calibri" w:cs="Calibri"/>
          <w:lang w:val="en-US" w:eastAsia="zh-CN"/>
        </w:rPr>
        <w:t xml:space="preserve">办公桌                                    </w:t>
      </w:r>
      <w:r>
        <w:rPr>
          <w:rFonts w:hint="default" w:ascii="Calibri" w:hAnsi="Calibri" w:cs="Calibri"/>
          <w:lang w:val="en-US" w:eastAsia="zh-CN"/>
        </w:rPr>
        <w:t>②</w:t>
      </w:r>
      <w:r>
        <w:rPr>
          <w:rFonts w:hint="eastAsia" w:ascii="Calibri" w:hAnsi="Calibri" w:cs="Calibri"/>
          <w:lang w:val="en-US" w:eastAsia="zh-CN"/>
        </w:rPr>
        <w:t>演讲台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pPr>
    </w:p>
    <w:p>
      <w:pPr>
        <w:pStyle w:val="2"/>
      </w:pPr>
      <w:r>
        <w:rPr>
          <w:rFonts w:hint="eastAsia"/>
          <w:lang w:val="en-US" w:eastAsia="zh-CN"/>
        </w:rPr>
        <w:t xml:space="preserve">    </w:t>
      </w:r>
      <w:r>
        <w:drawing>
          <wp:inline distT="0" distB="0" distL="114300" distR="114300">
            <wp:extent cx="2133600" cy="1657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133600" cy="1657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Calibri" w:hAnsi="Calibri" w:cs="Calibri"/>
        </w:rPr>
      </w:pPr>
      <w:r>
        <w:rPr>
          <w:rFonts w:hint="eastAsia"/>
          <w:lang w:val="en-US" w:eastAsia="zh-CN"/>
        </w:rPr>
        <w:t xml:space="preserve">        </w:t>
      </w:r>
      <w:r>
        <w:rPr>
          <w:rFonts w:hint="default" w:ascii="Calibri" w:hAnsi="Calibri" w:cs="Calibri"/>
        </w:rPr>
        <w:t>③防爆器材柜</w:t>
      </w: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jc w:val="both"/>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3" w:name="_Toc173895658"/>
      <w:bookmarkStart w:id="34" w:name="_Toc173895846"/>
      <w:bookmarkStart w:id="35" w:name="_Toc180296788"/>
      <w:bookmarkStart w:id="36" w:name="_Toc211679185"/>
      <w:r>
        <w:rPr>
          <w:rFonts w:hint="eastAsia" w:ascii="宋体" w:hAnsi="宋体" w:cs="宋体"/>
          <w:b/>
          <w:bCs/>
          <w:kern w:val="44"/>
          <w:sz w:val="32"/>
          <w:szCs w:val="32"/>
        </w:rPr>
        <w:t>比选申请文件的相关格式</w:t>
      </w:r>
      <w:bookmarkEnd w:id="33"/>
      <w:bookmarkEnd w:id="34"/>
      <w:bookmarkEnd w:id="35"/>
      <w:r>
        <w:rPr>
          <w:rFonts w:hint="eastAsia" w:ascii="宋体" w:hAnsi="宋体" w:cs="宋体"/>
          <w:b/>
          <w:bCs/>
          <w:kern w:val="44"/>
          <w:sz w:val="32"/>
          <w:szCs w:val="32"/>
        </w:rPr>
        <w:t>及要求</w:t>
      </w:r>
      <w:bookmarkEnd w:id="36"/>
      <w:bookmarkStart w:id="37" w:name="_Toc173895659"/>
      <w:bookmarkStart w:id="38" w:name="_Toc173895847"/>
      <w:bookmarkStart w:id="39" w:name="_Toc211679186"/>
      <w:bookmarkStart w:id="4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9"/>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5"/>
        <w:gridCol w:w="1942"/>
        <w:gridCol w:w="1043"/>
        <w:gridCol w:w="2032"/>
        <w:gridCol w:w="15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1" w:type="dxa"/>
            <w:vAlign w:val="center"/>
          </w:tcPr>
          <w:p>
            <w:pPr>
              <w:jc w:val="center"/>
              <w:rPr>
                <w:rFonts w:hint="default"/>
                <w:b/>
                <w:bCs/>
                <w:vertAlign w:val="baseline"/>
                <w:lang w:val="en-US" w:eastAsia="zh-CN"/>
              </w:rPr>
            </w:pPr>
            <w:bookmarkStart w:id="41" w:name="OLE_LINK13" w:colFirst="4" w:colLast="4"/>
            <w:bookmarkStart w:id="42" w:name="OLE_LINK17"/>
            <w:r>
              <w:rPr>
                <w:rFonts w:hint="eastAsia"/>
                <w:b/>
                <w:bCs/>
                <w:vertAlign w:val="baseline"/>
                <w:lang w:val="en-US" w:eastAsia="zh-CN"/>
              </w:rPr>
              <w:t>序号</w:t>
            </w:r>
          </w:p>
        </w:tc>
        <w:tc>
          <w:tcPr>
            <w:tcW w:w="1335" w:type="dxa"/>
            <w:vAlign w:val="center"/>
          </w:tcPr>
          <w:p>
            <w:pPr>
              <w:jc w:val="center"/>
              <w:rPr>
                <w:rFonts w:hint="default"/>
                <w:b/>
                <w:bCs/>
                <w:vertAlign w:val="baseline"/>
                <w:lang w:val="en-US" w:eastAsia="zh-CN"/>
              </w:rPr>
            </w:pPr>
            <w:r>
              <w:rPr>
                <w:rFonts w:hint="eastAsia"/>
                <w:b/>
                <w:bCs/>
                <w:vertAlign w:val="baseline"/>
                <w:lang w:val="en-US" w:eastAsia="zh-CN"/>
              </w:rPr>
              <w:t>货物名称</w:t>
            </w:r>
          </w:p>
        </w:tc>
        <w:tc>
          <w:tcPr>
            <w:tcW w:w="1942" w:type="dxa"/>
            <w:vAlign w:val="center"/>
          </w:tcPr>
          <w:p>
            <w:pPr>
              <w:jc w:val="center"/>
              <w:rPr>
                <w:rFonts w:hint="default"/>
                <w:b/>
                <w:bCs/>
                <w:vertAlign w:val="baseline"/>
                <w:lang w:val="en-US" w:eastAsia="zh-CN"/>
              </w:rPr>
            </w:pPr>
            <w:r>
              <w:rPr>
                <w:rFonts w:hint="eastAsia"/>
                <w:b/>
                <w:bCs/>
                <w:vertAlign w:val="baseline"/>
                <w:lang w:val="en-US" w:eastAsia="zh-CN"/>
              </w:rPr>
              <w:t>规格（长*宽*高）</w:t>
            </w:r>
          </w:p>
        </w:tc>
        <w:tc>
          <w:tcPr>
            <w:tcW w:w="1043" w:type="dxa"/>
            <w:vAlign w:val="center"/>
          </w:tcPr>
          <w:p>
            <w:pPr>
              <w:jc w:val="center"/>
              <w:rPr>
                <w:rFonts w:hint="default"/>
                <w:b/>
                <w:bCs/>
                <w:vertAlign w:val="baseline"/>
                <w:lang w:val="en-US" w:eastAsia="zh-CN"/>
              </w:rPr>
            </w:pPr>
            <w:r>
              <w:rPr>
                <w:rFonts w:hint="eastAsia"/>
                <w:b/>
                <w:bCs/>
                <w:vertAlign w:val="baseline"/>
                <w:lang w:val="en-US" w:eastAsia="zh-CN"/>
              </w:rPr>
              <w:t>数量</w:t>
            </w:r>
          </w:p>
        </w:tc>
        <w:tc>
          <w:tcPr>
            <w:tcW w:w="2032" w:type="dxa"/>
            <w:vAlign w:val="center"/>
          </w:tcPr>
          <w:p>
            <w:pPr>
              <w:tabs>
                <w:tab w:val="left" w:pos="305"/>
              </w:tabs>
              <w:jc w:val="center"/>
              <w:rPr>
                <w:rFonts w:hint="default"/>
                <w:b/>
                <w:bCs/>
                <w:vertAlign w:val="baseline"/>
                <w:lang w:val="en-US" w:eastAsia="zh-CN"/>
              </w:rPr>
            </w:pPr>
            <w:r>
              <w:rPr>
                <w:rFonts w:hint="eastAsia"/>
                <w:b/>
                <w:bCs/>
                <w:vertAlign w:val="baseline"/>
                <w:lang w:val="en-US" w:eastAsia="zh-CN"/>
              </w:rPr>
              <w:t>生产厂家</w:t>
            </w:r>
          </w:p>
        </w:tc>
        <w:tc>
          <w:tcPr>
            <w:tcW w:w="1560" w:type="dxa"/>
            <w:vAlign w:val="center"/>
          </w:tcPr>
          <w:p>
            <w:pPr>
              <w:jc w:val="center"/>
              <w:rPr>
                <w:rFonts w:hint="default"/>
                <w:b/>
                <w:bCs/>
                <w:vertAlign w:val="baseline"/>
                <w:lang w:val="en-US" w:eastAsia="zh-CN"/>
              </w:rPr>
            </w:pPr>
            <w:r>
              <w:rPr>
                <w:rFonts w:hint="eastAsia"/>
                <w:b/>
                <w:bCs/>
                <w:vertAlign w:val="baseline"/>
                <w:lang w:val="en-US" w:eastAsia="zh-CN"/>
              </w:rPr>
              <w:t>单价报价（元）</w:t>
            </w:r>
          </w:p>
        </w:tc>
        <w:tc>
          <w:tcPr>
            <w:tcW w:w="1425" w:type="dxa"/>
            <w:vAlign w:val="center"/>
          </w:tcPr>
          <w:p>
            <w:pPr>
              <w:jc w:val="center"/>
              <w:rPr>
                <w:rFonts w:hint="default"/>
                <w:b/>
                <w:bCs/>
                <w:vertAlign w:val="baseline"/>
                <w:lang w:val="en-US" w:eastAsia="zh-CN"/>
              </w:rPr>
            </w:pPr>
            <w:r>
              <w:rPr>
                <w:rFonts w:hint="eastAsia"/>
                <w:b/>
                <w:bCs/>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1</w:t>
            </w:r>
          </w:p>
        </w:tc>
        <w:tc>
          <w:tcPr>
            <w:tcW w:w="1335" w:type="dxa"/>
            <w:vAlign w:val="center"/>
          </w:tcPr>
          <w:p>
            <w:pPr>
              <w:jc w:val="center"/>
              <w:rPr>
                <w:rFonts w:hint="default"/>
                <w:vertAlign w:val="baseline"/>
                <w:lang w:val="en-US" w:eastAsia="zh-CN"/>
              </w:rPr>
            </w:pPr>
            <w:r>
              <w:rPr>
                <w:rFonts w:hint="eastAsia"/>
                <w:vertAlign w:val="baseline"/>
                <w:lang w:val="en-US" w:eastAsia="zh-CN"/>
              </w:rPr>
              <w:t>防爆器材柜</w:t>
            </w:r>
          </w:p>
        </w:tc>
        <w:tc>
          <w:tcPr>
            <w:tcW w:w="1942" w:type="dxa"/>
            <w:vAlign w:val="center"/>
          </w:tcPr>
          <w:p>
            <w:pPr>
              <w:jc w:val="center"/>
              <w:rPr>
                <w:rFonts w:hint="default"/>
                <w:vertAlign w:val="baseline"/>
                <w:lang w:val="en-US" w:eastAsia="zh-CN"/>
              </w:rPr>
            </w:pPr>
            <w:r>
              <w:rPr>
                <w:rFonts w:hint="eastAsia"/>
                <w:vertAlign w:val="baseline"/>
                <w:lang w:val="en-US" w:eastAsia="zh-CN"/>
              </w:rPr>
              <w:t>1600*1200*400mm</w:t>
            </w:r>
          </w:p>
        </w:tc>
        <w:tc>
          <w:tcPr>
            <w:tcW w:w="1043" w:type="dxa"/>
            <w:vAlign w:val="center"/>
          </w:tcPr>
          <w:p>
            <w:pPr>
              <w:jc w:val="center"/>
              <w:rPr>
                <w:rFonts w:hint="default"/>
                <w:vertAlign w:val="baseline"/>
                <w:lang w:val="en-US" w:eastAsia="zh-CN"/>
              </w:rPr>
            </w:pPr>
            <w:r>
              <w:rPr>
                <w:rFonts w:hint="eastAsia"/>
                <w:vertAlign w:val="baseline"/>
                <w:lang w:val="en-US" w:eastAsia="zh-CN"/>
              </w:rPr>
              <w:t>1个</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tabs>
                <w:tab w:val="center" w:pos="344"/>
                <w:tab w:val="left" w:pos="495"/>
              </w:tabs>
              <w:jc w:val="center"/>
              <w:rPr>
                <w:rFonts w:hint="default"/>
                <w:vertAlign w:val="baseline"/>
                <w:lang w:val="en-US" w:eastAsia="zh-CN"/>
              </w:rPr>
            </w:pPr>
            <w:r>
              <w:rPr>
                <w:rFonts w:hint="eastAsia"/>
                <w:vertAlign w:val="baseline"/>
                <w:lang w:val="en-US" w:eastAsia="zh-CN"/>
              </w:rPr>
              <w:t>2</w:t>
            </w:r>
          </w:p>
        </w:tc>
        <w:tc>
          <w:tcPr>
            <w:tcW w:w="1335" w:type="dxa"/>
            <w:vAlign w:val="center"/>
          </w:tcPr>
          <w:p>
            <w:pPr>
              <w:jc w:val="center"/>
              <w:rPr>
                <w:rFonts w:hint="eastAsia"/>
                <w:vertAlign w:val="baseline"/>
                <w:lang w:val="en-US" w:eastAsia="zh-CN"/>
              </w:rPr>
            </w:pPr>
            <w:r>
              <w:rPr>
                <w:rFonts w:hint="eastAsia"/>
                <w:vertAlign w:val="baseline"/>
                <w:lang w:val="en-US" w:eastAsia="zh-CN"/>
              </w:rPr>
              <w:t>演讲台</w:t>
            </w:r>
          </w:p>
        </w:tc>
        <w:tc>
          <w:tcPr>
            <w:tcW w:w="1942" w:type="dxa"/>
            <w:vAlign w:val="center"/>
          </w:tcPr>
          <w:p>
            <w:pPr>
              <w:jc w:val="center"/>
              <w:rPr>
                <w:rFonts w:hint="eastAsia"/>
                <w:vertAlign w:val="baseline"/>
                <w:lang w:val="en-US" w:eastAsia="zh-CN"/>
              </w:rPr>
            </w:pPr>
            <w:r>
              <w:rPr>
                <w:rFonts w:hint="eastAsia"/>
                <w:vertAlign w:val="baseline"/>
                <w:lang w:val="en-US" w:eastAsia="zh-CN"/>
              </w:rPr>
              <w:t>700*480*1100mm</w:t>
            </w:r>
          </w:p>
        </w:tc>
        <w:tc>
          <w:tcPr>
            <w:tcW w:w="1043" w:type="dxa"/>
            <w:vAlign w:val="center"/>
          </w:tcPr>
          <w:p>
            <w:pPr>
              <w:jc w:val="center"/>
              <w:rPr>
                <w:rFonts w:hint="eastAsia"/>
                <w:vertAlign w:val="baseline"/>
                <w:lang w:val="en-US" w:eastAsia="zh-CN"/>
              </w:rPr>
            </w:pPr>
            <w:r>
              <w:rPr>
                <w:rFonts w:hint="eastAsia"/>
                <w:vertAlign w:val="baseline"/>
                <w:lang w:val="en-US" w:eastAsia="zh-CN"/>
              </w:rPr>
              <w:t>1张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eastAsia"/>
                <w:vertAlign w:val="baseline"/>
                <w:lang w:val="en-US" w:eastAsia="zh-CN"/>
              </w:rPr>
            </w:pPr>
          </w:p>
        </w:tc>
        <w:tc>
          <w:tcPr>
            <w:tcW w:w="1425"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3</w:t>
            </w:r>
          </w:p>
        </w:tc>
        <w:tc>
          <w:tcPr>
            <w:tcW w:w="1335" w:type="dxa"/>
            <w:vAlign w:val="center"/>
          </w:tcPr>
          <w:p>
            <w:pPr>
              <w:jc w:val="center"/>
              <w:rPr>
                <w:rFonts w:hint="default"/>
                <w:vertAlign w:val="baseline"/>
                <w:lang w:val="en-US" w:eastAsia="zh-CN"/>
              </w:rPr>
            </w:pPr>
            <w:r>
              <w:rPr>
                <w:rFonts w:hint="eastAsia"/>
                <w:vertAlign w:val="baseline"/>
                <w:lang w:val="en-US" w:eastAsia="zh-CN"/>
              </w:rPr>
              <w:t>办公桌</w:t>
            </w:r>
          </w:p>
        </w:tc>
        <w:tc>
          <w:tcPr>
            <w:tcW w:w="1942" w:type="dxa"/>
            <w:vAlign w:val="center"/>
          </w:tcPr>
          <w:p>
            <w:pPr>
              <w:jc w:val="center"/>
              <w:rPr>
                <w:rFonts w:hint="default"/>
                <w:vertAlign w:val="baseline"/>
                <w:lang w:val="en-US" w:eastAsia="zh-CN"/>
              </w:rPr>
            </w:pPr>
            <w:r>
              <w:rPr>
                <w:rFonts w:hint="eastAsia"/>
                <w:vertAlign w:val="baseline"/>
                <w:lang w:val="en-US" w:eastAsia="zh-CN"/>
              </w:rPr>
              <w:t>1400*700*750mm</w:t>
            </w:r>
          </w:p>
        </w:tc>
        <w:tc>
          <w:tcPr>
            <w:tcW w:w="1043" w:type="dxa"/>
            <w:vAlign w:val="center"/>
          </w:tcPr>
          <w:p>
            <w:pPr>
              <w:jc w:val="center"/>
              <w:rPr>
                <w:rFonts w:hint="default"/>
                <w:vertAlign w:val="baseline"/>
                <w:lang w:val="en-US" w:eastAsia="zh-CN"/>
              </w:rPr>
            </w:pPr>
            <w:r>
              <w:rPr>
                <w:rFonts w:hint="eastAsia"/>
                <w:vertAlign w:val="baseline"/>
                <w:lang w:val="en-US" w:eastAsia="zh-CN"/>
              </w:rPr>
              <w:t>24张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08" w:type="dxa"/>
            <w:gridSpan w:val="7"/>
            <w:vAlign w:val="center"/>
          </w:tcPr>
          <w:p>
            <w:pPr>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报价总价</w:t>
            </w:r>
            <w:r>
              <w:rPr>
                <w:rFonts w:hint="eastAsia" w:asciiTheme="majorEastAsia" w:hAnsiTheme="majorEastAsia" w:eastAsiaTheme="majorEastAsia"/>
              </w:rPr>
              <w:t>（元）：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none"/>
                <w:lang w:eastAsia="zh-CN"/>
              </w:rPr>
              <w:t>（</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u w:val="none"/>
                <w:lang w:val="en-US" w:eastAsia="zh-CN"/>
              </w:rPr>
              <w:t xml:space="preserve">  </w:t>
            </w:r>
          </w:p>
        </w:tc>
      </w:tr>
    </w:tbl>
    <w:p/>
    <w:bookmarkEnd w:id="41"/>
    <w:bookmarkEnd w:id="42"/>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7"/>
      <w:bookmarkEnd w:id="38"/>
      <w:bookmarkEnd w:id="39"/>
      <w:bookmarkEnd w:id="4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3" w:name="_Toc185047520"/>
      <w:bookmarkStart w:id="44" w:name="_Toc518397109"/>
      <w:bookmarkStart w:id="45" w:name="_Toc518397160"/>
      <w:r>
        <w:br w:type="page"/>
      </w:r>
      <w:r>
        <w:rPr>
          <w:rFonts w:hint="eastAsia"/>
        </w:rPr>
        <w:t>五、</w:t>
      </w:r>
      <w:bookmarkEnd w:id="43"/>
      <w:bookmarkEnd w:id="44"/>
      <w:bookmarkEnd w:id="45"/>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w:t>
      </w:r>
      <w:r>
        <w:rPr>
          <w:rFonts w:hint="eastAsia" w:ascii="宋体" w:hAnsi="宋体"/>
          <w:kern w:val="0"/>
          <w:lang w:val="en-US" w:eastAsia="zh-CN"/>
        </w:rPr>
        <w:t xml:space="preserve">   </w:t>
      </w:r>
      <w:r>
        <w:rPr>
          <w:rFonts w:hint="eastAsia" w:ascii="宋体" w:hAnsi="宋体"/>
          <w:kern w:val="0"/>
        </w:rPr>
        <w:t>年</w:t>
      </w:r>
      <w:r>
        <w:rPr>
          <w:rFonts w:hint="eastAsia" w:ascii="宋体" w:hAnsi="宋体"/>
          <w:kern w:val="0"/>
          <w:lang w:val="en-US" w:eastAsia="zh-CN"/>
        </w:rPr>
        <w:t xml:space="preserve">  </w:t>
      </w:r>
      <w:r>
        <w:rPr>
          <w:rFonts w:hint="eastAsia" w:ascii="宋体" w:hAnsi="宋体"/>
          <w:kern w:val="0"/>
        </w:rPr>
        <w:t xml:space="preserve"> 月 </w:t>
      </w:r>
      <w:r>
        <w:rPr>
          <w:rFonts w:hint="eastAsia" w:ascii="宋体" w:hAnsi="宋体"/>
          <w:kern w:val="0"/>
          <w:lang w:val="en-US" w:eastAsia="zh-CN"/>
        </w:rPr>
        <w:t xml:space="preserve">  </w:t>
      </w:r>
      <w:r>
        <w:rPr>
          <w:rFonts w:hint="eastAsia" w:ascii="宋体" w:hAnsi="宋体"/>
          <w:kern w:val="0"/>
        </w:rPr>
        <w:t>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6" w:name="_Toc365878703"/>
      <w:bookmarkStart w:id="47" w:name="_Toc361252259"/>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9"/>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5"/>
        <w:gridCol w:w="1942"/>
        <w:gridCol w:w="1043"/>
        <w:gridCol w:w="2032"/>
        <w:gridCol w:w="15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1" w:type="dxa"/>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1335" w:type="dxa"/>
            <w:vAlign w:val="center"/>
          </w:tcPr>
          <w:p>
            <w:pPr>
              <w:jc w:val="center"/>
              <w:rPr>
                <w:rFonts w:hint="default"/>
                <w:b/>
                <w:bCs/>
                <w:vertAlign w:val="baseline"/>
                <w:lang w:val="en-US" w:eastAsia="zh-CN"/>
              </w:rPr>
            </w:pPr>
            <w:r>
              <w:rPr>
                <w:rFonts w:hint="eastAsia"/>
                <w:b/>
                <w:bCs/>
                <w:vertAlign w:val="baseline"/>
                <w:lang w:val="en-US" w:eastAsia="zh-CN"/>
              </w:rPr>
              <w:t>货物名称</w:t>
            </w:r>
          </w:p>
        </w:tc>
        <w:tc>
          <w:tcPr>
            <w:tcW w:w="1942" w:type="dxa"/>
            <w:vAlign w:val="center"/>
          </w:tcPr>
          <w:p>
            <w:pPr>
              <w:jc w:val="center"/>
              <w:rPr>
                <w:rFonts w:hint="default"/>
                <w:b/>
                <w:bCs/>
                <w:vertAlign w:val="baseline"/>
                <w:lang w:val="en-US" w:eastAsia="zh-CN"/>
              </w:rPr>
            </w:pPr>
            <w:r>
              <w:rPr>
                <w:rFonts w:hint="eastAsia"/>
                <w:b/>
                <w:bCs/>
                <w:vertAlign w:val="baseline"/>
                <w:lang w:val="en-US" w:eastAsia="zh-CN"/>
              </w:rPr>
              <w:t>规格（长*宽*高）</w:t>
            </w:r>
          </w:p>
        </w:tc>
        <w:tc>
          <w:tcPr>
            <w:tcW w:w="1043" w:type="dxa"/>
            <w:vAlign w:val="center"/>
          </w:tcPr>
          <w:p>
            <w:pPr>
              <w:jc w:val="center"/>
              <w:rPr>
                <w:rFonts w:hint="default"/>
                <w:b/>
                <w:bCs/>
                <w:vertAlign w:val="baseline"/>
                <w:lang w:val="en-US" w:eastAsia="zh-CN"/>
              </w:rPr>
            </w:pPr>
            <w:r>
              <w:rPr>
                <w:rFonts w:hint="eastAsia"/>
                <w:b/>
                <w:bCs/>
                <w:vertAlign w:val="baseline"/>
                <w:lang w:val="en-US" w:eastAsia="zh-CN"/>
              </w:rPr>
              <w:t>数量</w:t>
            </w:r>
          </w:p>
        </w:tc>
        <w:tc>
          <w:tcPr>
            <w:tcW w:w="2032" w:type="dxa"/>
            <w:vAlign w:val="center"/>
          </w:tcPr>
          <w:p>
            <w:pPr>
              <w:tabs>
                <w:tab w:val="left" w:pos="305"/>
              </w:tabs>
              <w:jc w:val="center"/>
              <w:rPr>
                <w:rFonts w:hint="default"/>
                <w:b/>
                <w:bCs/>
                <w:vertAlign w:val="baseline"/>
                <w:lang w:val="en-US" w:eastAsia="zh-CN"/>
              </w:rPr>
            </w:pPr>
            <w:r>
              <w:rPr>
                <w:rFonts w:hint="eastAsia"/>
                <w:b/>
                <w:bCs/>
                <w:vertAlign w:val="baseline"/>
                <w:lang w:val="en-US" w:eastAsia="zh-CN"/>
              </w:rPr>
              <w:t>生产厂家</w:t>
            </w:r>
          </w:p>
        </w:tc>
        <w:tc>
          <w:tcPr>
            <w:tcW w:w="1560" w:type="dxa"/>
            <w:vAlign w:val="center"/>
          </w:tcPr>
          <w:p>
            <w:pPr>
              <w:jc w:val="center"/>
              <w:rPr>
                <w:rFonts w:hint="default"/>
                <w:b/>
                <w:bCs/>
                <w:vertAlign w:val="baseline"/>
                <w:lang w:val="en-US" w:eastAsia="zh-CN"/>
              </w:rPr>
            </w:pPr>
            <w:r>
              <w:rPr>
                <w:rFonts w:hint="eastAsia"/>
                <w:b/>
                <w:bCs/>
                <w:vertAlign w:val="baseline"/>
                <w:lang w:val="en-US" w:eastAsia="zh-CN"/>
              </w:rPr>
              <w:t>单价报价（元）</w:t>
            </w:r>
          </w:p>
        </w:tc>
        <w:tc>
          <w:tcPr>
            <w:tcW w:w="1425" w:type="dxa"/>
            <w:vAlign w:val="center"/>
          </w:tcPr>
          <w:p>
            <w:pPr>
              <w:jc w:val="center"/>
              <w:rPr>
                <w:rFonts w:hint="default"/>
                <w:b/>
                <w:bCs/>
                <w:vertAlign w:val="baseline"/>
                <w:lang w:val="en-US" w:eastAsia="zh-CN"/>
              </w:rPr>
            </w:pPr>
            <w:r>
              <w:rPr>
                <w:rFonts w:hint="eastAsia"/>
                <w:b/>
                <w:bCs/>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1</w:t>
            </w:r>
          </w:p>
        </w:tc>
        <w:tc>
          <w:tcPr>
            <w:tcW w:w="1335" w:type="dxa"/>
            <w:vAlign w:val="center"/>
          </w:tcPr>
          <w:p>
            <w:pPr>
              <w:jc w:val="center"/>
              <w:rPr>
                <w:rFonts w:hint="default"/>
                <w:vertAlign w:val="baseline"/>
                <w:lang w:val="en-US" w:eastAsia="zh-CN"/>
              </w:rPr>
            </w:pPr>
            <w:r>
              <w:rPr>
                <w:rFonts w:hint="eastAsia"/>
                <w:vertAlign w:val="baseline"/>
                <w:lang w:val="en-US" w:eastAsia="zh-CN"/>
              </w:rPr>
              <w:t>防爆器材柜</w:t>
            </w:r>
          </w:p>
        </w:tc>
        <w:tc>
          <w:tcPr>
            <w:tcW w:w="1942" w:type="dxa"/>
            <w:vAlign w:val="center"/>
          </w:tcPr>
          <w:p>
            <w:pPr>
              <w:jc w:val="center"/>
              <w:rPr>
                <w:rFonts w:hint="default"/>
                <w:vertAlign w:val="baseline"/>
                <w:lang w:val="en-US" w:eastAsia="zh-CN"/>
              </w:rPr>
            </w:pPr>
            <w:r>
              <w:rPr>
                <w:rFonts w:hint="eastAsia"/>
                <w:vertAlign w:val="baseline"/>
                <w:lang w:val="en-US" w:eastAsia="zh-CN"/>
              </w:rPr>
              <w:t>1600*1200*400mm</w:t>
            </w:r>
          </w:p>
        </w:tc>
        <w:tc>
          <w:tcPr>
            <w:tcW w:w="1043" w:type="dxa"/>
            <w:vAlign w:val="center"/>
          </w:tcPr>
          <w:p>
            <w:pPr>
              <w:jc w:val="center"/>
              <w:rPr>
                <w:rFonts w:hint="default"/>
                <w:vertAlign w:val="baseline"/>
                <w:lang w:val="en-US" w:eastAsia="zh-CN"/>
              </w:rPr>
            </w:pPr>
            <w:r>
              <w:rPr>
                <w:rFonts w:hint="eastAsia"/>
                <w:vertAlign w:val="baseline"/>
                <w:lang w:val="en-US" w:eastAsia="zh-CN"/>
              </w:rPr>
              <w:t>1个</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tabs>
                <w:tab w:val="center" w:pos="344"/>
                <w:tab w:val="left" w:pos="495"/>
              </w:tabs>
              <w:jc w:val="center"/>
              <w:rPr>
                <w:rFonts w:hint="default"/>
                <w:vertAlign w:val="baseline"/>
                <w:lang w:val="en-US" w:eastAsia="zh-CN"/>
              </w:rPr>
            </w:pPr>
            <w:r>
              <w:rPr>
                <w:rFonts w:hint="eastAsia"/>
                <w:vertAlign w:val="baseline"/>
                <w:lang w:val="en-US" w:eastAsia="zh-CN"/>
              </w:rPr>
              <w:t>2</w:t>
            </w:r>
          </w:p>
        </w:tc>
        <w:tc>
          <w:tcPr>
            <w:tcW w:w="1335" w:type="dxa"/>
            <w:vAlign w:val="center"/>
          </w:tcPr>
          <w:p>
            <w:pPr>
              <w:jc w:val="center"/>
              <w:rPr>
                <w:rFonts w:hint="eastAsia"/>
                <w:vertAlign w:val="baseline"/>
                <w:lang w:val="en-US" w:eastAsia="zh-CN"/>
              </w:rPr>
            </w:pPr>
            <w:r>
              <w:rPr>
                <w:rFonts w:hint="eastAsia"/>
                <w:vertAlign w:val="baseline"/>
                <w:lang w:val="en-US" w:eastAsia="zh-CN"/>
              </w:rPr>
              <w:t>演讲台</w:t>
            </w:r>
          </w:p>
        </w:tc>
        <w:tc>
          <w:tcPr>
            <w:tcW w:w="1942" w:type="dxa"/>
            <w:vAlign w:val="center"/>
          </w:tcPr>
          <w:p>
            <w:pPr>
              <w:jc w:val="center"/>
              <w:rPr>
                <w:rFonts w:hint="eastAsia"/>
                <w:vertAlign w:val="baseline"/>
                <w:lang w:val="en-US" w:eastAsia="zh-CN"/>
              </w:rPr>
            </w:pPr>
            <w:r>
              <w:rPr>
                <w:rFonts w:hint="eastAsia"/>
                <w:vertAlign w:val="baseline"/>
                <w:lang w:val="en-US" w:eastAsia="zh-CN"/>
              </w:rPr>
              <w:t>700*480*1100mm</w:t>
            </w:r>
          </w:p>
        </w:tc>
        <w:tc>
          <w:tcPr>
            <w:tcW w:w="1043" w:type="dxa"/>
            <w:vAlign w:val="center"/>
          </w:tcPr>
          <w:p>
            <w:pPr>
              <w:jc w:val="center"/>
              <w:rPr>
                <w:rFonts w:hint="eastAsia"/>
                <w:vertAlign w:val="baseline"/>
                <w:lang w:val="en-US" w:eastAsia="zh-CN"/>
              </w:rPr>
            </w:pPr>
            <w:r>
              <w:rPr>
                <w:rFonts w:hint="eastAsia"/>
                <w:vertAlign w:val="baseline"/>
                <w:lang w:val="en-US" w:eastAsia="zh-CN"/>
              </w:rPr>
              <w:t>1张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eastAsia"/>
                <w:vertAlign w:val="baseline"/>
                <w:lang w:val="en-US" w:eastAsia="zh-CN"/>
              </w:rPr>
            </w:pPr>
          </w:p>
        </w:tc>
        <w:tc>
          <w:tcPr>
            <w:tcW w:w="1425"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1" w:type="dxa"/>
            <w:vAlign w:val="center"/>
          </w:tcPr>
          <w:p>
            <w:pPr>
              <w:jc w:val="center"/>
              <w:rPr>
                <w:rFonts w:hint="default"/>
                <w:vertAlign w:val="baseline"/>
                <w:lang w:val="en-US" w:eastAsia="zh-CN"/>
              </w:rPr>
            </w:pPr>
            <w:r>
              <w:rPr>
                <w:rFonts w:hint="eastAsia"/>
                <w:vertAlign w:val="baseline"/>
                <w:lang w:val="en-US" w:eastAsia="zh-CN"/>
              </w:rPr>
              <w:t>3</w:t>
            </w:r>
          </w:p>
        </w:tc>
        <w:tc>
          <w:tcPr>
            <w:tcW w:w="1335" w:type="dxa"/>
            <w:vAlign w:val="center"/>
          </w:tcPr>
          <w:p>
            <w:pPr>
              <w:jc w:val="center"/>
              <w:rPr>
                <w:rFonts w:hint="default"/>
                <w:vertAlign w:val="baseline"/>
                <w:lang w:val="en-US" w:eastAsia="zh-CN"/>
              </w:rPr>
            </w:pPr>
            <w:r>
              <w:rPr>
                <w:rFonts w:hint="eastAsia"/>
                <w:vertAlign w:val="baseline"/>
                <w:lang w:val="en-US" w:eastAsia="zh-CN"/>
              </w:rPr>
              <w:t>办公桌</w:t>
            </w:r>
          </w:p>
        </w:tc>
        <w:tc>
          <w:tcPr>
            <w:tcW w:w="1942" w:type="dxa"/>
            <w:vAlign w:val="center"/>
          </w:tcPr>
          <w:p>
            <w:pPr>
              <w:jc w:val="center"/>
              <w:rPr>
                <w:rFonts w:hint="default"/>
                <w:vertAlign w:val="baseline"/>
                <w:lang w:val="en-US" w:eastAsia="zh-CN"/>
              </w:rPr>
            </w:pPr>
            <w:r>
              <w:rPr>
                <w:rFonts w:hint="eastAsia"/>
                <w:vertAlign w:val="baseline"/>
                <w:lang w:val="en-US" w:eastAsia="zh-CN"/>
              </w:rPr>
              <w:t>1400*700*750mm</w:t>
            </w:r>
          </w:p>
        </w:tc>
        <w:tc>
          <w:tcPr>
            <w:tcW w:w="1043" w:type="dxa"/>
            <w:vAlign w:val="center"/>
          </w:tcPr>
          <w:p>
            <w:pPr>
              <w:jc w:val="center"/>
              <w:rPr>
                <w:rFonts w:hint="default"/>
                <w:vertAlign w:val="baseline"/>
                <w:lang w:val="en-US" w:eastAsia="zh-CN"/>
              </w:rPr>
            </w:pPr>
            <w:r>
              <w:rPr>
                <w:rFonts w:hint="eastAsia"/>
                <w:vertAlign w:val="baseline"/>
                <w:lang w:val="en-US" w:eastAsia="zh-CN"/>
              </w:rPr>
              <w:t>24张</w:t>
            </w:r>
          </w:p>
        </w:tc>
        <w:tc>
          <w:tcPr>
            <w:tcW w:w="2032" w:type="dxa"/>
            <w:vAlign w:val="center"/>
          </w:tcPr>
          <w:p>
            <w:pPr>
              <w:jc w:val="center"/>
              <w:rPr>
                <w:rFonts w:hint="eastAsia"/>
                <w:vertAlign w:val="baseline"/>
                <w:lang w:val="en-US" w:eastAsia="zh-CN"/>
              </w:rPr>
            </w:pPr>
          </w:p>
        </w:tc>
        <w:tc>
          <w:tcPr>
            <w:tcW w:w="1560" w:type="dxa"/>
            <w:vAlign w:val="center"/>
          </w:tcPr>
          <w:p>
            <w:pPr>
              <w:jc w:val="center"/>
              <w:rPr>
                <w:rFonts w:hint="default"/>
                <w:vertAlign w:val="baseline"/>
                <w:lang w:val="en-US" w:eastAsia="zh-CN"/>
              </w:rPr>
            </w:pPr>
          </w:p>
        </w:tc>
        <w:tc>
          <w:tcPr>
            <w:tcW w:w="142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08" w:type="dxa"/>
            <w:gridSpan w:val="7"/>
            <w:vAlign w:val="center"/>
          </w:tcPr>
          <w:p>
            <w:pPr>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报价总价</w:t>
            </w:r>
            <w:r>
              <w:rPr>
                <w:rFonts w:hint="eastAsia" w:asciiTheme="majorEastAsia" w:hAnsiTheme="majorEastAsia" w:eastAsiaTheme="majorEastAsia"/>
              </w:rPr>
              <w:t>（元）：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none"/>
                <w:lang w:eastAsia="zh-CN"/>
              </w:rPr>
              <w:t>（</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u w:val="non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6"/>
      <w:bookmarkEnd w:id="47"/>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A41618"/>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3D7F1C"/>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1936F7"/>
    <w:rsid w:val="0F386966"/>
    <w:rsid w:val="0F930041"/>
    <w:rsid w:val="0FC401FA"/>
    <w:rsid w:val="0FD85A54"/>
    <w:rsid w:val="0FFA3C1C"/>
    <w:rsid w:val="100826C8"/>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014F29"/>
    <w:rsid w:val="127D0416"/>
    <w:rsid w:val="127F665A"/>
    <w:rsid w:val="12C36C74"/>
    <w:rsid w:val="12C624DB"/>
    <w:rsid w:val="12CC7AF2"/>
    <w:rsid w:val="12D27AA1"/>
    <w:rsid w:val="12F64D9B"/>
    <w:rsid w:val="130848A2"/>
    <w:rsid w:val="132C0590"/>
    <w:rsid w:val="13436824"/>
    <w:rsid w:val="1347361C"/>
    <w:rsid w:val="135D2E40"/>
    <w:rsid w:val="139879D4"/>
    <w:rsid w:val="13AA78E0"/>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BC7404D"/>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27EFA"/>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22CB6"/>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1C465E"/>
    <w:rsid w:val="29226993"/>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851669"/>
    <w:rsid w:val="2EA66FF1"/>
    <w:rsid w:val="2EE575D9"/>
    <w:rsid w:val="2F104DB2"/>
    <w:rsid w:val="2F177EEF"/>
    <w:rsid w:val="2F202EE0"/>
    <w:rsid w:val="2F4145EE"/>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B34FA8"/>
    <w:rsid w:val="37E1109A"/>
    <w:rsid w:val="380F026E"/>
    <w:rsid w:val="38147C17"/>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AEA41B5"/>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7C36F3"/>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285AC8"/>
    <w:rsid w:val="47866ABC"/>
    <w:rsid w:val="47AA76FA"/>
    <w:rsid w:val="480A63EB"/>
    <w:rsid w:val="484339D2"/>
    <w:rsid w:val="48671147"/>
    <w:rsid w:val="486A6E89"/>
    <w:rsid w:val="4885155F"/>
    <w:rsid w:val="48914416"/>
    <w:rsid w:val="48D80297"/>
    <w:rsid w:val="48E42798"/>
    <w:rsid w:val="48E66BED"/>
    <w:rsid w:val="48FD7CFE"/>
    <w:rsid w:val="496038EF"/>
    <w:rsid w:val="4994190E"/>
    <w:rsid w:val="49A05F7A"/>
    <w:rsid w:val="49C03205"/>
    <w:rsid w:val="49F27FBC"/>
    <w:rsid w:val="4A3A1A13"/>
    <w:rsid w:val="4A6063A2"/>
    <w:rsid w:val="4A8E1972"/>
    <w:rsid w:val="4AC26B09"/>
    <w:rsid w:val="4AD8530D"/>
    <w:rsid w:val="4B047121"/>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6E18E5"/>
    <w:rsid w:val="507E34D2"/>
    <w:rsid w:val="50BC5A36"/>
    <w:rsid w:val="50E85D6A"/>
    <w:rsid w:val="513149E8"/>
    <w:rsid w:val="5142589F"/>
    <w:rsid w:val="517B3EB5"/>
    <w:rsid w:val="51BA1B53"/>
    <w:rsid w:val="51F223CA"/>
    <w:rsid w:val="51FE6E1F"/>
    <w:rsid w:val="52171E30"/>
    <w:rsid w:val="524B1ADA"/>
    <w:rsid w:val="525210BA"/>
    <w:rsid w:val="5272192B"/>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555B3"/>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A288B"/>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7313AB"/>
    <w:rsid w:val="60B40681"/>
    <w:rsid w:val="60C74A21"/>
    <w:rsid w:val="60CA5B9F"/>
    <w:rsid w:val="60D1730B"/>
    <w:rsid w:val="60E81AAA"/>
    <w:rsid w:val="61045C75"/>
    <w:rsid w:val="61114594"/>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9E2790"/>
    <w:rsid w:val="6AD95A7D"/>
    <w:rsid w:val="6B40140C"/>
    <w:rsid w:val="6B70395E"/>
    <w:rsid w:val="6B720595"/>
    <w:rsid w:val="6BD623FB"/>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70F02"/>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D457B1"/>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5EF0D5E"/>
    <w:rsid w:val="7614671D"/>
    <w:rsid w:val="762471F0"/>
    <w:rsid w:val="763B75EC"/>
    <w:rsid w:val="769767EC"/>
    <w:rsid w:val="76A31B29"/>
    <w:rsid w:val="76C96E22"/>
    <w:rsid w:val="76E76CF6"/>
    <w:rsid w:val="771816DB"/>
    <w:rsid w:val="77225C52"/>
    <w:rsid w:val="77271F51"/>
    <w:rsid w:val="773F0C48"/>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CD2D1E6-C742-4B86-9CE5-3674E4ADCC7E}">
  <ds:schemaRefs/>
</ds:datastoreItem>
</file>

<file path=customXml/itemProps10.xml><?xml version="1.0" encoding="utf-8"?>
<ds:datastoreItem xmlns:ds="http://schemas.openxmlformats.org/officeDocument/2006/customXml" ds:itemID="{9873C647-F5F7-4D96-A294-D6BF7D670F5B}">
  <ds:schemaRefs/>
</ds:datastoreItem>
</file>

<file path=customXml/itemProps2.xml><?xml version="1.0" encoding="utf-8"?>
<ds:datastoreItem xmlns:ds="http://schemas.openxmlformats.org/officeDocument/2006/customXml" ds:itemID="{9AA6C34C-2934-4196-9AB4-74964D6C16FF}">
  <ds:schemaRefs/>
</ds:datastoreItem>
</file>

<file path=customXml/itemProps3.xml><?xml version="1.0" encoding="utf-8"?>
<ds:datastoreItem xmlns:ds="http://schemas.openxmlformats.org/officeDocument/2006/customXml" ds:itemID="{BCB7B9A4-5771-4773-B0BF-58A4DB4DC65A}">
  <ds:schemaRefs/>
</ds:datastoreItem>
</file>

<file path=customXml/itemProps4.xml><?xml version="1.0" encoding="utf-8"?>
<ds:datastoreItem xmlns:ds="http://schemas.openxmlformats.org/officeDocument/2006/customXml" ds:itemID="{95071FDB-6B9B-4F8F-821E-B2D06DA6EF25}">
  <ds:schemaRefs/>
</ds:datastoreItem>
</file>

<file path=customXml/itemProps5.xml><?xml version="1.0" encoding="utf-8"?>
<ds:datastoreItem xmlns:ds="http://schemas.openxmlformats.org/officeDocument/2006/customXml" ds:itemID="{19224E77-174D-4DA6-88C6-4027E1D8D23A}">
  <ds:schemaRefs/>
</ds:datastoreItem>
</file>

<file path=customXml/itemProps6.xml><?xml version="1.0" encoding="utf-8"?>
<ds:datastoreItem xmlns:ds="http://schemas.openxmlformats.org/officeDocument/2006/customXml" ds:itemID="{D1B86D0A-ABF1-4F19-8099-5C2F0FC74F66}">
  <ds:schemaRefs/>
</ds:datastoreItem>
</file>

<file path=customXml/itemProps7.xml><?xml version="1.0" encoding="utf-8"?>
<ds:datastoreItem xmlns:ds="http://schemas.openxmlformats.org/officeDocument/2006/customXml" ds:itemID="{0627D30F-6F3F-484B-A8DA-AAC31322CCA4}">
  <ds:schemaRefs/>
</ds:datastoreItem>
</file>

<file path=customXml/itemProps8.xml><?xml version="1.0" encoding="utf-8"?>
<ds:datastoreItem xmlns:ds="http://schemas.openxmlformats.org/officeDocument/2006/customXml" ds:itemID="{F9C2D663-9D8C-4690-8BAF-0167C6E22CBF}">
  <ds:schemaRefs/>
</ds:datastoreItem>
</file>

<file path=customXml/itemProps9.xml><?xml version="1.0" encoding="utf-8"?>
<ds:datastoreItem xmlns:ds="http://schemas.openxmlformats.org/officeDocument/2006/customXml" ds:itemID="{95A4CFE3-C15C-4021-8B5D-8CDB5835E86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17</TotalTime>
  <ScaleCrop>false</ScaleCrop>
  <LinksUpToDate>false</LinksUpToDate>
  <CharactersWithSpaces>10257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陈露</cp:lastModifiedBy>
  <cp:lastPrinted>2025-08-19T02:46:00Z</cp:lastPrinted>
  <dcterms:modified xsi:type="dcterms:W3CDTF">2025-08-20T07:15:11Z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810A693B97CD4374BDA0D895472511A7</vt:lpwstr>
  </property>
</Properties>
</file>