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FFB8D">
      <w:pPr>
        <w:wordWrap/>
        <w:overflowPunct/>
        <w:topLinePunct w:val="0"/>
        <w:autoSpaceDE/>
        <w:autoSpaceDN/>
        <w:bidi w:val="0"/>
        <w:adjustRightInd/>
        <w:snapToGrid/>
        <w:spacing w:line="240" w:lineRule="auto"/>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附件二：</w:t>
      </w:r>
    </w:p>
    <w:p w14:paraId="7D8B5984">
      <w:pPr>
        <w:spacing w:line="360" w:lineRule="auto"/>
        <w:jc w:val="center"/>
        <w:rPr>
          <w:rFonts w:hint="eastAsia" w:ascii="方正小标宋_GBK" w:hAnsi="方正小标宋_GBK" w:eastAsia="方正小标宋_GBK" w:cs="方正小标宋_GBK"/>
          <w:color w:val="5B5852"/>
          <w:kern w:val="0"/>
          <w:sz w:val="44"/>
          <w:szCs w:val="44"/>
          <w:lang w:eastAsia="zh-CN"/>
        </w:rPr>
      </w:pPr>
      <w:r>
        <w:rPr>
          <w:rFonts w:hint="eastAsia" w:ascii="方正小标宋_GBK" w:hAnsi="方正小标宋_GBK" w:eastAsia="方正小标宋_GBK" w:cs="方正小标宋_GBK"/>
          <w:color w:val="5B5852"/>
          <w:kern w:val="0"/>
          <w:sz w:val="44"/>
          <w:szCs w:val="44"/>
          <w:lang w:eastAsia="zh-CN"/>
        </w:rPr>
        <w:t>资阳市中心医院</w:t>
      </w:r>
    </w:p>
    <w:p w14:paraId="37D261FD">
      <w:pPr>
        <w:spacing w:line="360" w:lineRule="auto"/>
        <w:jc w:val="center"/>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eastAsia="zh-CN"/>
        </w:rPr>
        <w:t>2025年流动资金贷款机构比选</w:t>
      </w:r>
    </w:p>
    <w:p w14:paraId="2A261B77">
      <w:pPr>
        <w:rPr>
          <w:rFonts w:hint="eastAsia" w:ascii="方正小标宋_GBK" w:hAnsi="方正小标宋_GBK" w:eastAsia="方正小标宋_GBK" w:cs="方正小标宋_GBK"/>
          <w:b w:val="0"/>
          <w:bCs w:val="0"/>
          <w:color w:val="5B5852"/>
          <w:kern w:val="0"/>
          <w:sz w:val="44"/>
          <w:szCs w:val="44"/>
          <w:lang w:val="en-US" w:eastAsia="zh-CN"/>
        </w:rPr>
      </w:pPr>
    </w:p>
    <w:p w14:paraId="73A27D05">
      <w:pPr>
        <w:pStyle w:val="14"/>
        <w:rPr>
          <w:rFonts w:hint="eastAsia"/>
          <w:lang w:val="en-US" w:eastAsia="zh-CN"/>
        </w:rPr>
      </w:pPr>
    </w:p>
    <w:p w14:paraId="655E8507"/>
    <w:p w14:paraId="39EEB80D">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6B0E69FE">
      <w:pPr>
        <w:spacing w:line="360" w:lineRule="auto"/>
        <w:jc w:val="center"/>
        <w:rPr>
          <w:rFonts w:ascii="宋体"/>
          <w:b/>
          <w:bCs/>
          <w:spacing w:val="42"/>
          <w:sz w:val="72"/>
          <w:szCs w:val="72"/>
          <w:highlight w:val="none"/>
        </w:rPr>
      </w:pPr>
    </w:p>
    <w:p w14:paraId="43230D80">
      <w:pPr>
        <w:jc w:val="center"/>
        <w:rPr>
          <w:rFonts w:ascii="宋体"/>
          <w:b/>
          <w:bCs/>
          <w:sz w:val="44"/>
          <w:szCs w:val="44"/>
          <w:highlight w:val="none"/>
        </w:rPr>
      </w:pPr>
    </w:p>
    <w:p w14:paraId="4C9918AF">
      <w:pPr>
        <w:rPr>
          <w:rFonts w:ascii="宋体"/>
          <w:b/>
          <w:bCs/>
          <w:sz w:val="32"/>
          <w:szCs w:val="32"/>
          <w:highlight w:val="none"/>
        </w:rPr>
      </w:pPr>
    </w:p>
    <w:p w14:paraId="60A229D9">
      <w:pPr>
        <w:rPr>
          <w:rFonts w:ascii="宋体"/>
          <w:b/>
          <w:bCs/>
          <w:sz w:val="32"/>
          <w:szCs w:val="32"/>
          <w:highlight w:val="none"/>
        </w:rPr>
      </w:pPr>
    </w:p>
    <w:p w14:paraId="4FDF18DF">
      <w:pPr>
        <w:rPr>
          <w:rFonts w:ascii="宋体"/>
          <w:b/>
          <w:bCs/>
          <w:sz w:val="32"/>
          <w:szCs w:val="32"/>
          <w:highlight w:val="none"/>
        </w:rPr>
      </w:pPr>
    </w:p>
    <w:p w14:paraId="7EC08FD2">
      <w:pPr>
        <w:rPr>
          <w:rFonts w:ascii="宋体"/>
          <w:b/>
          <w:bCs/>
          <w:sz w:val="32"/>
          <w:szCs w:val="32"/>
          <w:highlight w:val="none"/>
        </w:rPr>
      </w:pPr>
    </w:p>
    <w:p w14:paraId="220280D2">
      <w:pPr>
        <w:jc w:val="center"/>
        <w:rPr>
          <w:rFonts w:ascii="宋体"/>
          <w:b/>
          <w:bCs/>
          <w:sz w:val="32"/>
          <w:szCs w:val="32"/>
          <w:highlight w:val="none"/>
        </w:rPr>
      </w:pPr>
    </w:p>
    <w:p w14:paraId="02DEEBE7">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698EF198">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2370F7F1">
      <w:pPr>
        <w:spacing w:line="360" w:lineRule="auto"/>
        <w:jc w:val="center"/>
        <w:rPr>
          <w:rFonts w:ascii="宋体"/>
          <w:b/>
          <w:bCs/>
          <w:sz w:val="32"/>
          <w:szCs w:val="32"/>
          <w:highlight w:val="yellow"/>
        </w:rPr>
      </w:pPr>
      <w:r>
        <w:rPr>
          <w:rFonts w:hint="eastAsia" w:ascii="宋体" w:hAnsi="宋体" w:cs="宋体"/>
          <w:b/>
          <w:bCs/>
          <w:sz w:val="32"/>
          <w:szCs w:val="32"/>
          <w:highlight w:val="none"/>
          <w:lang w:eastAsia="zh-CN"/>
        </w:rPr>
        <w:t>二〇二五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14:paraId="1EAFB2B0">
      <w:pPr>
        <w:jc w:val="center"/>
        <w:rPr>
          <w:rFonts w:ascii="宋体"/>
          <w:highlight w:val="none"/>
        </w:rPr>
      </w:pPr>
      <w:r>
        <w:rPr>
          <w:rFonts w:ascii="宋体"/>
          <w:highlight w:val="none"/>
        </w:rPr>
        <w:br w:type="page"/>
      </w:r>
    </w:p>
    <w:p w14:paraId="0680C16B">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80296779"/>
      <w:bookmarkStart w:id="1" w:name="_Toc173895652"/>
      <w:bookmarkStart w:id="2" w:name="_Toc211679176"/>
      <w:bookmarkStart w:id="3" w:name="_Toc173895837"/>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1DFB76F3">
      <w:pPr>
        <w:pStyle w:val="15"/>
        <w:spacing w:after="0" w:line="360" w:lineRule="auto"/>
        <w:ind w:left="0" w:leftChars="0" w:firstLine="420" w:firstLineChars="200"/>
        <w:rPr>
          <w:rFonts w:hint="eastAsia" w:ascii="宋体" w:hAnsi="宋体" w:cs="宋体"/>
          <w:b/>
          <w:bCs/>
          <w:kern w:val="0"/>
          <w:highlight w:val="none"/>
        </w:rPr>
      </w:pPr>
    </w:p>
    <w:p w14:paraId="68A210B5">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2025年流动资金贷款机构比选  </w:t>
      </w:r>
      <w:r>
        <w:rPr>
          <w:rFonts w:hint="eastAsia" w:ascii="宋体" w:hAnsi="宋体" w:eastAsia="宋体" w:cs="宋体"/>
          <w:kern w:val="0"/>
          <w:highlight w:val="none"/>
          <w:u w:val="none"/>
          <w:lang w:val="en-US" w:eastAsia="zh-CN"/>
        </w:rPr>
        <w:t>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14:paraId="0125B527">
      <w:pPr>
        <w:widowControl/>
        <w:spacing w:line="240" w:lineRule="auto"/>
        <w:jc w:val="left"/>
        <w:rPr>
          <w:rFonts w:hint="default" w:ascii="宋体" w:hAnsi="宋体" w:eastAsia="宋体" w:cs="宋体"/>
          <w:kern w:val="0"/>
          <w:highlight w:val="none"/>
          <w:u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b/>
          <w:bCs/>
          <w:kern w:val="2"/>
          <w:sz w:val="28"/>
          <w:szCs w:val="28"/>
          <w:highlight w:val="none"/>
          <w:lang w:val="en-US" w:eastAsia="zh-CN" w:bidi="ar-SA"/>
        </w:rPr>
        <w:t>名称</w:t>
      </w:r>
      <w:r>
        <w:rPr>
          <w:rFonts w:hint="eastAsia" w:ascii="宋体" w:hAnsi="宋体" w:eastAsia="宋体" w:cs="宋体"/>
          <w:b/>
          <w:bCs/>
          <w:kern w:val="2"/>
          <w:sz w:val="28"/>
          <w:szCs w:val="28"/>
          <w:highlight w:val="none"/>
          <w:lang w:val="en-US" w:eastAsia="zh-CN" w:bidi="ar-SA"/>
        </w:rPr>
        <w:t>：</w:t>
      </w:r>
      <w:r>
        <w:rPr>
          <w:rFonts w:hint="eastAsia" w:ascii="宋体" w:hAnsi="宋体" w:cs="宋体"/>
          <w:kern w:val="0"/>
          <w:highlight w:val="none"/>
          <w:u w:val="single"/>
          <w:lang w:val="en-US" w:eastAsia="zh-CN"/>
        </w:rPr>
        <w:t xml:space="preserve">2025年流动资金贷款机构比选 </w:t>
      </w:r>
    </w:p>
    <w:p w14:paraId="0A7B8C67">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103AECB8">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三、项目简介：</w:t>
      </w:r>
    </w:p>
    <w:p w14:paraId="2B0D71C6">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采购方式：院内公开比选</w:t>
      </w:r>
    </w:p>
    <w:p w14:paraId="215C7028">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贷款主体：资阳市中心医院</w:t>
      </w:r>
    </w:p>
    <w:p w14:paraId="1369BAAF">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贷款授信额度</w:t>
      </w:r>
      <w:r>
        <w:rPr>
          <w:rFonts w:hint="eastAsia" w:ascii="宋体" w:hAnsi="宋体" w:cs="宋体"/>
          <w:kern w:val="0"/>
          <w:highlight w:val="none"/>
        </w:rPr>
        <w:t>：</w:t>
      </w:r>
      <w:r>
        <w:rPr>
          <w:rFonts w:hint="eastAsia" w:ascii="宋体" w:hAnsi="宋体" w:cs="宋体"/>
          <w:kern w:val="0"/>
          <w:highlight w:val="none"/>
          <w:lang w:val="en-US" w:eastAsia="zh-CN"/>
        </w:rPr>
        <w:t>本项目共20000万元，比选2个贷款机构，每个贷款机构各10000万元贷款额度。</w:t>
      </w:r>
    </w:p>
    <w:p w14:paraId="7BA6B565">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贷款方式：流动资金贷款（信用贷，无抵押、质押等任何担保）</w:t>
      </w:r>
    </w:p>
    <w:p w14:paraId="1A8CE23E">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贷款期限：3年</w:t>
      </w:r>
    </w:p>
    <w:p w14:paraId="3EF62175">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贷款用途：支付卫生材料、药品等供应商货款</w:t>
      </w:r>
    </w:p>
    <w:p w14:paraId="2F1CFCF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用款时间：根据医院实际需求提款</w:t>
      </w:r>
    </w:p>
    <w:p w14:paraId="1700F429">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还款时间：在贷款存续期间，医院可随时提前还款（在接到医院通知后，不超过10个工作日内办理）且无其他限制条件、不收取任何违约金。</w:t>
      </w:r>
    </w:p>
    <w:p w14:paraId="263DE72F">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654B21C9">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r>
        <w:rPr>
          <w:rFonts w:hint="eastAsia" w:ascii="宋体" w:hAnsi="宋体" w:cs="宋体"/>
          <w:kern w:val="0"/>
          <w:highlight w:val="none"/>
        </w:rPr>
        <w:t>具有独立</w:t>
      </w:r>
      <w:r>
        <w:rPr>
          <w:rFonts w:hint="eastAsia" w:ascii="宋体" w:hAnsi="宋体" w:cs="宋体"/>
          <w:kern w:val="0"/>
          <w:highlight w:val="none"/>
          <w:lang w:val="en-US" w:eastAsia="zh-CN"/>
        </w:rPr>
        <w:t>承担民事责任的能力</w:t>
      </w:r>
      <w:r>
        <w:rPr>
          <w:rFonts w:hint="eastAsia" w:ascii="宋体" w:hAnsi="宋体" w:cs="宋体"/>
          <w:kern w:val="0"/>
          <w:highlight w:val="none"/>
        </w:rPr>
        <w:t>法人资格的合法企业</w:t>
      </w:r>
    </w:p>
    <w:p w14:paraId="1F558B13">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0E7A3044">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w:t>
      </w:r>
      <w:r>
        <w:rPr>
          <w:rFonts w:hint="eastAsia" w:ascii="宋体" w:hAnsi="宋体" w:cs="宋体"/>
          <w:kern w:val="0"/>
          <w:highlight w:val="none"/>
          <w:lang w:eastAsia="zh-CN"/>
        </w:rPr>
        <w:t>必需</w:t>
      </w:r>
      <w:r>
        <w:rPr>
          <w:rFonts w:hint="eastAsia" w:ascii="宋体" w:hAnsi="宋体" w:cs="宋体"/>
          <w:kern w:val="0"/>
          <w:highlight w:val="none"/>
        </w:rPr>
        <w:t>的设备和专业技术能力；</w:t>
      </w:r>
    </w:p>
    <w:p w14:paraId="77C617CB">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7C7A6292">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42BAA473">
      <w:pPr>
        <w:wordWrap/>
        <w:overflowPunct/>
        <w:topLinePunct w:val="0"/>
        <w:autoSpaceDE/>
        <w:autoSpaceDN/>
        <w:bidi w:val="0"/>
        <w:adjustRightInd/>
        <w:snapToGrid/>
        <w:spacing w:line="240" w:lineRule="auto"/>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3C24A4C1">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rPr>
        <w:t>7</w:t>
      </w:r>
      <w:r>
        <w:rPr>
          <w:rFonts w:hint="eastAsia" w:ascii="宋体" w:hAnsi="宋体" w:eastAsia="宋体" w:cs="宋体"/>
          <w:kern w:val="0"/>
          <w:highlight w:val="none"/>
          <w:lang w:val="en-US" w:eastAsia="zh-CN"/>
        </w:rPr>
        <w:t>.</w:t>
      </w:r>
      <w:r>
        <w:rPr>
          <w:rFonts w:hint="eastAsia" w:ascii="宋体" w:hAnsi="宋体" w:eastAsia="宋体" w:cs="宋体"/>
          <w:kern w:val="0"/>
          <w:highlight w:val="none"/>
        </w:rPr>
        <w:t>根据采购项目提出的特殊条件：</w:t>
      </w:r>
    </w:p>
    <w:p w14:paraId="35C5556D">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lang w:val="en-US" w:eastAsia="zh-CN"/>
        </w:rPr>
        <w:t>7.1</w:t>
      </w:r>
      <w:r>
        <w:rPr>
          <w:rFonts w:hint="eastAsia" w:ascii="宋体" w:hAnsi="宋体" w:eastAsia="宋体" w:cs="宋体"/>
          <w:kern w:val="0"/>
          <w:highlight w:val="none"/>
        </w:rPr>
        <w:t>供应商须提供“截至比选申请文件递交截止日未被列入失信被执行人、重大税收违法案件当事人名单、政府采购严重违法失信行为记录名单”的承诺函。</w:t>
      </w:r>
    </w:p>
    <w:p w14:paraId="7D44D16E">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7.2</w:t>
      </w:r>
      <w:r>
        <w:rPr>
          <w:rFonts w:hint="eastAsia" w:ascii="宋体" w:hAnsi="宋体" w:eastAsia="宋体" w:cs="宋体"/>
          <w:b/>
          <w:bCs/>
          <w:kern w:val="0"/>
          <w:highlight w:val="none"/>
        </w:rPr>
        <w:t>供应商</w:t>
      </w:r>
      <w:r>
        <w:rPr>
          <w:rFonts w:hint="eastAsia" w:ascii="宋体" w:hAnsi="宋体" w:eastAsia="宋体" w:cs="宋体"/>
          <w:b/>
          <w:bCs/>
          <w:kern w:val="0"/>
          <w:highlight w:val="none"/>
          <w:lang w:val="en-US" w:eastAsia="zh-CN"/>
        </w:rPr>
        <w:t>持有效的</w:t>
      </w:r>
      <w:r>
        <w:rPr>
          <w:rFonts w:hint="eastAsia" w:ascii="宋体" w:hAnsi="宋体" w:eastAsia="宋体" w:cs="宋体"/>
          <w:b/>
          <w:bCs/>
          <w:kern w:val="0"/>
          <w:highlight w:val="none"/>
        </w:rPr>
        <w:t>金融许可证</w:t>
      </w:r>
      <w:r>
        <w:rPr>
          <w:rFonts w:hint="eastAsia" w:ascii="宋体" w:hAnsi="宋体" w:eastAsia="宋体" w:cs="宋体"/>
          <w:b/>
          <w:bCs/>
          <w:kern w:val="0"/>
          <w:highlight w:val="none"/>
          <w:lang w:eastAsia="zh-CN"/>
        </w:rPr>
        <w:t>。</w:t>
      </w:r>
    </w:p>
    <w:p w14:paraId="5D1EC2D4">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rPr>
        <w:t>8.本项目不允许联合体参加。</w:t>
      </w:r>
    </w:p>
    <w:p w14:paraId="2A312456">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选文件于2025年7月30日至2025年8月4日，自行在资阳市中心医院官方网站</w:t>
      </w:r>
      <w:r>
        <w:rPr>
          <w:rFonts w:hint="eastAsia" w:ascii="宋体" w:hAnsi="宋体" w:cs="宋体"/>
          <w:kern w:val="0"/>
          <w:highlight w:val="none"/>
        </w:rPr>
        <w:t>（网址：</w:t>
      </w:r>
      <w:r>
        <w:rPr>
          <w:rFonts w:hint="eastAsia" w:ascii="宋体" w:hAnsi="宋体" w:cs="宋体"/>
          <w:kern w:val="0"/>
          <w:highlight w:val="none"/>
          <w:lang w:val="en-US" w:eastAsia="zh-CN"/>
        </w:rPr>
        <w:t>https://portal.sczy120.com/public）</w:t>
      </w:r>
      <w:r>
        <w:rPr>
          <w:rFonts w:hint="eastAsia" w:ascii="宋体" w:hAnsi="宋体" w:cs="宋体"/>
          <w:kern w:val="0"/>
          <w:highlight w:val="none"/>
          <w:lang w:eastAsia="zh-CN"/>
        </w:rPr>
        <w:t>“</w:t>
      </w:r>
      <w:r>
        <w:rPr>
          <w:rFonts w:hint="eastAsia" w:ascii="宋体" w:hAnsi="宋体" w:cs="宋体"/>
          <w:kern w:val="0"/>
          <w:highlight w:val="none"/>
          <w:lang w:val="en-US" w:eastAsia="zh-CN"/>
        </w:rPr>
        <w:t>医院公告</w:t>
      </w:r>
      <w:r>
        <w:rPr>
          <w:rFonts w:hint="eastAsia" w:ascii="宋体" w:hAnsi="宋体" w:cs="宋体"/>
          <w:kern w:val="0"/>
          <w:highlight w:val="none"/>
          <w:lang w:eastAsia="zh-CN"/>
        </w:rPr>
        <w:t>”</w:t>
      </w:r>
      <w:r>
        <w:rPr>
          <w:rFonts w:hint="eastAsia" w:ascii="宋体" w:hAnsi="宋体" w:cs="宋体"/>
          <w:kern w:val="0"/>
          <w:highlight w:val="none"/>
          <w:lang w:val="en-US" w:eastAsia="zh-CN"/>
        </w:rPr>
        <w:t>栏目下载。</w:t>
      </w:r>
    </w:p>
    <w:p w14:paraId="5BF5437E">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2025年8月5日15时00分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14:paraId="19922B42">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w:t>
      </w:r>
      <w:r>
        <w:rPr>
          <w:rFonts w:hint="eastAsia" w:ascii="宋体" w:hAnsi="宋体" w:cs="宋体"/>
          <w:kern w:val="0"/>
          <w:highlight w:val="none"/>
          <w:lang w:val="en-US" w:eastAsia="zh-CN"/>
        </w:rPr>
        <w:t>开评标室</w:t>
      </w:r>
      <w:r>
        <w:rPr>
          <w:rFonts w:hint="eastAsia" w:ascii="宋体" w:hAnsi="宋体" w:cs="宋体"/>
          <w:kern w:val="0"/>
          <w:highlight w:val="none"/>
        </w:rPr>
        <w:t>（四川省资阳市仁德西路66号资阳市中心医院健康体检楼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14:paraId="316716FE">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14:paraId="672CC426">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官网（网址：</w:t>
      </w:r>
      <w:r>
        <w:rPr>
          <w:rFonts w:hint="eastAsia" w:ascii="宋体" w:hAnsi="宋体" w:cs="宋体"/>
          <w:kern w:val="0"/>
          <w:highlight w:val="none"/>
          <w:lang w:val="en-US" w:eastAsia="zh-CN"/>
        </w:rPr>
        <w:t>https://portal.sczy120.com/public）</w:t>
      </w:r>
      <w:r>
        <w:rPr>
          <w:rFonts w:hint="eastAsia" w:ascii="宋体" w:hAnsi="宋体" w:cs="宋体"/>
          <w:kern w:val="0"/>
          <w:highlight w:val="none"/>
          <w:lang w:eastAsia="zh-CN"/>
        </w:rPr>
        <w:t>“</w:t>
      </w:r>
      <w:r>
        <w:rPr>
          <w:rFonts w:hint="eastAsia" w:ascii="宋体" w:hAnsi="宋体" w:cs="宋体"/>
          <w:kern w:val="0"/>
          <w:highlight w:val="none"/>
          <w:lang w:val="en-US" w:eastAsia="zh-CN"/>
        </w:rPr>
        <w:t>医院公告</w:t>
      </w:r>
      <w:r>
        <w:rPr>
          <w:rFonts w:hint="eastAsia" w:ascii="宋体" w:hAnsi="宋体" w:cs="宋体"/>
          <w:kern w:val="0"/>
          <w:highlight w:val="none"/>
          <w:lang w:eastAsia="zh-CN"/>
        </w:rPr>
        <w:t>”</w:t>
      </w:r>
      <w:r>
        <w:rPr>
          <w:rFonts w:hint="eastAsia" w:ascii="宋体" w:hAnsi="宋体" w:cs="宋体"/>
          <w:kern w:val="0"/>
          <w:highlight w:val="none"/>
          <w:lang w:val="en-US" w:eastAsia="zh-CN"/>
        </w:rPr>
        <w:t>栏目</w:t>
      </w:r>
      <w:r>
        <w:rPr>
          <w:rFonts w:hint="eastAsia" w:ascii="宋体" w:hAnsi="宋体" w:cs="宋体"/>
          <w:kern w:val="0"/>
          <w:highlight w:val="none"/>
        </w:rPr>
        <w:t>以公告形式发布。</w:t>
      </w:r>
    </w:p>
    <w:p w14:paraId="09CC78CF">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44E5C40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w:t>
      </w:r>
    </w:p>
    <w:p w14:paraId="7BCCEBBA">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采购部联系人：028-26655128，孙老师。医院健康体检楼五楼520室（采购部）</w:t>
      </w:r>
    </w:p>
    <w:p w14:paraId="52817928">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b/>
          <w:bCs/>
          <w:kern w:val="0"/>
          <w:highlight w:val="none"/>
          <w:lang w:val="en-US" w:eastAsia="zh-CN"/>
        </w:rPr>
        <w:t>如涉及“第三章 采购内容及商务服务要求”内容的咨询，请联系财务部：黎老师，028-26214450</w:t>
      </w:r>
      <w:r>
        <w:rPr>
          <w:rFonts w:hint="eastAsia" w:ascii="宋体" w:hAnsi="宋体" w:cs="宋体"/>
          <w:kern w:val="0"/>
          <w:highlight w:val="none"/>
          <w:lang w:val="en-US" w:eastAsia="zh-CN"/>
        </w:rPr>
        <w:t>。</w:t>
      </w:r>
    </w:p>
    <w:p w14:paraId="1B2B5A7F">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838"/>
      <w:bookmarkStart w:id="7" w:name="_Toc180296780"/>
      <w:bookmarkStart w:id="8" w:name="_Toc211679177"/>
      <w:bookmarkStart w:id="9" w:name="_Toc173895653"/>
    </w:p>
    <w:p w14:paraId="6A7CB9FB">
      <w:pPr>
        <w:wordWrap/>
        <w:overflowPunct/>
        <w:topLinePunct w:val="0"/>
        <w:autoSpaceDE/>
        <w:autoSpaceDN/>
        <w:bidi w:val="0"/>
        <w:adjustRightInd/>
        <w:snapToGrid/>
        <w:spacing w:line="240" w:lineRule="auto"/>
        <w:jc w:val="both"/>
        <w:rPr>
          <w:rFonts w:ascii="宋体"/>
          <w:b/>
          <w:bCs/>
          <w:kern w:val="44"/>
          <w:sz w:val="25"/>
          <w:szCs w:val="25"/>
          <w:highlight w:val="none"/>
        </w:rPr>
      </w:pPr>
    </w:p>
    <w:p w14:paraId="21A41992">
      <w:pPr>
        <w:pStyle w:val="3"/>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064E7068">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4F0F68A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0E2E8E3D">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840"/>
      <w:bookmarkStart w:id="11" w:name="_Toc211679179"/>
      <w:bookmarkStart w:id="12" w:name="_Toc173895655"/>
      <w:bookmarkStart w:id="13" w:name="_Toc180296782"/>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4CEA36FB">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14:paraId="1D62929A">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报价一览表</w:t>
      </w:r>
    </w:p>
    <w:p w14:paraId="46E00D9C">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商务</w:t>
      </w:r>
      <w:r>
        <w:rPr>
          <w:rFonts w:hint="eastAsia" w:ascii="仿宋" w:hAnsi="仿宋" w:eastAsia="仿宋" w:cs="仿宋"/>
          <w:kern w:val="0"/>
          <w:highlight w:val="none"/>
          <w:lang w:val="en-US" w:eastAsia="zh-CN"/>
        </w:rPr>
        <w:t>要求</w:t>
      </w:r>
      <w:r>
        <w:rPr>
          <w:rFonts w:hint="eastAsia" w:ascii="仿宋" w:hAnsi="仿宋" w:eastAsia="仿宋" w:cs="仿宋"/>
          <w:kern w:val="0"/>
          <w:highlight w:val="none"/>
        </w:rPr>
        <w:t>应答表</w:t>
      </w:r>
    </w:p>
    <w:p w14:paraId="7B3F7F50">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文件七 </w:t>
      </w:r>
      <w:r>
        <w:rPr>
          <w:rFonts w:hint="eastAsia" w:ascii="仿宋" w:hAnsi="仿宋" w:eastAsia="仿宋" w:cs="仿宋"/>
          <w:kern w:val="0"/>
          <w:highlight w:val="none"/>
          <w:lang w:val="en-US" w:eastAsia="zh-CN"/>
        </w:rPr>
        <w:t>服务要求</w:t>
      </w:r>
      <w:r>
        <w:rPr>
          <w:rFonts w:hint="eastAsia" w:ascii="仿宋" w:hAnsi="仿宋" w:eastAsia="仿宋" w:cs="仿宋"/>
          <w:kern w:val="0"/>
          <w:highlight w:val="none"/>
        </w:rPr>
        <w:t>应答表</w:t>
      </w:r>
    </w:p>
    <w:p w14:paraId="4C0A7EB6">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14:paraId="488418B5">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其他材料（如有）</w:t>
      </w:r>
    </w:p>
    <w:p w14:paraId="4538BDA4">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03CC83E6">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39D45C9A">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49A2D424">
      <w:pPr>
        <w:wordWrap/>
        <w:overflowPunct/>
        <w:topLinePunct w:val="0"/>
        <w:autoSpaceDE/>
        <w:autoSpaceDN/>
        <w:bidi w:val="0"/>
        <w:adjustRightInd/>
        <w:snapToGrid/>
        <w:spacing w:line="240" w:lineRule="auto"/>
        <w:ind w:firstLine="428" w:firstLineChars="204"/>
        <w:rPr>
          <w:rFonts w:hint="eastAsia" w:ascii="宋体" w:hAnsi="宋体" w:cs="宋体"/>
          <w:kern w:val="0"/>
          <w:highlight w:val="none"/>
        </w:rPr>
      </w:pPr>
      <w:r>
        <w:rPr>
          <w:rFonts w:hint="eastAsia" w:ascii="宋体" w:hAnsi="宋体" w:cs="宋体"/>
          <w:kern w:val="0"/>
          <w:highlight w:val="none"/>
        </w:rPr>
        <w:t>比选申请文件使用的所有文件均采用简体中文书写。</w:t>
      </w:r>
    </w:p>
    <w:p w14:paraId="0F4561B5">
      <w:pPr>
        <w:rPr>
          <w:rFonts w:ascii="Times New Roman" w:hAnsi="Times New Roman"/>
          <w:b/>
          <w:sz w:val="28"/>
          <w:szCs w:val="28"/>
        </w:rPr>
      </w:pPr>
      <w:r>
        <w:rPr>
          <w:rFonts w:ascii="Times New Roman" w:hAnsi="Times New Roman"/>
          <w:b/>
          <w:sz w:val="28"/>
          <w:szCs w:val="28"/>
        </w:rPr>
        <w:t>四、</w:t>
      </w:r>
      <w:r>
        <w:rPr>
          <w:rFonts w:hint="eastAsia"/>
          <w:b/>
          <w:sz w:val="28"/>
          <w:szCs w:val="28"/>
          <w:lang w:val="en-US" w:eastAsia="zh-CN"/>
        </w:rPr>
        <w:t>比选</w:t>
      </w:r>
      <w:r>
        <w:rPr>
          <w:rFonts w:ascii="Times New Roman" w:hAnsi="Times New Roman"/>
          <w:b/>
          <w:sz w:val="28"/>
          <w:szCs w:val="28"/>
        </w:rPr>
        <w:t>方式</w:t>
      </w:r>
      <w:r>
        <w:rPr>
          <w:rFonts w:hint="eastAsia" w:ascii="Times New Roman" w:hAnsi="Times New Roman"/>
          <w:b/>
          <w:sz w:val="28"/>
          <w:szCs w:val="28"/>
        </w:rPr>
        <w:t>及项目分配方式</w:t>
      </w:r>
    </w:p>
    <w:p w14:paraId="1520590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w:t>
      </w:r>
      <w:r>
        <w:rPr>
          <w:rFonts w:hint="eastAsia" w:ascii="宋体" w:hAnsi="宋体" w:cs="宋体"/>
          <w:kern w:val="0"/>
          <w:highlight w:val="none"/>
          <w:lang w:val="en-US" w:eastAsia="zh-CN"/>
        </w:rPr>
        <w:t>医院</w:t>
      </w:r>
      <w:r>
        <w:rPr>
          <w:rFonts w:hint="eastAsia" w:ascii="宋体" w:hAnsi="宋体" w:cs="宋体"/>
          <w:kern w:val="0"/>
          <w:highlight w:val="none"/>
        </w:rPr>
        <w:t>官网发布</w:t>
      </w:r>
      <w:r>
        <w:rPr>
          <w:rFonts w:hint="eastAsia" w:ascii="宋体" w:hAnsi="宋体" w:cs="宋体"/>
          <w:kern w:val="0"/>
          <w:highlight w:val="none"/>
          <w:lang w:eastAsia="zh-CN"/>
        </w:rPr>
        <w:t>比选</w:t>
      </w:r>
      <w:r>
        <w:rPr>
          <w:rFonts w:hint="eastAsia" w:ascii="宋体" w:hAnsi="宋体" w:cs="宋体"/>
          <w:kern w:val="0"/>
          <w:highlight w:val="none"/>
        </w:rPr>
        <w:t>公告，申请人提交报名申请及相关证明材料。由</w:t>
      </w:r>
      <w:r>
        <w:rPr>
          <w:rFonts w:hint="eastAsia" w:ascii="宋体" w:hAnsi="宋体" w:cs="宋体"/>
          <w:kern w:val="0"/>
          <w:highlight w:val="none"/>
          <w:lang w:eastAsia="zh-CN"/>
        </w:rPr>
        <w:t>资阳市中心医院</w:t>
      </w:r>
      <w:r>
        <w:rPr>
          <w:rFonts w:hint="eastAsia" w:ascii="宋体" w:hAnsi="宋体" w:cs="宋体"/>
          <w:kern w:val="0"/>
          <w:highlight w:val="none"/>
        </w:rPr>
        <w:t>组织评选组，按</w:t>
      </w:r>
      <w:r>
        <w:rPr>
          <w:rFonts w:hint="eastAsia" w:ascii="宋体" w:hAnsi="宋体" w:cs="宋体"/>
          <w:kern w:val="0"/>
          <w:highlight w:val="none"/>
          <w:lang w:val="en-US" w:eastAsia="zh-CN"/>
        </w:rPr>
        <w:t>医院比选</w:t>
      </w:r>
      <w:r>
        <w:rPr>
          <w:rFonts w:hint="eastAsia" w:ascii="宋体" w:hAnsi="宋体" w:cs="宋体"/>
          <w:kern w:val="0"/>
          <w:highlight w:val="none"/>
        </w:rPr>
        <w:t>流程组织</w:t>
      </w:r>
      <w:r>
        <w:rPr>
          <w:rFonts w:hint="eastAsia" w:ascii="宋体" w:hAnsi="宋体" w:cs="宋体"/>
          <w:kern w:val="0"/>
          <w:highlight w:val="none"/>
          <w:lang w:val="en-US" w:eastAsia="zh-CN"/>
        </w:rPr>
        <w:t>比选活动（综合评分法）</w:t>
      </w:r>
      <w:r>
        <w:rPr>
          <w:rFonts w:hint="eastAsia" w:ascii="宋体" w:hAnsi="宋体" w:cs="宋体"/>
          <w:kern w:val="0"/>
          <w:highlight w:val="none"/>
        </w:rPr>
        <w:t>，推荐中选单位。</w:t>
      </w:r>
    </w:p>
    <w:p w14:paraId="79E67ED4">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本项目</w:t>
      </w:r>
      <w:r>
        <w:rPr>
          <w:rFonts w:hint="eastAsia" w:ascii="宋体" w:hAnsi="宋体" w:cs="宋体"/>
          <w:kern w:val="0"/>
          <w:highlight w:val="none"/>
          <w:lang w:eastAsia="zh-CN"/>
        </w:rPr>
        <w:t>比选</w:t>
      </w:r>
      <w:r>
        <w:rPr>
          <w:rFonts w:hint="eastAsia" w:ascii="宋体" w:hAnsi="宋体" w:cs="宋体"/>
          <w:kern w:val="0"/>
          <w:highlight w:val="none"/>
        </w:rPr>
        <w:t>按评分从高到低排序选取前</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2</w:t>
      </w:r>
      <w:r>
        <w:rPr>
          <w:rFonts w:hint="eastAsia" w:ascii="宋体" w:hAnsi="宋体" w:cs="宋体"/>
          <w:kern w:val="0"/>
          <w:highlight w:val="none"/>
          <w:u w:val="single"/>
        </w:rPr>
        <w:t xml:space="preserve">  </w:t>
      </w:r>
      <w:r>
        <w:rPr>
          <w:rFonts w:hint="eastAsia" w:ascii="宋体" w:hAnsi="宋体" w:cs="宋体"/>
          <w:kern w:val="0"/>
          <w:highlight w:val="none"/>
        </w:rPr>
        <w:t>名</w:t>
      </w:r>
      <w:r>
        <w:rPr>
          <w:rFonts w:hint="eastAsia" w:ascii="宋体" w:hAnsi="宋体" w:cs="宋体"/>
          <w:kern w:val="0"/>
          <w:highlight w:val="none"/>
          <w:lang w:val="en-US" w:eastAsia="zh-CN"/>
        </w:rPr>
        <w:t>为</w:t>
      </w:r>
      <w:r>
        <w:rPr>
          <w:rFonts w:hint="eastAsia" w:ascii="宋体" w:hAnsi="宋体" w:cs="宋体"/>
          <w:kern w:val="0"/>
          <w:highlight w:val="none"/>
        </w:rPr>
        <w:t>推荐中选单位；</w:t>
      </w:r>
      <w:r>
        <w:rPr>
          <w:rFonts w:hint="eastAsia" w:ascii="宋体" w:hAnsi="宋体" w:cs="宋体"/>
          <w:kern w:val="0"/>
          <w:highlight w:val="none"/>
          <w:lang w:eastAsia="zh-CN"/>
        </w:rPr>
        <w:t>比选</w:t>
      </w:r>
      <w:r>
        <w:rPr>
          <w:rFonts w:hint="eastAsia" w:ascii="宋体" w:hAnsi="宋体" w:cs="宋体"/>
          <w:kern w:val="0"/>
          <w:highlight w:val="none"/>
        </w:rPr>
        <w:t>申请人少于</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3</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家的，</w:t>
      </w:r>
      <w:r>
        <w:rPr>
          <w:rFonts w:hint="eastAsia" w:ascii="宋体" w:hAnsi="宋体" w:cs="宋体"/>
          <w:kern w:val="0"/>
          <w:highlight w:val="none"/>
          <w:lang w:eastAsia="zh-CN"/>
        </w:rPr>
        <w:t>比选</w:t>
      </w:r>
      <w:r>
        <w:rPr>
          <w:rFonts w:hint="eastAsia" w:ascii="宋体" w:hAnsi="宋体" w:cs="宋体"/>
          <w:kern w:val="0"/>
          <w:highlight w:val="none"/>
        </w:rPr>
        <w:t>中止，重新组织</w:t>
      </w:r>
      <w:r>
        <w:rPr>
          <w:rFonts w:hint="eastAsia" w:ascii="宋体" w:hAnsi="宋体" w:cs="宋体"/>
          <w:kern w:val="0"/>
          <w:highlight w:val="none"/>
          <w:lang w:eastAsia="zh-CN"/>
        </w:rPr>
        <w:t>比选</w:t>
      </w:r>
      <w:r>
        <w:rPr>
          <w:rFonts w:hint="eastAsia" w:ascii="宋体" w:hAnsi="宋体" w:cs="宋体"/>
          <w:kern w:val="0"/>
          <w:highlight w:val="none"/>
        </w:rPr>
        <w:t>。</w:t>
      </w:r>
    </w:p>
    <w:p w14:paraId="2FA116D9">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项目分配方式</w:t>
      </w:r>
      <w:r>
        <w:rPr>
          <w:rFonts w:hint="eastAsia" w:ascii="宋体" w:hAnsi="宋体" w:cs="宋体"/>
          <w:kern w:val="0"/>
          <w:highlight w:val="none"/>
          <w:lang w:eastAsia="zh-CN"/>
        </w:rPr>
        <w:t>：</w:t>
      </w:r>
      <w:r>
        <w:rPr>
          <w:rFonts w:hint="eastAsia" w:ascii="宋体" w:hAnsi="宋体" w:cs="宋体"/>
          <w:kern w:val="0"/>
          <w:highlight w:val="none"/>
          <w:lang w:val="en-US" w:eastAsia="zh-CN"/>
        </w:rPr>
        <w:t>贷款授信额度：20000万元，由2家流动资金贷款机构分别负责在3年期限内为医院提供授信额度10000万元的流动资金贷款</w:t>
      </w:r>
      <w:r>
        <w:rPr>
          <w:rFonts w:hint="eastAsia" w:ascii="宋体" w:hAnsi="宋体" w:cs="宋体"/>
          <w:kern w:val="0"/>
          <w:highlight w:val="none"/>
          <w:lang w:eastAsia="zh-CN"/>
        </w:rPr>
        <w:t>。</w:t>
      </w:r>
      <w:r>
        <w:rPr>
          <w:rFonts w:hint="eastAsia" w:ascii="宋体" w:hAnsi="宋体" w:cs="宋体"/>
          <w:kern w:val="0"/>
          <w:highlight w:val="none"/>
        </w:rPr>
        <w:t xml:space="preserve">   </w:t>
      </w:r>
    </w:p>
    <w:p w14:paraId="50BBB626">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14:paraId="549B8F2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1E6C4AA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14:paraId="21CBB2B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14:paraId="3269034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6E78E8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2E4352B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14:paraId="76F6CC7C">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14:paraId="0882866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14:paraId="17FB9DC1">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7EEF8AA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2.1比选申请文件1份应按要求进行有效签署，装订成册封装于密封袋密封包装。</w:t>
      </w:r>
    </w:p>
    <w:p w14:paraId="2851800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14:paraId="7819F8FB">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14:paraId="40471052">
      <w:pPr>
        <w:pStyle w:val="14"/>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14:paraId="594FD534">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25BB328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02E22A03">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3.2本次采购不接收邮寄的比选申请文件。</w:t>
      </w:r>
    </w:p>
    <w:p w14:paraId="6BFC36B1">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7978E8F7">
      <w:pPr>
        <w:pStyle w:val="14"/>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48AA13E1">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35ABC739">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42CFC564">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14:paraId="257CE92C">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291F84DF">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210211733"/>
      <w:bookmarkStart w:id="15" w:name="_Toc115628325"/>
      <w:bookmarkStart w:id="16" w:name="_Toc177466666"/>
      <w:r>
        <w:rPr>
          <w:rFonts w:hint="eastAsia"/>
          <w:highlight w:val="none"/>
        </w:rPr>
        <w:t>七、评审步骤和办法（</w:t>
      </w:r>
      <w:r>
        <w:rPr>
          <w:rFonts w:hint="eastAsia"/>
          <w:highlight w:val="none"/>
          <w:lang w:val="en-US" w:eastAsia="zh-CN"/>
        </w:rPr>
        <w:t>综合评分法</w:t>
      </w:r>
      <w:r>
        <w:rPr>
          <w:rFonts w:hint="eastAsia"/>
          <w:highlight w:val="none"/>
        </w:rPr>
        <w:t>）</w:t>
      </w:r>
    </w:p>
    <w:p w14:paraId="742F2504">
      <w:pPr>
        <w:pStyle w:val="14"/>
        <w:wordWrap/>
        <w:overflowPunct/>
        <w:topLinePunct w:val="0"/>
        <w:autoSpaceDE/>
        <w:autoSpaceDN/>
        <w:bidi w:val="0"/>
        <w:adjustRightInd/>
        <w:snapToGrid/>
        <w:spacing w:after="0" w:line="240" w:lineRule="auto"/>
        <w:ind w:firstLine="403" w:firstLineChars="192"/>
        <w:rPr>
          <w:rFonts w:hint="eastAsia" w:ascii="宋体" w:hAnsi="宋体" w:eastAsia="宋体" w:cs="宋体"/>
          <w:kern w:val="0"/>
          <w:highlight w:val="none"/>
          <w:lang w:eastAsia="zh-CN"/>
        </w:rPr>
      </w:pPr>
      <w:bookmarkStart w:id="17" w:name="_Toc508279863"/>
      <w:r>
        <w:rPr>
          <w:rFonts w:hint="eastAsia" w:ascii="宋体" w:hAnsi="宋体" w:cs="宋体"/>
          <w:kern w:val="0"/>
          <w:highlight w:val="none"/>
        </w:rPr>
        <w:t>1</w:t>
      </w:r>
      <w:r>
        <w:rPr>
          <w:rFonts w:hint="eastAsia" w:ascii="宋体" w:hAnsi="宋体" w:cs="宋体"/>
          <w:kern w:val="0"/>
          <w:highlight w:val="none"/>
          <w:lang w:val="en-US" w:eastAsia="zh-CN"/>
        </w:rPr>
        <w:t>.资阳市中心医院组建</w:t>
      </w:r>
      <w:r>
        <w:rPr>
          <w:rFonts w:hint="eastAsia" w:ascii="宋体" w:hAnsi="宋体" w:cs="宋体"/>
          <w:kern w:val="0"/>
          <w:highlight w:val="none"/>
        </w:rPr>
        <w:t>评选组</w:t>
      </w:r>
      <w:r>
        <w:rPr>
          <w:rFonts w:hint="eastAsia" w:ascii="宋体" w:hAnsi="宋体" w:cs="宋体"/>
          <w:kern w:val="0"/>
          <w:highlight w:val="none"/>
          <w:lang w:eastAsia="zh-CN"/>
        </w:rPr>
        <w:t>，</w:t>
      </w:r>
      <w:r>
        <w:rPr>
          <w:rFonts w:hint="eastAsia" w:ascii="宋体" w:hAnsi="宋体" w:cs="宋体"/>
          <w:kern w:val="0"/>
          <w:highlight w:val="none"/>
        </w:rPr>
        <w:t>负责</w:t>
      </w:r>
      <w:r>
        <w:rPr>
          <w:rFonts w:hint="eastAsia" w:ascii="宋体" w:hAnsi="宋体" w:cs="宋体"/>
          <w:kern w:val="0"/>
          <w:highlight w:val="none"/>
          <w:lang w:eastAsia="zh-CN"/>
        </w:rPr>
        <w:t>比选</w:t>
      </w:r>
      <w:r>
        <w:rPr>
          <w:rFonts w:hint="eastAsia" w:ascii="宋体" w:hAnsi="宋体" w:cs="宋体"/>
          <w:kern w:val="0"/>
          <w:highlight w:val="none"/>
        </w:rPr>
        <w:t>评选</w:t>
      </w:r>
      <w:r>
        <w:rPr>
          <w:rFonts w:hint="eastAsia" w:ascii="宋体" w:hAnsi="宋体" w:cs="宋体"/>
          <w:kern w:val="0"/>
          <w:highlight w:val="none"/>
          <w:lang w:eastAsia="zh-CN"/>
        </w:rPr>
        <w:t>。</w:t>
      </w:r>
    </w:p>
    <w:p w14:paraId="68F8D197">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评选程序</w:t>
      </w:r>
    </w:p>
    <w:p w14:paraId="41DE059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cs="宋体"/>
          <w:kern w:val="0"/>
          <w:highlight w:val="none"/>
        </w:rPr>
        <w:t>2.1</w:t>
      </w:r>
      <w:r>
        <w:rPr>
          <w:rFonts w:hint="eastAsia" w:ascii="宋体" w:hAnsi="宋体" w:eastAsia="宋体" w:cs="宋体"/>
          <w:kern w:val="0"/>
          <w:highlight w:val="none"/>
        </w:rPr>
        <w:t>资格性审查。本项目需要进行资格性检查。</w:t>
      </w:r>
    </w:p>
    <w:p w14:paraId="0D52C33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cs="宋体"/>
          <w:kern w:val="0"/>
          <w:highlight w:val="none"/>
          <w:lang w:val="en-US" w:eastAsia="zh-CN"/>
        </w:rPr>
        <w:t>2.1.1</w:t>
      </w:r>
      <w:r>
        <w:rPr>
          <w:rFonts w:hint="eastAsia" w:ascii="宋体" w:hAnsi="宋体" w:eastAsia="宋体" w:cs="宋体"/>
          <w:kern w:val="0"/>
          <w:highlight w:val="none"/>
        </w:rPr>
        <w:t>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453D75E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rPr>
        <w:t>2</w:t>
      </w:r>
      <w:r>
        <w:rPr>
          <w:rFonts w:hint="eastAsia" w:ascii="宋体" w:hAnsi="宋体" w:cs="宋体"/>
          <w:kern w:val="0"/>
          <w:highlight w:val="none"/>
          <w:lang w:val="en-US" w:eastAsia="zh-CN"/>
        </w:rPr>
        <w:t>.1.2</w:t>
      </w:r>
      <w:r>
        <w:rPr>
          <w:rFonts w:hint="eastAsia" w:ascii="宋体" w:hAnsi="宋体" w:eastAsia="宋体" w:cs="宋体"/>
          <w:kern w:val="0"/>
          <w:highlight w:val="none"/>
        </w:rPr>
        <w:t>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051D5B7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cs="宋体"/>
          <w:kern w:val="0"/>
          <w:highlight w:val="none"/>
          <w:lang w:val="en-US" w:eastAsia="zh-CN"/>
        </w:rPr>
        <w:t>2.2</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66BE30B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5164836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2.2.1</w:t>
      </w:r>
      <w:r>
        <w:rPr>
          <w:rFonts w:hint="eastAsia" w:ascii="宋体" w:hAnsi="宋体" w:eastAsia="宋体" w:cs="宋体"/>
          <w:kern w:val="0"/>
          <w:highlight w:val="none"/>
          <w:lang w:val="en-US" w:eastAsia="zh-CN"/>
        </w:rPr>
        <w:t>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6EBF7B8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2.2.2</w:t>
      </w:r>
      <w:r>
        <w:rPr>
          <w:rFonts w:hint="eastAsia" w:ascii="宋体" w:hAnsi="宋体" w:eastAsia="宋体" w:cs="宋体"/>
          <w:kern w:val="0"/>
          <w:highlight w:val="none"/>
          <w:lang w:val="en-US" w:eastAsia="zh-CN"/>
        </w:rPr>
        <w:t>比选文件第三章中标注“★”的条款为本项目的实质性条款，供应商不满足的，将按照无效响应处理。</w:t>
      </w:r>
      <w:bookmarkStart w:id="36" w:name="_GoBack"/>
      <w:bookmarkEnd w:id="36"/>
    </w:p>
    <w:p w14:paraId="68A741AC">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357C1F05">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bookmarkStart w:id="21" w:name="_Toc508279868"/>
      <w:r>
        <w:rPr>
          <w:rFonts w:hint="eastAsia" w:ascii="宋体" w:hAnsi="宋体" w:cs="宋体"/>
          <w:kern w:val="0"/>
          <w:highlight w:val="none"/>
          <w:lang w:val="en-US" w:eastAsia="zh-CN"/>
        </w:rPr>
        <w:t>2.3</w:t>
      </w:r>
      <w:r>
        <w:rPr>
          <w:rFonts w:hint="eastAsia" w:ascii="宋体" w:hAnsi="宋体" w:eastAsia="宋体" w:cs="宋体"/>
          <w:kern w:val="0"/>
          <w:highlight w:val="none"/>
        </w:rPr>
        <w:t>通过资格性</w:t>
      </w:r>
      <w:r>
        <w:rPr>
          <w:rFonts w:hint="eastAsia" w:ascii="宋体" w:hAnsi="宋体" w:cs="宋体"/>
          <w:kern w:val="0"/>
          <w:highlight w:val="none"/>
          <w:lang w:eastAsia="zh-CN"/>
        </w:rPr>
        <w:t>、</w:t>
      </w:r>
      <w:r>
        <w:rPr>
          <w:rFonts w:hint="eastAsia" w:ascii="宋体" w:hAnsi="宋体" w:eastAsia="宋体" w:cs="宋体"/>
          <w:kern w:val="0"/>
          <w:highlight w:val="none"/>
        </w:rPr>
        <w:t>有效性、完整性和响应程度</w:t>
      </w:r>
      <w:r>
        <w:rPr>
          <w:rFonts w:hint="eastAsia" w:ascii="宋体" w:hAnsi="宋体" w:cs="宋体"/>
          <w:kern w:val="0"/>
          <w:highlight w:val="none"/>
          <w:lang w:eastAsia="zh-CN"/>
        </w:rPr>
        <w:t>审查</w:t>
      </w:r>
      <w:r>
        <w:rPr>
          <w:rFonts w:hint="eastAsia" w:ascii="宋体" w:hAnsi="宋体" w:eastAsia="宋体" w:cs="宋体"/>
          <w:kern w:val="0"/>
          <w:highlight w:val="none"/>
        </w:rPr>
        <w:t>的供应商不足3家的，终止本次采购活动，并发布终止采购活动公告。</w:t>
      </w:r>
      <w:bookmarkEnd w:id="21"/>
    </w:p>
    <w:p w14:paraId="09F5E70A">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2.4</w:t>
      </w:r>
      <w:r>
        <w:rPr>
          <w:rFonts w:hint="eastAsia" w:ascii="宋体" w:hAnsi="宋体" w:cs="宋体"/>
          <w:kern w:val="0"/>
          <w:highlight w:val="none"/>
        </w:rPr>
        <w:t>详细评选。</w:t>
      </w:r>
    </w:p>
    <w:p w14:paraId="600068CA">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rPr>
        <w:t>详细评选：</w:t>
      </w:r>
      <w:r>
        <w:rPr>
          <w:rFonts w:hint="eastAsia" w:ascii="宋体" w:hAnsi="宋体" w:cs="宋体"/>
          <w:kern w:val="0"/>
          <w:highlight w:val="none"/>
          <w:lang w:eastAsia="zh-CN"/>
        </w:rPr>
        <w:t>比选</w:t>
      </w:r>
      <w:r>
        <w:rPr>
          <w:rFonts w:hint="eastAsia" w:ascii="宋体" w:hAnsi="宋体" w:cs="宋体"/>
          <w:kern w:val="0"/>
          <w:highlight w:val="none"/>
        </w:rPr>
        <w:t>当日，评选组根据</w:t>
      </w:r>
      <w:r>
        <w:rPr>
          <w:rFonts w:hint="eastAsia" w:ascii="宋体" w:hAnsi="宋体" w:cs="宋体"/>
          <w:kern w:val="0"/>
          <w:highlight w:val="none"/>
          <w:lang w:eastAsia="zh-CN"/>
        </w:rPr>
        <w:t>比选</w:t>
      </w:r>
      <w:r>
        <w:rPr>
          <w:rFonts w:hint="eastAsia" w:ascii="宋体" w:hAnsi="宋体" w:cs="宋体"/>
          <w:kern w:val="0"/>
          <w:highlight w:val="none"/>
        </w:rPr>
        <w:t>文件确定的评分标准，对其</w:t>
      </w:r>
      <w:r>
        <w:rPr>
          <w:rFonts w:hint="eastAsia" w:ascii="宋体" w:hAnsi="宋体" w:cs="宋体"/>
          <w:kern w:val="0"/>
          <w:highlight w:val="none"/>
          <w:lang w:eastAsia="zh-CN"/>
        </w:rPr>
        <w:t>做</w:t>
      </w:r>
      <w:r>
        <w:rPr>
          <w:rFonts w:hint="eastAsia" w:ascii="宋体" w:hAnsi="宋体" w:cs="宋体"/>
          <w:kern w:val="0"/>
          <w:highlight w:val="none"/>
        </w:rPr>
        <w:t>进一步评选、比较，并进行综合评选。</w:t>
      </w:r>
    </w:p>
    <w:p w14:paraId="29487405">
      <w:pPr>
        <w:spacing w:line="460" w:lineRule="exact"/>
        <w:jc w:val="center"/>
        <w:rPr>
          <w:rFonts w:ascii="Times New Roman" w:hAnsi="Times New Roman"/>
          <w:sz w:val="24"/>
          <w:szCs w:val="24"/>
        </w:rPr>
      </w:pPr>
      <w:r>
        <w:rPr>
          <w:rFonts w:ascii="Times New Roman" w:hAnsi="Times New Roman"/>
          <w:b/>
          <w:sz w:val="24"/>
          <w:szCs w:val="24"/>
        </w:rPr>
        <w:t>评分标准</w:t>
      </w:r>
    </w:p>
    <w:tbl>
      <w:tblPr>
        <w:tblStyle w:val="27"/>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
        <w:gridCol w:w="1060"/>
        <w:gridCol w:w="638"/>
        <w:gridCol w:w="6950"/>
      </w:tblGrid>
      <w:tr w14:paraId="66D5B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tcBorders>
              <w:top w:val="single" w:color="000000" w:sz="4" w:space="0"/>
              <w:left w:val="single" w:color="000000" w:sz="4" w:space="0"/>
              <w:bottom w:val="single" w:color="000000" w:sz="4" w:space="0"/>
              <w:right w:val="single" w:color="000000" w:sz="4" w:space="0"/>
              <w:tl2br w:val="single" w:color="000000" w:sz="4" w:space="0"/>
            </w:tcBorders>
            <w:noWrap/>
            <w:vAlign w:val="center"/>
          </w:tcPr>
          <w:p w14:paraId="4D80E2D0">
            <w:pP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76D3C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955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A4D5E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r>
      <w:tr w14:paraId="1FAC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433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569CE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贷款利率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B4D9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144F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循人民银行价格自律机制。各银行以中国人民银行所发布的一年期LPR为基准，通过减基点方式进行利率报价，以最低报价利率为基准值，其利率报价得分为60分，其他银行报价利率得分=基准值÷各银行报价利率*60分，其中，报价利率高于当期LPR利率不得分。</w:t>
            </w:r>
          </w:p>
        </w:tc>
      </w:tr>
      <w:tr w14:paraId="0EBB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38B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62E15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贷款方式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E57B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1F32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流动资金贷款，无抵押，到期可续贷。其他贷款方式不得分。</w:t>
            </w:r>
          </w:p>
        </w:tc>
      </w:tr>
      <w:tr w14:paraId="1D67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130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744E9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还款方式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5618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9B45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三年后到期一次性还本</w:t>
            </w:r>
            <w:r>
              <w:rPr>
                <w:rFonts w:hint="eastAsia" w:ascii="宋体" w:hAnsi="宋体" w:cs="宋体"/>
                <w:i w:val="0"/>
                <w:iCs w:val="0"/>
                <w:color w:val="000000"/>
                <w:kern w:val="0"/>
                <w:sz w:val="21"/>
                <w:szCs w:val="21"/>
                <w:u w:val="none"/>
                <w:lang w:val="en-US" w:eastAsia="zh-CN" w:bidi="ar"/>
              </w:rPr>
              <w:t>”或“</w:t>
            </w:r>
            <w:r>
              <w:rPr>
                <w:rFonts w:hint="eastAsia" w:ascii="宋体" w:hAnsi="宋体" w:eastAsia="宋体" w:cs="宋体"/>
                <w:i w:val="0"/>
                <w:iCs w:val="0"/>
                <w:color w:val="000000"/>
                <w:kern w:val="0"/>
                <w:sz w:val="21"/>
                <w:szCs w:val="21"/>
                <w:u w:val="none"/>
                <w:lang w:val="en-US" w:eastAsia="zh-CN" w:bidi="ar"/>
              </w:rPr>
              <w:t>按计划还本，除三年期满时最后一期外，其余各期还本金额≤10万元</w:t>
            </w:r>
            <w:r>
              <w:rPr>
                <w:rFonts w:hint="eastAsia" w:ascii="宋体" w:hAnsi="宋体" w:cs="宋体"/>
                <w:i w:val="0"/>
                <w:iCs w:val="0"/>
                <w:color w:val="000000"/>
                <w:kern w:val="0"/>
                <w:sz w:val="21"/>
                <w:szCs w:val="21"/>
                <w:u w:val="none"/>
                <w:lang w:val="en-US" w:eastAsia="zh-CN" w:bidi="ar"/>
              </w:rPr>
              <w:t>”得10分</w:t>
            </w:r>
            <w:r>
              <w:rPr>
                <w:rFonts w:hint="eastAsia" w:ascii="宋体" w:hAnsi="宋体" w:eastAsia="宋体" w:cs="宋体"/>
                <w:i w:val="0"/>
                <w:iCs w:val="0"/>
                <w:color w:val="000000"/>
                <w:kern w:val="0"/>
                <w:sz w:val="21"/>
                <w:szCs w:val="21"/>
                <w:u w:val="none"/>
                <w:lang w:val="en-US" w:eastAsia="zh-CN" w:bidi="ar"/>
              </w:rPr>
              <w:t>；其余还款方式得3分。</w:t>
            </w:r>
          </w:p>
        </w:tc>
      </w:tr>
      <w:tr w14:paraId="5318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D04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7C4A4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授信额度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ACBC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084F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授信额度≥10000万元得10分。授信额度不足10000万元的，授信额度/10000万元*10=最终得分。</w:t>
            </w:r>
          </w:p>
        </w:tc>
      </w:tr>
      <w:tr w14:paraId="0175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039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66807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借款期限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C30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6184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每笔借款3年。小于3年不得分。</w:t>
            </w:r>
          </w:p>
        </w:tc>
      </w:tr>
      <w:tr w14:paraId="3DF1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5E8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ACFC4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银行账户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748D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7879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我院在该银行已开设可使用账户或暂未成为我院开户行，但可配合我院在中选结束后1个月内完成开户得5分。其余不得分。</w:t>
            </w:r>
          </w:p>
        </w:tc>
      </w:tr>
      <w:tr w14:paraId="40133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0D70C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452EF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C1017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04B774">
            <w:pPr>
              <w:jc w:val="center"/>
              <w:rPr>
                <w:rFonts w:hint="eastAsia" w:ascii="宋体" w:hAnsi="宋体" w:eastAsia="宋体" w:cs="宋体"/>
                <w:b/>
                <w:bCs/>
                <w:i w:val="0"/>
                <w:iCs w:val="0"/>
                <w:color w:val="000000"/>
                <w:sz w:val="21"/>
                <w:szCs w:val="21"/>
                <w:u w:val="none"/>
              </w:rPr>
            </w:pPr>
          </w:p>
        </w:tc>
      </w:tr>
      <w:tr w14:paraId="7C48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4"/>
            <w:tcBorders>
              <w:top w:val="nil"/>
              <w:left w:val="nil"/>
              <w:bottom w:val="nil"/>
              <w:right w:val="nil"/>
            </w:tcBorders>
            <w:noWrap w:val="0"/>
            <w:vAlign w:val="center"/>
          </w:tcPr>
          <w:p w14:paraId="66BE03F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p>
        </w:tc>
      </w:tr>
    </w:tbl>
    <w:p w14:paraId="2DB96A7B">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2.5</w:t>
      </w:r>
      <w:r>
        <w:rPr>
          <w:rFonts w:hint="eastAsia" w:ascii="宋体" w:hAnsi="宋体" w:cs="宋体"/>
          <w:kern w:val="0"/>
          <w:highlight w:val="none"/>
        </w:rPr>
        <w:t>评选结果的确定</w:t>
      </w:r>
    </w:p>
    <w:p w14:paraId="0A21EE7C">
      <w:pPr>
        <w:pStyle w:val="14"/>
        <w:wordWrap/>
        <w:overflowPunct/>
        <w:topLinePunct w:val="0"/>
        <w:autoSpaceDE/>
        <w:autoSpaceDN/>
        <w:bidi w:val="0"/>
        <w:adjustRightInd/>
        <w:snapToGrid/>
        <w:spacing w:after="0" w:line="240" w:lineRule="auto"/>
        <w:ind w:firstLine="403" w:firstLineChars="192"/>
        <w:rPr>
          <w:rFonts w:hint="eastAsia" w:ascii="宋体" w:hAnsi="宋体" w:eastAsia="宋体" w:cs="宋体"/>
          <w:kern w:val="0"/>
          <w:highlight w:val="none"/>
          <w:lang w:eastAsia="zh-CN"/>
        </w:rPr>
      </w:pPr>
      <w:r>
        <w:rPr>
          <w:rFonts w:hint="eastAsia" w:ascii="宋体" w:hAnsi="宋体" w:cs="宋体"/>
          <w:kern w:val="0"/>
          <w:highlight w:val="none"/>
        </w:rPr>
        <w:t>评选结束后，由评选组编写评选报告，并按评选排名推荐</w:t>
      </w:r>
      <w:r>
        <w:rPr>
          <w:rFonts w:hint="eastAsia" w:ascii="宋体" w:hAnsi="宋体" w:cs="宋体"/>
          <w:kern w:val="0"/>
          <w:highlight w:val="none"/>
          <w:lang w:val="en-US" w:eastAsia="zh-CN"/>
        </w:rPr>
        <w:t>2个</w:t>
      </w:r>
      <w:r>
        <w:rPr>
          <w:rFonts w:hint="eastAsia" w:ascii="宋体" w:hAnsi="宋体" w:cs="宋体"/>
          <w:kern w:val="0"/>
          <w:highlight w:val="none"/>
        </w:rPr>
        <w:t>中选候选单位</w:t>
      </w:r>
      <w:r>
        <w:rPr>
          <w:rFonts w:hint="eastAsia" w:ascii="宋体" w:hAnsi="宋体" w:cs="宋体"/>
          <w:kern w:val="0"/>
          <w:highlight w:val="none"/>
          <w:lang w:eastAsia="zh-CN"/>
        </w:rPr>
        <w:t>：</w:t>
      </w:r>
    </w:p>
    <w:p w14:paraId="5B8018BB">
      <w:pPr>
        <w:ind w:left="420" w:leftChars="200" w:firstLine="0" w:firstLineChars="0"/>
        <w:rPr>
          <w:rFonts w:hint="eastAsia" w:ascii="宋体" w:hAnsi="宋体" w:eastAsia="宋体" w:cs="宋体"/>
          <w:b w:val="0"/>
          <w:bCs/>
          <w:kern w:val="0"/>
          <w:highlight w:val="none"/>
          <w:lang w:val="en-US" w:eastAsia="zh-CN"/>
        </w:rPr>
      </w:pPr>
      <w:r>
        <w:rPr>
          <w:rFonts w:hint="eastAsia" w:ascii="宋体" w:hAnsi="宋体" w:eastAsia="宋体" w:cs="宋体"/>
          <w:kern w:val="0"/>
          <w:sz w:val="21"/>
          <w:szCs w:val="21"/>
          <w:highlight w:val="none"/>
          <w:lang w:val="en-US" w:eastAsia="zh-CN" w:bidi="ar-SA"/>
        </w:rPr>
        <w:t>1）得分</w:t>
      </w:r>
      <w:r>
        <w:rPr>
          <w:rFonts w:hint="eastAsia" w:ascii="宋体" w:hAnsi="宋体" w:cs="宋体"/>
          <w:kern w:val="0"/>
          <w:sz w:val="21"/>
          <w:szCs w:val="21"/>
          <w:highlight w:val="none"/>
          <w:lang w:val="en-US" w:eastAsia="zh-CN" w:bidi="ar-SA"/>
        </w:rPr>
        <w:t>从高到低地进行排序，</w:t>
      </w:r>
      <w:r>
        <w:rPr>
          <w:rFonts w:hint="eastAsia" w:ascii="宋体" w:hAnsi="宋体" w:eastAsia="宋体" w:cs="宋体"/>
          <w:kern w:val="0"/>
          <w:sz w:val="21"/>
          <w:szCs w:val="21"/>
          <w:highlight w:val="none"/>
          <w:lang w:val="en-US" w:eastAsia="zh-CN" w:bidi="ar-SA"/>
        </w:rPr>
        <w:t>前两名</w:t>
      </w:r>
      <w:r>
        <w:rPr>
          <w:rFonts w:hint="eastAsia" w:ascii="宋体" w:hAnsi="宋体" w:cs="宋体"/>
          <w:kern w:val="0"/>
          <w:sz w:val="21"/>
          <w:szCs w:val="21"/>
          <w:highlight w:val="none"/>
          <w:lang w:val="en-US" w:eastAsia="zh-CN" w:bidi="ar-SA"/>
        </w:rPr>
        <w:t>为</w:t>
      </w:r>
      <w:r>
        <w:rPr>
          <w:rFonts w:hint="eastAsia" w:ascii="宋体" w:hAnsi="宋体" w:cs="宋体"/>
          <w:kern w:val="0"/>
          <w:highlight w:val="none"/>
        </w:rPr>
        <w:t>推荐</w:t>
      </w:r>
      <w:r>
        <w:rPr>
          <w:rFonts w:hint="eastAsia" w:ascii="宋体" w:hAnsi="宋体" w:cs="宋体"/>
          <w:kern w:val="0"/>
          <w:highlight w:val="none"/>
          <w:lang w:eastAsia="zh-CN"/>
        </w:rPr>
        <w:t>的</w:t>
      </w:r>
      <w:r>
        <w:rPr>
          <w:rFonts w:hint="eastAsia" w:ascii="宋体" w:hAnsi="宋体" w:eastAsia="宋体" w:cs="宋体"/>
          <w:kern w:val="0"/>
          <w:sz w:val="21"/>
          <w:szCs w:val="21"/>
          <w:highlight w:val="none"/>
          <w:lang w:val="en-US" w:eastAsia="zh-CN" w:bidi="ar-SA"/>
        </w:rPr>
        <w:t>中选单位。</w:t>
      </w:r>
      <w:r>
        <w:rPr>
          <w:rFonts w:hint="eastAsia" w:ascii="宋体" w:hAnsi="宋体" w:eastAsia="宋体" w:cs="宋体"/>
          <w:kern w:val="0"/>
          <w:sz w:val="21"/>
          <w:szCs w:val="21"/>
          <w:highlight w:val="none"/>
          <w:lang w:val="en-US" w:eastAsia="zh-CN" w:bidi="ar-SA"/>
        </w:rPr>
        <w:br w:type="textWrapping"/>
      </w:r>
      <w:r>
        <w:rPr>
          <w:rFonts w:hint="eastAsia" w:ascii="宋体" w:hAnsi="宋体" w:eastAsia="宋体" w:cs="宋体"/>
          <w:kern w:val="0"/>
          <w:sz w:val="21"/>
          <w:szCs w:val="21"/>
          <w:highlight w:val="none"/>
          <w:lang w:val="en-US" w:eastAsia="zh-CN" w:bidi="ar-SA"/>
        </w:rPr>
        <w:t>2）</w:t>
      </w:r>
      <w:r>
        <w:rPr>
          <w:rFonts w:hint="eastAsia" w:ascii="宋体" w:hAnsi="宋体" w:cs="宋体"/>
          <w:kern w:val="0"/>
          <w:sz w:val="21"/>
          <w:szCs w:val="21"/>
          <w:highlight w:val="none"/>
          <w:lang w:val="en-US" w:eastAsia="zh-CN" w:bidi="ar-SA"/>
        </w:rPr>
        <w:t>最高</w:t>
      </w:r>
      <w:r>
        <w:rPr>
          <w:rFonts w:hint="eastAsia" w:ascii="宋体" w:hAnsi="宋体" w:eastAsia="宋体" w:cs="宋体"/>
          <w:kern w:val="0"/>
          <w:sz w:val="21"/>
          <w:szCs w:val="21"/>
          <w:highlight w:val="none"/>
          <w:lang w:val="en-US" w:eastAsia="zh-CN" w:bidi="ar-SA"/>
        </w:rPr>
        <w:t>得分出现</w:t>
      </w:r>
      <w:r>
        <w:rPr>
          <w:rFonts w:hint="eastAsia" w:ascii="宋体" w:hAnsi="宋体" w:cs="宋体"/>
          <w:kern w:val="0"/>
          <w:sz w:val="21"/>
          <w:szCs w:val="21"/>
          <w:highlight w:val="none"/>
          <w:lang w:val="en-US" w:eastAsia="zh-CN" w:bidi="ar-SA"/>
        </w:rPr>
        <w:t>大于2名的</w:t>
      </w:r>
      <w:r>
        <w:rPr>
          <w:rFonts w:hint="eastAsia" w:ascii="宋体" w:hAnsi="宋体" w:eastAsia="宋体" w:cs="宋体"/>
          <w:kern w:val="0"/>
          <w:sz w:val="21"/>
          <w:szCs w:val="21"/>
          <w:highlight w:val="none"/>
          <w:lang w:val="en-US" w:eastAsia="zh-CN" w:bidi="ar-SA"/>
        </w:rPr>
        <w:t>并列情况，以抽签方式选择两名</w:t>
      </w:r>
      <w:r>
        <w:rPr>
          <w:rFonts w:hint="eastAsia" w:ascii="宋体" w:hAnsi="宋体" w:cs="宋体"/>
          <w:kern w:val="0"/>
          <w:highlight w:val="none"/>
        </w:rPr>
        <w:t>推荐</w:t>
      </w:r>
      <w:r>
        <w:rPr>
          <w:rFonts w:hint="eastAsia" w:ascii="宋体" w:hAnsi="宋体" w:cs="宋体"/>
          <w:kern w:val="0"/>
          <w:highlight w:val="none"/>
          <w:lang w:eastAsia="zh-CN"/>
        </w:rPr>
        <w:t>的</w:t>
      </w:r>
      <w:r>
        <w:rPr>
          <w:rFonts w:hint="eastAsia" w:ascii="宋体" w:hAnsi="宋体" w:eastAsia="宋体" w:cs="宋体"/>
          <w:kern w:val="0"/>
          <w:sz w:val="21"/>
          <w:szCs w:val="21"/>
          <w:highlight w:val="none"/>
          <w:lang w:val="en-US" w:eastAsia="zh-CN" w:bidi="ar-SA"/>
        </w:rPr>
        <w:t>中选单位。</w:t>
      </w:r>
      <w:r>
        <w:rPr>
          <w:rFonts w:hint="eastAsia" w:ascii="宋体" w:hAnsi="宋体" w:eastAsia="宋体" w:cs="宋体"/>
          <w:kern w:val="0"/>
          <w:sz w:val="21"/>
          <w:szCs w:val="21"/>
          <w:highlight w:val="none"/>
          <w:lang w:val="en-US" w:eastAsia="zh-CN" w:bidi="ar-SA"/>
        </w:rPr>
        <w:br w:type="textWrapping"/>
      </w:r>
      <w:r>
        <w:rPr>
          <w:rFonts w:hint="eastAsia" w:ascii="宋体" w:hAnsi="宋体" w:eastAsia="宋体" w:cs="宋体"/>
          <w:b w:val="0"/>
          <w:bCs/>
          <w:kern w:val="0"/>
          <w:highlight w:val="none"/>
          <w:lang w:val="en-US" w:eastAsia="zh-CN"/>
        </w:rPr>
        <w:t>编写评审报告</w:t>
      </w:r>
      <w:r>
        <w:rPr>
          <w:rFonts w:hint="eastAsia" w:ascii="宋体" w:hAnsi="宋体" w:cs="宋体"/>
          <w:b w:val="0"/>
          <w:bCs/>
          <w:kern w:val="0"/>
          <w:highlight w:val="none"/>
          <w:lang w:val="en-US" w:eastAsia="zh-CN"/>
        </w:rPr>
        <w:t>：</w:t>
      </w:r>
    </w:p>
    <w:p w14:paraId="12D24830">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630C575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6FBE9ED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0D2DD6C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w:t>
      </w:r>
      <w:r>
        <w:rPr>
          <w:rFonts w:hint="eastAsia" w:ascii="宋体" w:hAnsi="宋体" w:cs="宋体"/>
          <w:kern w:val="0"/>
          <w:highlight w:val="none"/>
          <w:lang w:val="en-US" w:eastAsia="zh-CN"/>
        </w:rPr>
        <w:t>评分</w:t>
      </w:r>
      <w:r>
        <w:rPr>
          <w:rFonts w:hint="eastAsia" w:ascii="宋体" w:hAnsi="宋体" w:eastAsia="宋体" w:cs="宋体"/>
          <w:kern w:val="0"/>
          <w:highlight w:val="none"/>
          <w:lang w:val="en-US" w:eastAsia="zh-CN"/>
        </w:rPr>
        <w:t>情况等；</w:t>
      </w:r>
    </w:p>
    <w:p w14:paraId="59FCB35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64C656D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9135F40">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定标、公示、签约</w:t>
      </w:r>
    </w:p>
    <w:p w14:paraId="1A7C6C44">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3.1</w:t>
      </w:r>
      <w:r>
        <w:rPr>
          <w:rFonts w:hint="eastAsia" w:ascii="宋体" w:hAnsi="宋体" w:cs="宋体"/>
          <w:kern w:val="0"/>
          <w:highlight w:val="none"/>
          <w:lang w:eastAsia="zh-CN"/>
        </w:rPr>
        <w:t>比选</w:t>
      </w:r>
      <w:r>
        <w:rPr>
          <w:rFonts w:hint="eastAsia" w:ascii="宋体" w:hAnsi="宋体" w:cs="宋体"/>
          <w:kern w:val="0"/>
          <w:highlight w:val="none"/>
        </w:rPr>
        <w:t>人根据评选组的综合评选结果确定中选人。</w:t>
      </w:r>
    </w:p>
    <w:p w14:paraId="7915F050">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3.2</w:t>
      </w:r>
      <w:r>
        <w:rPr>
          <w:rFonts w:hint="eastAsia" w:ascii="宋体" w:hAnsi="宋体" w:cs="宋体"/>
          <w:kern w:val="0"/>
          <w:highlight w:val="none"/>
          <w:lang w:eastAsia="zh-CN"/>
        </w:rPr>
        <w:t>比选</w:t>
      </w:r>
      <w:r>
        <w:rPr>
          <w:rFonts w:hint="eastAsia" w:ascii="宋体" w:hAnsi="宋体" w:cs="宋体"/>
          <w:kern w:val="0"/>
          <w:highlight w:val="none"/>
        </w:rPr>
        <w:t>结果在</w:t>
      </w:r>
      <w:r>
        <w:rPr>
          <w:rFonts w:hint="eastAsia" w:ascii="宋体" w:hAnsi="宋体" w:cs="宋体"/>
          <w:kern w:val="0"/>
          <w:highlight w:val="none"/>
          <w:lang w:val="en-US" w:eastAsia="zh-CN"/>
        </w:rPr>
        <w:t>资阳市中心医院</w:t>
      </w:r>
      <w:r>
        <w:rPr>
          <w:rFonts w:hint="eastAsia" w:ascii="宋体" w:hAnsi="宋体" w:cs="宋体"/>
          <w:kern w:val="0"/>
          <w:highlight w:val="none"/>
        </w:rPr>
        <w:t>官网（网址：</w:t>
      </w:r>
      <w:r>
        <w:rPr>
          <w:rFonts w:hint="eastAsia" w:ascii="宋体" w:hAnsi="宋体" w:cs="宋体"/>
          <w:kern w:val="0"/>
          <w:highlight w:val="none"/>
          <w:lang w:val="en-US" w:eastAsia="zh-CN"/>
        </w:rPr>
        <w:t>https://portal.sczy120.com/public）</w:t>
      </w:r>
      <w:r>
        <w:rPr>
          <w:rFonts w:hint="eastAsia" w:ascii="宋体" w:hAnsi="宋体" w:cs="宋体"/>
          <w:kern w:val="0"/>
          <w:highlight w:val="none"/>
        </w:rPr>
        <w:t>上公布，发布公示（公示期</w:t>
      </w:r>
      <w:r>
        <w:rPr>
          <w:rFonts w:hint="eastAsia" w:ascii="宋体" w:hAnsi="宋体" w:cs="宋体"/>
          <w:kern w:val="0"/>
          <w:highlight w:val="none"/>
          <w:lang w:val="en-US" w:eastAsia="zh-CN"/>
        </w:rPr>
        <w:t>1</w:t>
      </w:r>
      <w:r>
        <w:rPr>
          <w:rFonts w:hint="eastAsia" w:ascii="宋体" w:hAnsi="宋体" w:cs="宋体"/>
          <w:kern w:val="0"/>
          <w:highlight w:val="none"/>
        </w:rPr>
        <w:t>个工作日），公示期满无异议，</w:t>
      </w:r>
      <w:r>
        <w:rPr>
          <w:rFonts w:hint="eastAsia" w:ascii="宋体" w:hAnsi="宋体" w:cs="宋体"/>
          <w:kern w:val="0"/>
          <w:highlight w:val="none"/>
          <w:lang w:eastAsia="zh-CN"/>
        </w:rPr>
        <w:t>比选</w:t>
      </w:r>
      <w:r>
        <w:rPr>
          <w:rFonts w:hint="eastAsia" w:ascii="宋体" w:hAnsi="宋体" w:cs="宋体"/>
          <w:kern w:val="0"/>
          <w:highlight w:val="none"/>
        </w:rPr>
        <w:t>单位即向中选单位发出中选通知书。</w:t>
      </w:r>
    </w:p>
    <w:p w14:paraId="21606791">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3.3</w:t>
      </w:r>
      <w:r>
        <w:rPr>
          <w:rFonts w:hint="eastAsia" w:ascii="宋体" w:hAnsi="宋体" w:cs="宋体"/>
          <w:kern w:val="0"/>
          <w:highlight w:val="none"/>
        </w:rPr>
        <w:t>中选单位收到中选通知书5个工作日内须根据</w:t>
      </w:r>
      <w:r>
        <w:rPr>
          <w:rFonts w:hint="eastAsia" w:ascii="宋体" w:hAnsi="宋体" w:cs="宋体"/>
          <w:kern w:val="0"/>
          <w:highlight w:val="none"/>
          <w:lang w:eastAsia="zh-CN"/>
        </w:rPr>
        <w:t>比选</w:t>
      </w:r>
      <w:r>
        <w:rPr>
          <w:rFonts w:hint="eastAsia" w:ascii="宋体" w:hAnsi="宋体" w:cs="宋体"/>
          <w:kern w:val="0"/>
          <w:highlight w:val="none"/>
        </w:rPr>
        <w:t>文件及相关规定与</w:t>
      </w:r>
      <w:r>
        <w:rPr>
          <w:rFonts w:hint="eastAsia" w:ascii="宋体" w:hAnsi="宋体" w:cs="宋体"/>
          <w:kern w:val="0"/>
          <w:highlight w:val="none"/>
          <w:lang w:eastAsia="zh-CN"/>
        </w:rPr>
        <w:t>比选</w:t>
      </w:r>
      <w:r>
        <w:rPr>
          <w:rFonts w:hint="eastAsia" w:ascii="宋体" w:hAnsi="宋体" w:cs="宋体"/>
          <w:kern w:val="0"/>
          <w:highlight w:val="none"/>
        </w:rPr>
        <w:t>单位协商签订合同。</w:t>
      </w:r>
    </w:p>
    <w:bookmarkEnd w:id="17"/>
    <w:p w14:paraId="2C16ABDF">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cs="宋体"/>
          <w:b w:val="0"/>
          <w:bCs/>
          <w:kern w:val="0"/>
          <w:highlight w:val="none"/>
          <w:lang w:val="en-US" w:eastAsia="zh-CN"/>
        </w:rPr>
        <w:t>4.</w:t>
      </w:r>
      <w:r>
        <w:rPr>
          <w:rFonts w:hint="eastAsia" w:ascii="宋体" w:hAnsi="宋体" w:eastAsia="宋体" w:cs="宋体"/>
          <w:b w:val="0"/>
          <w:bCs/>
          <w:kern w:val="0"/>
          <w:highlight w:val="none"/>
          <w:lang w:val="en-US" w:eastAsia="zh-CN"/>
        </w:rPr>
        <w:t>供应商澄清、说明</w:t>
      </w:r>
    </w:p>
    <w:p w14:paraId="619AD4A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CDC5F1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.2评审小组要求供应商澄清、说明或者更正比选申请文件应当以书面形式作出。供应商的澄清、说明或者更正应当由法定代表人（负责人）/主要负责人/本人或其授权代表签字或者加盖公章。</w:t>
      </w:r>
    </w:p>
    <w:p w14:paraId="59992694">
      <w:pPr>
        <w:pStyle w:val="3"/>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3DED5EF2">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74F6353A">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40A41A41">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4323950A">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771F0ABC">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5E401F19">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657"/>
      <w:bookmarkStart w:id="23" w:name="_Toc211679181"/>
      <w:bookmarkStart w:id="24" w:name="_Toc173895842"/>
      <w:bookmarkStart w:id="25" w:name="_Toc180296784"/>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w:t>
      </w:r>
      <w:r>
        <w:rPr>
          <w:rFonts w:hint="eastAsia" w:ascii="宋体" w:hAnsi="宋体" w:cs="宋体"/>
          <w:kern w:val="0"/>
          <w:highlight w:val="none"/>
          <w:lang w:val="en-US" w:eastAsia="zh-CN"/>
        </w:rPr>
        <w:t>在实施贷款时，按照采购文件确认的事项</w:t>
      </w:r>
      <w:r>
        <w:rPr>
          <w:rFonts w:hint="eastAsia" w:ascii="宋体" w:hAnsi="宋体" w:cs="宋体"/>
          <w:kern w:val="0"/>
          <w:highlight w:val="none"/>
        </w:rPr>
        <w:t>签订</w:t>
      </w:r>
      <w:r>
        <w:rPr>
          <w:rFonts w:hint="eastAsia" w:ascii="宋体" w:hAnsi="宋体" w:cs="宋体"/>
          <w:kern w:val="0"/>
          <w:highlight w:val="none"/>
          <w:lang w:val="en-US" w:eastAsia="zh-CN"/>
        </w:rPr>
        <w:t>贷款</w:t>
      </w:r>
      <w:r>
        <w:rPr>
          <w:rFonts w:hint="eastAsia" w:ascii="宋体" w:hAnsi="宋体" w:cs="宋体"/>
          <w:kern w:val="0"/>
          <w:highlight w:val="none"/>
        </w:rPr>
        <w:t>合同。</w:t>
      </w:r>
    </w:p>
    <w:p w14:paraId="23138906">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4E54559C">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163B1FCF">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bookmarkEnd w:id="22"/>
      <w:bookmarkEnd w:id="23"/>
      <w:bookmarkEnd w:id="24"/>
      <w:bookmarkEnd w:id="25"/>
      <w:r>
        <w:rPr>
          <w:rFonts w:hint="eastAsia" w:ascii="方正黑体_GBK" w:hAnsi="方正黑体_GBK" w:eastAsia="方正黑体_GBK" w:cs="方正黑体_GBK"/>
          <w:b/>
          <w:bCs/>
          <w:kern w:val="44"/>
          <w:sz w:val="32"/>
          <w:szCs w:val="32"/>
          <w:highlight w:val="none"/>
          <w:lang w:val="en-US" w:eastAsia="zh-CN"/>
        </w:rPr>
        <w:t>采购内容及商务服务</w:t>
      </w:r>
      <w:r>
        <w:rPr>
          <w:rFonts w:hint="eastAsia" w:ascii="方正黑体_GBK" w:hAnsi="方正黑体_GBK" w:eastAsia="方正黑体_GBK" w:cs="方正黑体_GBK"/>
          <w:b/>
          <w:bCs/>
          <w:kern w:val="44"/>
          <w:sz w:val="32"/>
          <w:szCs w:val="32"/>
          <w:highlight w:val="none"/>
        </w:rPr>
        <w:t>要求</w:t>
      </w:r>
    </w:p>
    <w:p w14:paraId="51183C75">
      <w:pPr>
        <w:pStyle w:val="3"/>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207891F7">
      <w:pPr>
        <w:pStyle w:val="3"/>
        <w:numPr>
          <w:ilvl w:val="0"/>
          <w:numId w:val="0"/>
        </w:numPr>
        <w:spacing w:before="0" w:after="0" w:line="336" w:lineRule="auto"/>
        <w:jc w:val="left"/>
        <w:rPr>
          <w:rFonts w:hint="default" w:eastAsia="宋体" w:cs="Times New Roman"/>
          <w:color w:val="auto"/>
          <w:highlight w:val="none"/>
          <w:lang w:val="en-US" w:eastAsia="zh-CN"/>
        </w:rPr>
      </w:pPr>
      <w:r>
        <w:rPr>
          <w:rFonts w:hint="eastAsia"/>
          <w:color w:val="auto"/>
          <w:highlight w:val="none"/>
          <w:lang w:val="en-US" w:eastAsia="zh-CN"/>
        </w:rPr>
        <w:t>一</w:t>
      </w:r>
      <w:r>
        <w:rPr>
          <w:rFonts w:hint="eastAsia"/>
          <w:color w:val="auto"/>
          <w:highlight w:val="none"/>
        </w:rPr>
        <w:t>、</w:t>
      </w:r>
      <w:r>
        <w:rPr>
          <w:rFonts w:hint="eastAsia"/>
          <w:color w:val="auto"/>
          <w:highlight w:val="none"/>
          <w:lang w:val="en-US" w:eastAsia="zh-CN"/>
        </w:rPr>
        <w:t>采购内容</w:t>
      </w:r>
    </w:p>
    <w:p w14:paraId="10AF51E5">
      <w:pPr>
        <w:ind w:firstLine="420" w:firstLineChars="200"/>
        <w:rPr>
          <w:rFonts w:ascii="宋体"/>
          <w:highlight w:val="none"/>
        </w:rPr>
      </w:pPr>
      <w:r>
        <w:rPr>
          <w:rFonts w:hint="eastAsia" w:ascii="宋体" w:hAnsi="宋体" w:cs="宋体"/>
          <w:kern w:val="0"/>
          <w:highlight w:val="none"/>
          <w:lang w:val="en-US" w:eastAsia="zh-CN"/>
        </w:rPr>
        <w:t>贷款</w:t>
      </w:r>
      <w:r>
        <w:rPr>
          <w:rFonts w:hint="eastAsia" w:ascii="宋体" w:hAnsi="宋体" w:eastAsia="宋体" w:cs="宋体"/>
          <w:i w:val="0"/>
          <w:iCs w:val="0"/>
          <w:color w:val="000000"/>
          <w:kern w:val="0"/>
          <w:sz w:val="21"/>
          <w:szCs w:val="21"/>
          <w:u w:val="none"/>
          <w:lang w:val="en-US" w:eastAsia="zh-CN" w:bidi="ar"/>
        </w:rPr>
        <w:t>授信</w:t>
      </w:r>
      <w:r>
        <w:rPr>
          <w:rFonts w:hint="eastAsia" w:ascii="宋体" w:hAnsi="宋体" w:cs="宋体"/>
          <w:kern w:val="0"/>
          <w:highlight w:val="none"/>
          <w:lang w:val="en-US" w:eastAsia="zh-CN"/>
        </w:rPr>
        <w:t>额度：20000万元，共1个包。拟比选2家流动资金贷款机构，分别负责在3年期限内，根据医院的实际需求情况，为医院提供贷款</w:t>
      </w:r>
      <w:r>
        <w:rPr>
          <w:rFonts w:hint="eastAsia" w:ascii="宋体" w:hAnsi="宋体" w:eastAsia="宋体" w:cs="宋体"/>
          <w:i w:val="0"/>
          <w:iCs w:val="0"/>
          <w:color w:val="000000"/>
          <w:kern w:val="0"/>
          <w:sz w:val="21"/>
          <w:szCs w:val="21"/>
          <w:u w:val="none"/>
          <w:lang w:val="en-US" w:eastAsia="zh-CN" w:bidi="ar"/>
        </w:rPr>
        <w:t>授信</w:t>
      </w:r>
      <w:r>
        <w:rPr>
          <w:rFonts w:hint="eastAsia" w:ascii="宋体" w:hAnsi="宋体" w:cs="宋体"/>
          <w:kern w:val="0"/>
          <w:highlight w:val="none"/>
          <w:lang w:val="en-US" w:eastAsia="zh-CN"/>
        </w:rPr>
        <w:t>额度为10000万元的流动资金贷款</w:t>
      </w:r>
      <w:r>
        <w:rPr>
          <w:rFonts w:hint="eastAsia" w:ascii="宋体" w:hAnsi="宋体" w:cs="宋体"/>
          <w:kern w:val="0"/>
          <w:highlight w:val="none"/>
          <w:lang w:eastAsia="zh-CN"/>
        </w:rPr>
        <w:t>。</w:t>
      </w:r>
      <w:r>
        <w:rPr>
          <w:rFonts w:hint="eastAsia" w:ascii="宋体" w:hAnsi="宋体" w:cs="宋体"/>
          <w:kern w:val="0"/>
          <w:highlight w:val="none"/>
        </w:rPr>
        <w:t xml:space="preserve"> </w:t>
      </w:r>
    </w:p>
    <w:p w14:paraId="71E2EBD6">
      <w:pPr>
        <w:pStyle w:val="3"/>
        <w:numPr>
          <w:ilvl w:val="0"/>
          <w:numId w:val="0"/>
        </w:numPr>
        <w:spacing w:before="0" w:after="0" w:line="336" w:lineRule="auto"/>
        <w:jc w:val="left"/>
        <w:rPr>
          <w:rFonts w:cs="Times New Roman"/>
          <w:color w:val="auto"/>
          <w:highlight w:val="none"/>
        </w:rPr>
      </w:pPr>
      <w:r>
        <w:rPr>
          <w:rFonts w:hint="eastAsia"/>
          <w:color w:val="auto"/>
          <w:highlight w:val="none"/>
          <w:lang w:val="en-US" w:eastAsia="zh-CN"/>
        </w:rPr>
        <w:t>二</w:t>
      </w:r>
      <w:r>
        <w:rPr>
          <w:rFonts w:hint="eastAsia"/>
          <w:color w:val="auto"/>
          <w:highlight w:val="none"/>
        </w:rPr>
        <w:t>、商务要求</w:t>
      </w:r>
    </w:p>
    <w:p w14:paraId="1A22AB4E">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lang w:val="en-US" w:eastAsia="zh-CN"/>
        </w:rPr>
      </w:pPr>
      <w:r>
        <w:rPr>
          <w:rFonts w:hint="eastAsia" w:ascii="宋体" w:hAnsi="宋体" w:cs="宋体"/>
          <w:kern w:val="0"/>
          <w:highlight w:val="none"/>
          <w:lang w:val="en-US" w:eastAsia="zh-CN"/>
        </w:rPr>
        <w:t>1、贷款主体：资阳市中心医院</w:t>
      </w:r>
    </w:p>
    <w:p w14:paraId="5BA69006">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lang w:val="en-US" w:eastAsia="zh-CN"/>
        </w:rPr>
      </w:pPr>
      <w:r>
        <w:rPr>
          <w:rFonts w:hint="eastAsia" w:ascii="宋体" w:hAnsi="宋体" w:cs="宋体"/>
          <w:kern w:val="0"/>
          <w:highlight w:val="none"/>
          <w:lang w:val="en-US" w:eastAsia="zh-CN"/>
        </w:rPr>
        <w:t>2、遵循人民银行价格自律机制，提供的贷款利率不得高于银行同期贷款基准利率。</w:t>
      </w:r>
    </w:p>
    <w:p w14:paraId="0ACAF71C">
      <w:pPr>
        <w:ind w:firstLine="420" w:firstLineChars="200"/>
        <w:rPr>
          <w:rFonts w:hint="eastAsia"/>
          <w:color w:val="auto"/>
          <w:highlight w:val="none"/>
        </w:rPr>
      </w:pPr>
      <w:r>
        <w:rPr>
          <w:rFonts w:hint="eastAsia" w:ascii="宋体" w:hAnsi="宋体" w:cs="宋体"/>
          <w:kern w:val="0"/>
          <w:sz w:val="21"/>
          <w:szCs w:val="21"/>
          <w:highlight w:val="none"/>
          <w:lang w:val="en-US" w:eastAsia="zh-CN" w:bidi="ar-SA"/>
        </w:rPr>
        <w:t>3</w:t>
      </w:r>
      <w:r>
        <w:rPr>
          <w:rFonts w:hint="eastAsia" w:ascii="宋体" w:hAnsi="宋体" w:eastAsia="宋体" w:cs="宋体"/>
          <w:kern w:val="0"/>
          <w:sz w:val="21"/>
          <w:szCs w:val="21"/>
          <w:highlight w:val="none"/>
          <w:lang w:val="en-US" w:eastAsia="zh-CN" w:bidi="ar-SA"/>
        </w:rPr>
        <w:t>、根据医院实际</w:t>
      </w:r>
      <w:r>
        <w:rPr>
          <w:rFonts w:hint="eastAsia" w:ascii="宋体" w:hAnsi="宋体" w:cs="宋体"/>
          <w:kern w:val="0"/>
          <w:sz w:val="21"/>
          <w:szCs w:val="21"/>
          <w:highlight w:val="none"/>
          <w:lang w:val="en-US" w:eastAsia="zh-CN" w:bidi="ar-SA"/>
        </w:rPr>
        <w:t>需求</w:t>
      </w:r>
      <w:r>
        <w:rPr>
          <w:rFonts w:hint="eastAsia" w:ascii="宋体" w:hAnsi="宋体" w:eastAsia="宋体" w:cs="宋体"/>
          <w:kern w:val="0"/>
          <w:sz w:val="21"/>
          <w:szCs w:val="21"/>
          <w:highlight w:val="none"/>
          <w:lang w:val="en-US" w:eastAsia="zh-CN" w:bidi="ar-SA"/>
        </w:rPr>
        <w:t>情况分批</w:t>
      </w:r>
      <w:r>
        <w:rPr>
          <w:rFonts w:hint="eastAsia" w:ascii="宋体" w:hAnsi="宋体" w:cs="宋体"/>
          <w:kern w:val="0"/>
          <w:sz w:val="21"/>
          <w:szCs w:val="21"/>
          <w:highlight w:val="none"/>
          <w:lang w:val="en-US" w:eastAsia="zh-CN" w:bidi="ar-SA"/>
        </w:rPr>
        <w:t>提供贷款</w:t>
      </w:r>
      <w:r>
        <w:rPr>
          <w:rFonts w:hint="eastAsia" w:ascii="宋体" w:hAnsi="宋体" w:eastAsia="宋体" w:cs="宋体"/>
          <w:kern w:val="0"/>
          <w:sz w:val="21"/>
          <w:szCs w:val="21"/>
          <w:highlight w:val="none"/>
          <w:lang w:val="en-US" w:eastAsia="zh-CN" w:bidi="ar-SA"/>
        </w:rPr>
        <w:t>。</w:t>
      </w:r>
      <w:r>
        <w:rPr>
          <w:rFonts w:hint="eastAsia" w:ascii="宋体" w:hAnsi="宋体" w:eastAsia="宋体" w:cs="宋体"/>
          <w:kern w:val="0"/>
          <w:sz w:val="21"/>
          <w:szCs w:val="21"/>
          <w:highlight w:val="none"/>
          <w:lang w:val="en-US" w:eastAsia="zh-CN" w:bidi="ar-SA"/>
        </w:rPr>
        <w:br w:type="textWrapping"/>
      </w:r>
      <w:r>
        <w:rPr>
          <w:rFonts w:hint="eastAsia" w:ascii="宋体" w:hAnsi="宋体" w:eastAsia="宋体" w:cs="宋体"/>
          <w:b/>
          <w:bCs/>
          <w:color w:val="auto"/>
          <w:kern w:val="2"/>
          <w:sz w:val="28"/>
          <w:szCs w:val="28"/>
          <w:highlight w:val="none"/>
          <w:lang w:val="en-US" w:eastAsia="zh-CN" w:bidi="ar-SA"/>
        </w:rPr>
        <w:t>三、服务要求</w:t>
      </w:r>
    </w:p>
    <w:p w14:paraId="4DF4BFF3">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lang w:val="en-US" w:eastAsia="zh-CN"/>
        </w:rPr>
      </w:pPr>
      <w:r>
        <w:rPr>
          <w:rFonts w:hint="eastAsia" w:ascii="宋体" w:hAnsi="宋体" w:cs="宋体"/>
          <w:kern w:val="0"/>
          <w:highlight w:val="none"/>
          <w:lang w:val="en-US" w:eastAsia="zh-CN"/>
        </w:rPr>
        <w:t>1、贷款方式：流动资金贷款（信用贷，无抵押、质押等任何担保）</w:t>
      </w:r>
    </w:p>
    <w:p w14:paraId="6BC0FAA8">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lang w:val="en-US" w:eastAsia="zh-CN"/>
        </w:rPr>
      </w:pPr>
      <w:r>
        <w:rPr>
          <w:rFonts w:hint="eastAsia" w:ascii="宋体" w:hAnsi="宋体" w:cs="宋体"/>
          <w:kern w:val="0"/>
          <w:highlight w:val="none"/>
          <w:lang w:val="en-US" w:eastAsia="zh-CN"/>
        </w:rPr>
        <w:t>2、贷款期限：3年</w:t>
      </w:r>
    </w:p>
    <w:p w14:paraId="788C7760">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lang w:val="en-US" w:eastAsia="zh-CN"/>
        </w:rPr>
      </w:pPr>
      <w:r>
        <w:rPr>
          <w:rFonts w:hint="eastAsia" w:ascii="宋体" w:hAnsi="宋体" w:cs="宋体"/>
          <w:kern w:val="0"/>
          <w:highlight w:val="none"/>
          <w:lang w:val="en-US" w:eastAsia="zh-CN"/>
        </w:rPr>
        <w:t>3、贷款用途：支付卫生材料、药品等供应商货款</w:t>
      </w:r>
    </w:p>
    <w:p w14:paraId="420F1DAF">
      <w:pPr>
        <w:pStyle w:val="14"/>
        <w:wordWrap/>
        <w:overflowPunct/>
        <w:topLinePunct w:val="0"/>
        <w:autoSpaceDE/>
        <w:autoSpaceDN/>
        <w:bidi w:val="0"/>
        <w:adjustRightInd/>
        <w:snapToGrid/>
        <w:spacing w:after="0" w:line="240" w:lineRule="auto"/>
        <w:ind w:firstLine="403" w:firstLineChars="192"/>
        <w:rPr>
          <w:rFonts w:hint="default" w:ascii="宋体" w:hAnsi="宋体" w:cs="宋体"/>
          <w:kern w:val="0"/>
          <w:highlight w:val="none"/>
          <w:lang w:val="en-US" w:eastAsia="zh-CN"/>
        </w:rPr>
      </w:pPr>
      <w:r>
        <w:rPr>
          <w:rFonts w:hint="eastAsia" w:ascii="宋体" w:hAnsi="宋体" w:cs="宋体"/>
          <w:kern w:val="0"/>
          <w:highlight w:val="none"/>
          <w:lang w:val="en-US" w:eastAsia="zh-CN"/>
        </w:rPr>
        <w:t>4、用款时间：根据医院实际需求提供贷款</w:t>
      </w:r>
    </w:p>
    <w:p w14:paraId="391739D9">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lang w:val="en-US" w:eastAsia="zh-CN"/>
        </w:rPr>
      </w:pPr>
      <w:r>
        <w:rPr>
          <w:rFonts w:hint="eastAsia" w:ascii="宋体" w:hAnsi="宋体" w:cs="宋体"/>
          <w:kern w:val="0"/>
          <w:highlight w:val="none"/>
          <w:lang w:val="en-US" w:eastAsia="zh-CN"/>
        </w:rPr>
        <w:t>5、在贷款存续期间，可随时提前还款（在接到医院通知后，不超过10个工作日内办理）且无其他限制条件、不收取任何违约金</w:t>
      </w:r>
    </w:p>
    <w:p w14:paraId="49218E65">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26" w:name="_Toc180296788"/>
      <w:bookmarkStart w:id="27" w:name="_Toc173895846"/>
      <w:bookmarkStart w:id="28" w:name="_Toc173895658"/>
      <w:bookmarkStart w:id="29"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26"/>
      <w:bookmarkEnd w:id="27"/>
      <w:bookmarkEnd w:id="28"/>
      <w:r>
        <w:rPr>
          <w:rFonts w:hint="eastAsia" w:ascii="方正黑体_GBK" w:hAnsi="方正黑体_GBK" w:eastAsia="方正黑体_GBK" w:cs="方正黑体_GBK"/>
          <w:b/>
          <w:bCs/>
          <w:kern w:val="44"/>
          <w:sz w:val="32"/>
          <w:szCs w:val="32"/>
          <w:highlight w:val="none"/>
          <w:lang w:val="en-US" w:eastAsia="zh-CN"/>
        </w:rPr>
        <w:t>及要求</w:t>
      </w:r>
      <w:bookmarkEnd w:id="29"/>
      <w:bookmarkStart w:id="30" w:name="_Toc173895847"/>
      <w:bookmarkStart w:id="31" w:name="_Toc173895659"/>
      <w:bookmarkStart w:id="32" w:name="_Toc211679186"/>
      <w:bookmarkStart w:id="33" w:name="_Toc180296789"/>
    </w:p>
    <w:p w14:paraId="39EE9EB7">
      <w:pPr>
        <w:pStyle w:val="14"/>
        <w:numPr>
          <w:ilvl w:val="0"/>
          <w:numId w:val="0"/>
        </w:numPr>
      </w:pPr>
    </w:p>
    <w:p w14:paraId="2AEF7102">
      <w:pPr>
        <w:jc w:val="left"/>
        <w:rPr>
          <w:rFonts w:hint="eastAsia" w:ascii="仿宋" w:hAnsi="仿宋" w:eastAsia="仿宋" w:cs="仿宋"/>
          <w:b w:val="0"/>
          <w:bCs w:val="0"/>
          <w:sz w:val="44"/>
          <w:szCs w:val="44"/>
          <w:lang w:val="en-US"/>
        </w:rPr>
      </w:pPr>
      <w:r>
        <w:rPr>
          <w:rFonts w:hint="eastAsia" w:ascii="仿宋" w:hAnsi="仿宋" w:eastAsia="仿宋" w:cs="仿宋"/>
          <w:b w:val="0"/>
          <w:bCs w:val="0"/>
          <w:kern w:val="44"/>
          <w:sz w:val="28"/>
          <w:szCs w:val="28"/>
          <w:highlight w:val="none"/>
          <w:lang w:val="en-US" w:eastAsia="zh-CN"/>
        </w:rPr>
        <w:t>比选申请文件封面</w:t>
      </w:r>
    </w:p>
    <w:p w14:paraId="547E4F99">
      <w:pPr>
        <w:jc w:val="center"/>
        <w:rPr>
          <w:rFonts w:hint="eastAsia" w:ascii="Times New Roman" w:hAnsi="Times New Roman"/>
          <w:b/>
          <w:sz w:val="44"/>
          <w:szCs w:val="44"/>
          <w:lang w:eastAsia="zh-CN"/>
        </w:rPr>
      </w:pPr>
    </w:p>
    <w:p w14:paraId="25495842">
      <w:pPr>
        <w:jc w:val="center"/>
        <w:rPr>
          <w:rFonts w:hint="eastAsia" w:ascii="Times New Roman" w:hAnsi="Times New Roman"/>
          <w:b/>
          <w:sz w:val="44"/>
          <w:szCs w:val="44"/>
          <w:lang w:eastAsia="zh-CN"/>
        </w:rPr>
      </w:pPr>
    </w:p>
    <w:p w14:paraId="43CCA930">
      <w:pPr>
        <w:jc w:val="center"/>
        <w:rPr>
          <w:rFonts w:hint="eastAsia" w:ascii="Times New Roman" w:hAnsi="Times New Roman"/>
          <w:b/>
          <w:sz w:val="44"/>
          <w:szCs w:val="44"/>
          <w:lang w:eastAsia="zh-CN"/>
        </w:rPr>
      </w:pPr>
      <w:r>
        <w:rPr>
          <w:rFonts w:hint="eastAsia" w:ascii="Times New Roman" w:hAnsi="Times New Roman"/>
          <w:b/>
          <w:sz w:val="44"/>
          <w:szCs w:val="44"/>
          <w:lang w:eastAsia="zh-CN"/>
        </w:rPr>
        <w:t>资阳市中心医院</w:t>
      </w:r>
    </w:p>
    <w:p w14:paraId="7D90D28B">
      <w:pPr>
        <w:jc w:val="center"/>
        <w:rPr>
          <w:rFonts w:hint="eastAsia" w:ascii="Times New Roman" w:hAnsi="Times New Roman"/>
          <w:b/>
          <w:sz w:val="44"/>
          <w:szCs w:val="44"/>
          <w:lang w:eastAsia="zh-CN"/>
        </w:rPr>
      </w:pPr>
      <w:r>
        <w:rPr>
          <w:rFonts w:hint="eastAsia"/>
          <w:b/>
          <w:sz w:val="44"/>
          <w:szCs w:val="44"/>
          <w:lang w:val="en-US" w:eastAsia="zh-CN"/>
        </w:rPr>
        <w:t>2025年流动资金贷款机构比选</w:t>
      </w:r>
    </w:p>
    <w:p w14:paraId="3C6F725A">
      <w:pPr>
        <w:jc w:val="center"/>
        <w:rPr>
          <w:rFonts w:ascii="Times New Roman" w:hAnsi="Times New Roman"/>
          <w:b/>
          <w:sz w:val="48"/>
          <w:szCs w:val="48"/>
        </w:rPr>
      </w:pPr>
    </w:p>
    <w:p w14:paraId="1DC8F4ED">
      <w:pPr>
        <w:jc w:val="center"/>
        <w:rPr>
          <w:rFonts w:hint="eastAsia"/>
          <w:b/>
          <w:sz w:val="48"/>
          <w:szCs w:val="48"/>
          <w:lang w:val="en-US" w:eastAsia="zh-CN"/>
        </w:rPr>
      </w:pPr>
    </w:p>
    <w:p w14:paraId="12E515B0">
      <w:pPr>
        <w:jc w:val="center"/>
        <w:rPr>
          <w:rFonts w:hint="eastAsia"/>
          <w:b/>
          <w:sz w:val="48"/>
          <w:szCs w:val="48"/>
          <w:lang w:val="en-US" w:eastAsia="zh-CN"/>
        </w:rPr>
      </w:pPr>
      <w:r>
        <w:rPr>
          <w:rFonts w:hint="eastAsia"/>
          <w:b/>
          <w:sz w:val="48"/>
          <w:szCs w:val="48"/>
          <w:lang w:val="en-US" w:eastAsia="zh-CN"/>
        </w:rPr>
        <w:t>比</w:t>
      </w:r>
    </w:p>
    <w:p w14:paraId="7D3D1116">
      <w:pPr>
        <w:jc w:val="center"/>
        <w:rPr>
          <w:rFonts w:ascii="Times New Roman" w:hAnsi="Times New Roman"/>
          <w:b/>
          <w:sz w:val="48"/>
          <w:szCs w:val="48"/>
        </w:rPr>
      </w:pPr>
      <w:r>
        <w:rPr>
          <w:rFonts w:ascii="Times New Roman" w:hAnsi="Times New Roman"/>
          <w:b/>
          <w:sz w:val="48"/>
          <w:szCs w:val="48"/>
        </w:rPr>
        <w:t>选</w:t>
      </w:r>
    </w:p>
    <w:p w14:paraId="551CCCAD">
      <w:pPr>
        <w:jc w:val="center"/>
        <w:rPr>
          <w:rFonts w:ascii="Times New Roman" w:hAnsi="Times New Roman"/>
          <w:b/>
          <w:sz w:val="48"/>
          <w:szCs w:val="48"/>
        </w:rPr>
      </w:pPr>
      <w:r>
        <w:rPr>
          <w:rFonts w:ascii="Times New Roman" w:hAnsi="Times New Roman"/>
          <w:b/>
          <w:sz w:val="48"/>
          <w:szCs w:val="48"/>
        </w:rPr>
        <w:t>申</w:t>
      </w:r>
    </w:p>
    <w:p w14:paraId="193AA4DC">
      <w:pPr>
        <w:jc w:val="center"/>
        <w:rPr>
          <w:rFonts w:ascii="Times New Roman" w:hAnsi="Times New Roman"/>
          <w:b/>
          <w:sz w:val="48"/>
          <w:szCs w:val="48"/>
        </w:rPr>
      </w:pPr>
      <w:r>
        <w:rPr>
          <w:rFonts w:ascii="Times New Roman" w:hAnsi="Times New Roman"/>
          <w:b/>
          <w:sz w:val="48"/>
          <w:szCs w:val="48"/>
        </w:rPr>
        <w:t>请</w:t>
      </w:r>
    </w:p>
    <w:p w14:paraId="071B8996">
      <w:pPr>
        <w:jc w:val="center"/>
        <w:rPr>
          <w:rFonts w:ascii="Times New Roman" w:hAnsi="Times New Roman"/>
          <w:b/>
          <w:sz w:val="48"/>
          <w:szCs w:val="48"/>
        </w:rPr>
      </w:pPr>
      <w:r>
        <w:rPr>
          <w:rFonts w:ascii="Times New Roman" w:hAnsi="Times New Roman"/>
          <w:b/>
          <w:sz w:val="48"/>
          <w:szCs w:val="48"/>
        </w:rPr>
        <w:t>书</w:t>
      </w:r>
    </w:p>
    <w:p w14:paraId="4A451184">
      <w:pPr>
        <w:rPr>
          <w:rFonts w:ascii="Times New Roman" w:hAnsi="Times New Roman"/>
          <w:sz w:val="28"/>
          <w:szCs w:val="28"/>
        </w:rPr>
      </w:pPr>
    </w:p>
    <w:p w14:paraId="1EECDD00">
      <w:pPr>
        <w:rPr>
          <w:rFonts w:ascii="Times New Roman" w:hAnsi="Times New Roman"/>
          <w:sz w:val="28"/>
          <w:szCs w:val="28"/>
        </w:rPr>
      </w:pPr>
    </w:p>
    <w:p w14:paraId="4CD5BB66">
      <w:pPr>
        <w:rPr>
          <w:rFonts w:ascii="Times New Roman" w:hAnsi="Times New Roman"/>
          <w:sz w:val="28"/>
          <w:szCs w:val="28"/>
        </w:rPr>
      </w:pPr>
    </w:p>
    <w:p w14:paraId="198EF252">
      <w:pPr>
        <w:jc w:val="center"/>
        <w:rPr>
          <w:rFonts w:ascii="Times New Roman" w:hAnsi="Times New Roman"/>
          <w:sz w:val="32"/>
          <w:szCs w:val="32"/>
        </w:rPr>
      </w:pPr>
      <w:r>
        <w:rPr>
          <w:rFonts w:hint="eastAsia" w:ascii="Times New Roman" w:hAnsi="Times New Roman"/>
          <w:sz w:val="32"/>
          <w:szCs w:val="32"/>
          <w:lang w:eastAsia="zh-CN"/>
        </w:rPr>
        <w:t>比选</w:t>
      </w:r>
      <w:r>
        <w:rPr>
          <w:rFonts w:ascii="Times New Roman" w:hAnsi="Times New Roman"/>
          <w:sz w:val="32"/>
          <w:szCs w:val="32"/>
        </w:rPr>
        <w:t>申请人：（全称并加盖单位章）</w:t>
      </w:r>
    </w:p>
    <w:p w14:paraId="7D6112CC">
      <w:pPr>
        <w:jc w:val="center"/>
        <w:rPr>
          <w:rFonts w:ascii="Times New Roman" w:hAnsi="Times New Roman"/>
          <w:sz w:val="32"/>
          <w:szCs w:val="32"/>
        </w:rPr>
      </w:pPr>
    </w:p>
    <w:p w14:paraId="65725C35">
      <w:pPr>
        <w:ind w:firstLine="640" w:firstLineChars="200"/>
        <w:jc w:val="center"/>
        <w:rPr>
          <w:rFonts w:hint="eastAsia" w:ascii="宋体" w:hAnsi="宋体" w:eastAsia="宋体" w:cs="宋体"/>
          <w:b/>
          <w:bCs/>
          <w:kern w:val="2"/>
          <w:sz w:val="28"/>
          <w:szCs w:val="28"/>
          <w:highlight w:val="none"/>
          <w:lang w:val="en-US" w:eastAsia="zh-CN" w:bidi="ar-SA"/>
        </w:rPr>
      </w:pPr>
      <w:r>
        <w:rPr>
          <w:rFonts w:ascii="Times New Roman" w:hAnsi="Times New Roman"/>
          <w:sz w:val="32"/>
          <w:szCs w:val="32"/>
        </w:rPr>
        <w:t>年</w:t>
      </w:r>
      <w:r>
        <w:rPr>
          <w:rFonts w:hint="eastAsia" w:ascii="Times New Roman" w:hAnsi="Times New Roman"/>
          <w:sz w:val="32"/>
          <w:szCs w:val="32"/>
        </w:rPr>
        <w:t xml:space="preserve">   </w:t>
      </w:r>
      <w:r>
        <w:rPr>
          <w:rFonts w:ascii="Times New Roman" w:hAnsi="Times New Roman"/>
          <w:sz w:val="32"/>
          <w:szCs w:val="32"/>
        </w:rPr>
        <w:t>月</w:t>
      </w:r>
      <w:r>
        <w:rPr>
          <w:rFonts w:hint="eastAsia" w:ascii="Times New Roman" w:hAnsi="Times New Roman"/>
          <w:sz w:val="32"/>
          <w:szCs w:val="32"/>
        </w:rPr>
        <w:t xml:space="preserve">   </w:t>
      </w:r>
      <w:r>
        <w:rPr>
          <w:rFonts w:ascii="Times New Roman" w:hAnsi="Times New Roman"/>
          <w:sz w:val="32"/>
          <w:szCs w:val="32"/>
        </w:rPr>
        <w:t>日</w:t>
      </w:r>
    </w:p>
    <w:p w14:paraId="103A9011">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16C5FA96">
      <w:pPr>
        <w:pStyle w:val="16"/>
        <w:numPr>
          <w:ilvl w:val="0"/>
          <w:numId w:val="0"/>
        </w:numPr>
        <w:spacing w:line="360" w:lineRule="auto"/>
        <w:ind w:firstLine="630" w:firstLineChars="300"/>
        <w:rPr>
          <w:rFonts w:hint="eastAsia" w:hAnsi="宋体"/>
          <w:highlight w:val="none"/>
        </w:rPr>
      </w:pPr>
    </w:p>
    <w:p w14:paraId="4F75678E">
      <w:pPr>
        <w:pStyle w:val="16"/>
        <w:numPr>
          <w:ilvl w:val="0"/>
          <w:numId w:val="0"/>
        </w:numPr>
        <w:spacing w:line="360" w:lineRule="auto"/>
        <w:ind w:firstLine="630" w:firstLineChars="300"/>
        <w:rPr>
          <w:rFonts w:hint="eastAsia" w:hAnsi="宋体"/>
          <w:highlight w:val="none"/>
        </w:rPr>
      </w:pPr>
    </w:p>
    <w:p w14:paraId="6D3A2D55">
      <w:pPr>
        <w:pStyle w:val="16"/>
        <w:numPr>
          <w:ilvl w:val="0"/>
          <w:numId w:val="0"/>
        </w:numPr>
        <w:spacing w:line="360" w:lineRule="auto"/>
        <w:ind w:firstLine="630" w:firstLineChars="300"/>
        <w:rPr>
          <w:rFonts w:hint="eastAsia" w:hAnsi="宋体"/>
          <w:highlight w:val="none"/>
        </w:rPr>
      </w:pPr>
    </w:p>
    <w:p w14:paraId="039935AE">
      <w:pPr>
        <w:pStyle w:val="16"/>
        <w:numPr>
          <w:ilvl w:val="0"/>
          <w:numId w:val="0"/>
        </w:numPr>
        <w:spacing w:line="360" w:lineRule="auto"/>
        <w:ind w:firstLine="630" w:firstLineChars="300"/>
        <w:rPr>
          <w:rFonts w:hint="eastAsia" w:hAnsi="宋体"/>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426E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193EDB2F">
            <w:pPr>
              <w:pStyle w:val="14"/>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14:paraId="33AB862B">
      <w:pPr>
        <w:pStyle w:val="3"/>
        <w:numPr>
          <w:ilvl w:val="0"/>
          <w:numId w:val="0"/>
        </w:numPr>
        <w:spacing w:before="0" w:after="0" w:line="360" w:lineRule="auto"/>
        <w:jc w:val="center"/>
        <w:rPr>
          <w:rFonts w:hint="eastAsia"/>
          <w:highlight w:val="none"/>
          <w:lang w:val="en-US" w:eastAsia="zh-CN"/>
        </w:rPr>
      </w:pPr>
    </w:p>
    <w:p w14:paraId="6853E325">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4D3F93CC">
      <w:pPr>
        <w:spacing w:line="360" w:lineRule="auto"/>
        <w:rPr>
          <w:rFonts w:ascii="宋体"/>
          <w:sz w:val="23"/>
          <w:szCs w:val="23"/>
          <w:highlight w:val="none"/>
        </w:rPr>
      </w:pPr>
    </w:p>
    <w:p w14:paraId="4BDFD5CC">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555E5EB">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w:t>
      </w:r>
      <w:r>
        <w:rPr>
          <w:rFonts w:hint="eastAsia" w:ascii="宋体" w:hAnsi="宋体" w:cs="宋体"/>
          <w:highlight w:val="none"/>
          <w:lang w:eastAsia="zh-CN"/>
        </w:rPr>
        <w:t>事务</w:t>
      </w:r>
      <w:r>
        <w:rPr>
          <w:rFonts w:hint="eastAsia" w:ascii="宋体" w:hAnsi="宋体" w:cs="宋体"/>
          <w:highlight w:val="none"/>
        </w:rPr>
        <w:t>，我公司均予承认。</w:t>
      </w:r>
    </w:p>
    <w:p w14:paraId="2D887E14">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3EA2F32A">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14:paraId="2826352A">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14:paraId="01919A7C">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14:paraId="09319465">
      <w:pPr>
        <w:spacing w:line="360" w:lineRule="auto"/>
        <w:rPr>
          <w:rFonts w:ascii="宋体"/>
          <w:highlight w:val="none"/>
        </w:rPr>
      </w:pPr>
    </w:p>
    <w:p w14:paraId="2C2120DE">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1C934ECA">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14:paraId="44757A56">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14:paraId="53B55573">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244121C">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1677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3B8D4B65">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14:paraId="3FB48762">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571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5802F40B">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14:paraId="4BBAB1CD">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5864A123">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7092F59F">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14:paraId="107B91E2">
      <w:pPr>
        <w:pStyle w:val="7"/>
        <w:spacing w:line="400" w:lineRule="exact"/>
        <w:jc w:val="left"/>
        <w:rPr>
          <w:rFonts w:ascii="宋体"/>
          <w:highlight w:val="none"/>
        </w:rPr>
      </w:pPr>
      <w:r>
        <w:rPr>
          <w:rFonts w:hint="eastAsia" w:ascii="宋体" w:hAnsi="宋体" w:cs="宋体"/>
          <w:highlight w:val="none"/>
        </w:rPr>
        <w:t>一、具备本项目规定的条件：</w:t>
      </w:r>
    </w:p>
    <w:p w14:paraId="540B042A">
      <w:pPr>
        <w:pStyle w:val="7"/>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6F4290D4">
      <w:pPr>
        <w:pStyle w:val="7"/>
        <w:spacing w:line="400" w:lineRule="exact"/>
        <w:jc w:val="left"/>
        <w:rPr>
          <w:rFonts w:ascii="宋体"/>
          <w:highlight w:val="none"/>
        </w:rPr>
      </w:pPr>
      <w:r>
        <w:rPr>
          <w:rFonts w:hint="eastAsia" w:ascii="宋体" w:hAnsi="宋体" w:cs="宋体"/>
          <w:highlight w:val="none"/>
        </w:rPr>
        <w:t>（二）具有良好的商业信誉和健全的财务会计制度；</w:t>
      </w:r>
    </w:p>
    <w:p w14:paraId="769E9AE1">
      <w:pPr>
        <w:pStyle w:val="7"/>
        <w:spacing w:line="400" w:lineRule="exact"/>
        <w:jc w:val="left"/>
        <w:rPr>
          <w:rFonts w:ascii="宋体"/>
          <w:highlight w:val="none"/>
        </w:rPr>
      </w:pPr>
      <w:r>
        <w:rPr>
          <w:rFonts w:hint="eastAsia" w:ascii="宋体" w:hAnsi="宋体" w:cs="宋体"/>
          <w:highlight w:val="none"/>
        </w:rPr>
        <w:t>（三）具有履行合同所必需的设备和专业技术能力；</w:t>
      </w:r>
    </w:p>
    <w:p w14:paraId="519674FA">
      <w:pPr>
        <w:pStyle w:val="7"/>
        <w:spacing w:line="400" w:lineRule="exact"/>
        <w:jc w:val="left"/>
        <w:rPr>
          <w:rFonts w:ascii="宋体"/>
          <w:highlight w:val="none"/>
        </w:rPr>
      </w:pPr>
      <w:r>
        <w:rPr>
          <w:rFonts w:hint="eastAsia" w:ascii="宋体" w:hAnsi="宋体" w:cs="宋体"/>
          <w:highlight w:val="none"/>
        </w:rPr>
        <w:t>（四）有依法缴纳税收和社会保障资金的良好记录；</w:t>
      </w:r>
    </w:p>
    <w:p w14:paraId="629E7D25">
      <w:pPr>
        <w:pStyle w:val="7"/>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031699CF">
      <w:pPr>
        <w:pStyle w:val="7"/>
        <w:spacing w:line="400" w:lineRule="exact"/>
        <w:jc w:val="left"/>
        <w:rPr>
          <w:rFonts w:ascii="宋体"/>
          <w:highlight w:val="none"/>
        </w:rPr>
      </w:pPr>
      <w:r>
        <w:rPr>
          <w:rFonts w:hint="eastAsia" w:ascii="宋体" w:hAnsi="宋体" w:cs="宋体"/>
          <w:highlight w:val="none"/>
        </w:rPr>
        <w:t>（六）法律、行政法规规定的其他条件；</w:t>
      </w:r>
    </w:p>
    <w:p w14:paraId="4DB4346A">
      <w:pPr>
        <w:pStyle w:val="7"/>
        <w:spacing w:line="400" w:lineRule="exact"/>
        <w:jc w:val="left"/>
        <w:rPr>
          <w:rFonts w:hint="eastAsia" w:ascii="宋体" w:hAnsi="宋体" w:eastAsia="宋体" w:cs="宋体"/>
          <w:kern w:val="0"/>
          <w:highlight w:val="none"/>
          <w:lang w:eastAsia="zh-CN"/>
        </w:rPr>
      </w:pPr>
      <w:r>
        <w:rPr>
          <w:rFonts w:hint="eastAsia" w:ascii="宋体" w:hAnsi="宋体" w:cs="宋体"/>
          <w:highlight w:val="none"/>
        </w:rPr>
        <w:t>（七）</w:t>
      </w:r>
      <w:r>
        <w:rPr>
          <w:rFonts w:hint="eastAsia" w:ascii="宋体" w:hAnsi="宋体" w:eastAsia="宋体" w:cs="宋体"/>
          <w:kern w:val="0"/>
          <w:highlight w:val="none"/>
          <w:lang w:val="en-US" w:eastAsia="zh-CN"/>
        </w:rPr>
        <w:t>持有</w:t>
      </w:r>
      <w:r>
        <w:rPr>
          <w:rFonts w:hint="eastAsia" w:ascii="宋体" w:hAnsi="宋体" w:cs="宋体"/>
          <w:kern w:val="0"/>
          <w:highlight w:val="none"/>
          <w:lang w:val="en-US" w:eastAsia="zh-CN"/>
        </w:rPr>
        <w:t>有</w:t>
      </w:r>
      <w:r>
        <w:rPr>
          <w:rFonts w:hint="eastAsia" w:ascii="宋体" w:hAnsi="宋体" w:eastAsia="宋体" w:cs="宋体"/>
          <w:kern w:val="0"/>
          <w:highlight w:val="none"/>
          <w:lang w:val="en-US" w:eastAsia="zh-CN"/>
        </w:rPr>
        <w:t>效的</w:t>
      </w:r>
      <w:r>
        <w:rPr>
          <w:rFonts w:hint="eastAsia" w:ascii="宋体" w:hAnsi="宋体" w:eastAsia="宋体" w:cs="宋体"/>
          <w:kern w:val="0"/>
          <w:highlight w:val="none"/>
        </w:rPr>
        <w:t>金融许可证</w:t>
      </w:r>
      <w:r>
        <w:rPr>
          <w:rFonts w:hint="eastAsia" w:ascii="宋体" w:hAnsi="宋体" w:eastAsia="宋体" w:cs="宋体"/>
          <w:kern w:val="0"/>
          <w:highlight w:val="none"/>
          <w:lang w:eastAsia="zh-CN"/>
        </w:rPr>
        <w:t>。</w:t>
      </w:r>
    </w:p>
    <w:p w14:paraId="5E0C3D8B">
      <w:pPr>
        <w:pStyle w:val="7"/>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1C12F240">
      <w:pPr>
        <w:pStyle w:val="7"/>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3C04E7E8">
      <w:pPr>
        <w:pStyle w:val="7"/>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475BB1D5">
      <w:pPr>
        <w:pStyle w:val="16"/>
        <w:spacing w:line="360" w:lineRule="auto"/>
        <w:ind w:firstLine="420" w:firstLineChars="200"/>
        <w:rPr>
          <w:rFonts w:hAnsi="宋体" w:cs="Times New Roman"/>
          <w:kern w:val="0"/>
          <w:highlight w:val="none"/>
        </w:rPr>
      </w:pPr>
    </w:p>
    <w:p w14:paraId="6A66C23C">
      <w:pPr>
        <w:spacing w:line="360" w:lineRule="auto"/>
        <w:rPr>
          <w:rFonts w:ascii="宋体"/>
          <w:kern w:val="0"/>
          <w:highlight w:val="none"/>
        </w:rPr>
      </w:pPr>
    </w:p>
    <w:p w14:paraId="37B7EE7F">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44B33363">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5180309B">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4CD5CAB">
      <w:pPr>
        <w:pStyle w:val="16"/>
        <w:spacing w:line="360" w:lineRule="auto"/>
        <w:ind w:firstLine="420" w:firstLineChars="200"/>
        <w:rPr>
          <w:rFonts w:hAnsi="宋体" w:cs="Times New Roman"/>
          <w:kern w:val="0"/>
          <w:highlight w:val="none"/>
        </w:rPr>
      </w:pPr>
    </w:p>
    <w:p w14:paraId="09B6DCC6">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5A8A6E7A">
      <w:pPr>
        <w:pStyle w:val="3"/>
        <w:numPr>
          <w:ilvl w:val="0"/>
          <w:numId w:val="0"/>
        </w:numPr>
        <w:spacing w:before="0" w:after="0" w:line="360" w:lineRule="auto"/>
        <w:jc w:val="center"/>
        <w:rPr>
          <w:rFonts w:hint="eastAsia"/>
          <w:highlight w:val="none"/>
        </w:rPr>
      </w:pPr>
    </w:p>
    <w:p w14:paraId="3B55D616">
      <w:pPr>
        <w:rPr>
          <w:rFonts w:hint="eastAsia"/>
          <w:highlight w:val="none"/>
        </w:rPr>
      </w:pPr>
    </w:p>
    <w:p w14:paraId="07DFBC4F">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14:paraId="41E1DEB7">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14:paraId="01644467">
      <w:pPr>
        <w:numPr>
          <w:ilvl w:val="0"/>
          <w:numId w:val="0"/>
        </w:numPr>
        <w:ind w:leftChars="0"/>
        <w:rPr>
          <w:rFonts w:hint="eastAsia" w:ascii="仿宋" w:hAnsi="仿宋" w:eastAsia="仿宋" w:cs="仿宋"/>
          <w:color w:val="5B5852"/>
          <w:kern w:val="0"/>
          <w:sz w:val="32"/>
          <w:szCs w:val="32"/>
          <w:highlight w:val="none"/>
          <w:lang w:val="en-US" w:eastAsia="zh-CN"/>
        </w:rPr>
      </w:pPr>
      <w:r>
        <w:rPr>
          <w:rFonts w:hint="eastAsia" w:ascii="仿宋" w:hAnsi="仿宋" w:eastAsia="仿宋" w:cs="仿宋"/>
          <w:color w:val="5B5852"/>
          <w:kern w:val="0"/>
          <w:sz w:val="32"/>
          <w:szCs w:val="32"/>
          <w:highlight w:val="none"/>
          <w:lang w:val="en-US" w:eastAsia="zh-CN"/>
        </w:rPr>
        <w:t>公司的金融许可证</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12E0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4" w:hRule="atLeast"/>
        </w:trPr>
        <w:tc>
          <w:tcPr>
            <w:tcW w:w="9083" w:type="dxa"/>
            <w:vAlign w:val="center"/>
          </w:tcPr>
          <w:p w14:paraId="0D3B0E35">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此处粘贴：公司的金融许可证图片，并加盖公章</w:t>
            </w:r>
          </w:p>
          <w:p w14:paraId="7602B403">
            <w:pPr>
              <w:widowControl/>
              <w:jc w:val="center"/>
              <w:rPr>
                <w:rFonts w:hint="eastAsia" w:ascii="仿宋" w:hAnsi="仿宋" w:eastAsia="仿宋" w:cs="仿宋"/>
                <w:color w:val="5B5852"/>
                <w:kern w:val="0"/>
                <w:sz w:val="32"/>
                <w:szCs w:val="32"/>
                <w:highlight w:val="none"/>
                <w:vertAlign w:val="baseline"/>
                <w:lang w:val="en-US" w:eastAsia="zh-CN"/>
              </w:rPr>
            </w:pPr>
          </w:p>
        </w:tc>
      </w:tr>
    </w:tbl>
    <w:p w14:paraId="0C5E7471">
      <w:pPr>
        <w:pStyle w:val="14"/>
        <w:rPr>
          <w:rFonts w:hint="eastAsia" w:ascii="宋体" w:hAnsi="宋体" w:cs="宋体"/>
          <w:b/>
          <w:bCs/>
          <w:sz w:val="23"/>
          <w:szCs w:val="23"/>
          <w:highlight w:val="none"/>
        </w:rPr>
      </w:pPr>
    </w:p>
    <w:p w14:paraId="16AB27DA">
      <w:pPr>
        <w:rPr>
          <w:rFonts w:hint="eastAsia" w:ascii="宋体" w:hAnsi="宋体" w:cs="宋体"/>
          <w:b/>
          <w:bCs/>
          <w:sz w:val="23"/>
          <w:szCs w:val="23"/>
          <w:highlight w:val="none"/>
        </w:rPr>
      </w:pPr>
    </w:p>
    <w:p w14:paraId="5821C1CA">
      <w:pPr>
        <w:pStyle w:val="14"/>
        <w:rPr>
          <w:rFonts w:hint="eastAsia" w:ascii="宋体" w:hAnsi="宋体" w:cs="宋体"/>
          <w:b/>
          <w:bCs/>
          <w:sz w:val="23"/>
          <w:szCs w:val="23"/>
          <w:highlight w:val="none"/>
        </w:rPr>
      </w:pPr>
    </w:p>
    <w:p w14:paraId="16B3D0E4">
      <w:pPr>
        <w:pStyle w:val="3"/>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14:paraId="74C3B1FD">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1F4B1D58">
      <w:pPr>
        <w:pStyle w:val="14"/>
        <w:rPr>
          <w:rFonts w:hint="default"/>
          <w:b w:val="0"/>
          <w:bCs w:val="0"/>
          <w:lang w:val="en-US" w:eastAsia="zh-CN"/>
        </w:rPr>
      </w:pPr>
    </w:p>
    <w:p w14:paraId="74A3C09D">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14:paraId="295FB379"/>
    <w:p w14:paraId="78AB7149">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58FAEB1">
      <w:pPr>
        <w:spacing w:line="360" w:lineRule="auto"/>
        <w:ind w:firstLine="420" w:firstLineChars="200"/>
        <w:jc w:val="left"/>
        <w:rPr>
          <w:rFonts w:hint="eastAsia" w:ascii="宋体" w:hAnsi="宋体" w:cs="宋体"/>
          <w:highlight w:val="none"/>
          <w:lang w:val="en-US" w:eastAsia="zh-CN"/>
        </w:rPr>
      </w:pPr>
      <w:r>
        <w:rPr>
          <w:rFonts w:hint="eastAsia" w:ascii="宋体" w:hAnsi="宋体" w:cs="宋体"/>
          <w:highlight w:val="none"/>
        </w:rPr>
        <w:t>我公司参加贵单位组织的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w:t>
      </w:r>
      <w:r>
        <w:rPr>
          <w:rFonts w:hint="eastAsia" w:ascii="宋体" w:hAnsi="宋体" w:cs="宋体"/>
          <w:highlight w:val="none"/>
          <w:lang w:val="en-US" w:eastAsia="zh-CN"/>
        </w:rPr>
        <w:t>决定以</w:t>
      </w:r>
      <w:r>
        <w:rPr>
          <w:rFonts w:hint="eastAsia" w:ascii="宋体" w:hAnsi="宋体" w:cs="宋体"/>
          <w:highlight w:val="none"/>
          <w:u w:val="single"/>
          <w:lang w:val="en-US" w:eastAsia="zh-CN"/>
        </w:rPr>
        <w:t xml:space="preserve">   当期LPR-（   ）BP   </w:t>
      </w:r>
      <w:r>
        <w:rPr>
          <w:rFonts w:hint="eastAsia" w:ascii="宋体" w:hAnsi="宋体" w:cs="宋体"/>
          <w:highlight w:val="none"/>
          <w:lang w:val="en-US" w:eastAsia="zh-CN"/>
        </w:rPr>
        <w:t>作为贷款利率，根据医院实际情况，分批向资阳市中心医院提供的流动资金贷款。承诺该利率不高于银行同期贷款基准利率。</w:t>
      </w:r>
    </w:p>
    <w:p w14:paraId="22508956">
      <w:pPr>
        <w:spacing w:line="360" w:lineRule="auto"/>
        <w:ind w:firstLine="1890" w:firstLineChars="9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0DA108D1">
      <w:pPr>
        <w:spacing w:line="360" w:lineRule="auto"/>
        <w:ind w:firstLine="1890" w:firstLineChars="9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38EED9FB">
      <w:pPr>
        <w:spacing w:line="360" w:lineRule="auto"/>
        <w:ind w:firstLine="2520" w:firstLineChars="12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72123C69">
      <w:pPr>
        <w:spacing w:line="360" w:lineRule="auto"/>
        <w:jc w:val="left"/>
        <w:rPr>
          <w:rFonts w:hint="eastAsia" w:ascii="宋体" w:hAnsi="宋体" w:eastAsia="宋体" w:cs="Times New Roman"/>
          <w:kern w:val="0"/>
        </w:rPr>
      </w:pPr>
    </w:p>
    <w:p w14:paraId="25ECF6B7">
      <w:pPr>
        <w:spacing w:line="360" w:lineRule="auto"/>
        <w:jc w:val="left"/>
        <w:rPr>
          <w:rFonts w:hint="default" w:ascii="宋体" w:hAnsi="宋体"/>
          <w:kern w:val="0"/>
          <w:highlight w:val="none"/>
          <w:lang w:val="en-US"/>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2.</w:t>
      </w:r>
      <w:r>
        <w:rPr>
          <w:rFonts w:hint="eastAsia" w:ascii="宋体" w:hAnsi="宋体" w:eastAsia="宋体" w:cs="Times New Roman"/>
          <w:kern w:val="0"/>
        </w:rPr>
        <w:t>“报价一览表”以包为单位填写，在比选申请文件中应当提供，如有遗漏，将视为无效比选申请文件。</w:t>
      </w:r>
      <w:r>
        <w:rPr>
          <w:rFonts w:hint="eastAsia" w:ascii="宋体" w:hAnsi="宋体" w:cs="Times New Roman"/>
          <w:kern w:val="0"/>
          <w:lang w:val="en-US" w:eastAsia="zh-CN"/>
        </w:rPr>
        <w:t>3.报价如高于</w:t>
      </w:r>
      <w:r>
        <w:rPr>
          <w:rFonts w:hint="eastAsia" w:ascii="宋体" w:hAnsi="宋体" w:cs="宋体"/>
          <w:kern w:val="0"/>
          <w:highlight w:val="none"/>
          <w:lang w:val="en-US" w:eastAsia="zh-CN"/>
        </w:rPr>
        <w:t>银行同期贷款基准利率</w:t>
      </w:r>
      <w:r>
        <w:rPr>
          <w:rFonts w:hint="eastAsia" w:ascii="宋体" w:hAnsi="宋体" w:cs="Times New Roman"/>
          <w:kern w:val="0"/>
          <w:lang w:val="en-US" w:eastAsia="zh-CN"/>
        </w:rPr>
        <w:t>，为无效报价，视为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14:paraId="0A986A1E">
      <w:pPr>
        <w:numPr>
          <w:ilvl w:val="0"/>
          <w:numId w:val="0"/>
        </w:numPr>
        <w:spacing w:line="360" w:lineRule="auto"/>
        <w:jc w:val="left"/>
        <w:rPr>
          <w:rFonts w:ascii="黑体" w:hAnsi="黑体"/>
          <w:highlight w:val="none"/>
        </w:rPr>
      </w:pPr>
      <w:r>
        <w:rPr>
          <w:rFonts w:ascii="黑体" w:hAnsi="黑体"/>
          <w:highlight w:val="none"/>
        </w:rPr>
        <w:br w:type="page"/>
      </w:r>
    </w:p>
    <w:p w14:paraId="42E3E364">
      <w:pPr>
        <w:pStyle w:val="3"/>
        <w:numPr>
          <w:ilvl w:val="0"/>
          <w:numId w:val="0"/>
        </w:numPr>
        <w:spacing w:before="0" w:after="0" w:line="360" w:lineRule="auto"/>
        <w:jc w:val="center"/>
        <w:rPr>
          <w:rFonts w:hint="eastAsia"/>
          <w:highlight w:val="none"/>
        </w:rPr>
      </w:pPr>
      <w:r>
        <w:rPr>
          <w:rFonts w:hint="eastAsia"/>
          <w:highlight w:val="none"/>
        </w:rPr>
        <w:t>六、</w:t>
      </w:r>
      <w:r>
        <w:rPr>
          <w:rFonts w:hint="eastAsia"/>
          <w:highlight w:val="none"/>
          <w:lang w:val="en-US" w:eastAsia="zh-CN"/>
        </w:rPr>
        <w:t>商务要求</w:t>
      </w:r>
      <w:r>
        <w:rPr>
          <w:rFonts w:hint="eastAsia"/>
          <w:highlight w:val="none"/>
        </w:rPr>
        <w:t>应答表</w:t>
      </w:r>
    </w:p>
    <w:p w14:paraId="11435A98"/>
    <w:p w14:paraId="62D9463A">
      <w:pPr>
        <w:spacing w:line="360" w:lineRule="auto"/>
        <w:jc w:val="left"/>
        <w:rPr>
          <w:rFonts w:hint="default" w:ascii="宋体" w:hAnsi="宋体" w:cs="宋体"/>
          <w:b/>
          <w:bCs/>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kern w:val="0"/>
          <w:highlight w:val="none"/>
          <w:lang w:val="en-US" w:eastAsia="zh-CN"/>
        </w:rPr>
        <w:t>资阳市中心医院</w:t>
      </w:r>
      <w:r>
        <w:rPr>
          <w:rFonts w:hint="eastAsia" w:ascii="宋体" w:hAnsi="宋体" w:cs="宋体"/>
          <w:kern w:val="0"/>
          <w:highlight w:val="none"/>
          <w:u w:val="single"/>
          <w:lang w:val="en-US" w:eastAsia="zh-CN"/>
        </w:rPr>
        <w:t xml:space="preserve"> 2025年流动资金贷款机构比选 </w:t>
      </w:r>
      <w:r>
        <w:rPr>
          <w:rFonts w:hint="eastAsia" w:ascii="宋体" w:hAnsi="宋体" w:eastAsia="宋体" w:cs="宋体"/>
          <w:kern w:val="0"/>
          <w:highlight w:val="none"/>
          <w:u w:val="none"/>
          <w:lang w:val="en-US" w:eastAsia="zh-CN"/>
        </w:rPr>
        <w:t>项目</w:t>
      </w:r>
      <w:r>
        <w:rPr>
          <w:rFonts w:hint="eastAsia" w:ascii="宋体" w:hAnsi="宋体" w:cs="宋体"/>
          <w:kern w:val="0"/>
          <w:highlight w:val="none"/>
          <w:u w:val="none"/>
          <w:lang w:val="en-US" w:eastAsia="zh-CN"/>
        </w:rPr>
        <w:t xml:space="preserve">  </w:t>
      </w:r>
    </w:p>
    <w:tbl>
      <w:tblPr>
        <w:tblStyle w:val="27"/>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552"/>
        <w:gridCol w:w="3132"/>
        <w:gridCol w:w="1512"/>
      </w:tblGrid>
      <w:tr w14:paraId="3F4C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14:paraId="204AB9A2">
            <w:pPr>
              <w:pStyle w:val="55"/>
              <w:jc w:val="center"/>
              <w:rPr>
                <w:rFonts w:ascii="宋体" w:hAnsi="宋体"/>
                <w:sz w:val="21"/>
                <w:szCs w:val="21"/>
                <w:highlight w:val="none"/>
              </w:rPr>
            </w:pPr>
            <w:r>
              <w:rPr>
                <w:rFonts w:hint="eastAsia" w:ascii="宋体" w:hAnsi="宋体"/>
                <w:sz w:val="21"/>
                <w:szCs w:val="21"/>
                <w:highlight w:val="none"/>
              </w:rPr>
              <w:t>序号</w:t>
            </w:r>
          </w:p>
        </w:tc>
        <w:tc>
          <w:tcPr>
            <w:tcW w:w="3552" w:type="dxa"/>
            <w:vAlign w:val="center"/>
          </w:tcPr>
          <w:p w14:paraId="1AAF95E3">
            <w:pPr>
              <w:pStyle w:val="55"/>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需求内容</w:t>
            </w:r>
          </w:p>
        </w:tc>
        <w:tc>
          <w:tcPr>
            <w:tcW w:w="3132" w:type="dxa"/>
            <w:vAlign w:val="center"/>
          </w:tcPr>
          <w:p w14:paraId="5155EB44">
            <w:pPr>
              <w:pStyle w:val="55"/>
              <w:jc w:val="center"/>
              <w:rPr>
                <w:rFonts w:hint="eastAsia" w:ascii="宋体" w:hAnsi="宋体" w:eastAsia="宋体"/>
                <w:sz w:val="21"/>
                <w:szCs w:val="21"/>
                <w:highlight w:val="none"/>
                <w:lang w:val="en-US" w:eastAsia="zh-CN"/>
              </w:rPr>
            </w:pPr>
            <w:r>
              <w:rPr>
                <w:rFonts w:hint="eastAsia" w:ascii="宋体" w:hAnsi="宋体"/>
                <w:sz w:val="21"/>
                <w:szCs w:val="21"/>
                <w:highlight w:val="none"/>
              </w:rPr>
              <w:t>响应</w:t>
            </w:r>
            <w:r>
              <w:rPr>
                <w:rFonts w:hint="eastAsia" w:ascii="宋体" w:hAnsi="宋体"/>
                <w:sz w:val="21"/>
                <w:szCs w:val="21"/>
                <w:highlight w:val="none"/>
                <w:lang w:val="en-US" w:eastAsia="zh-CN"/>
              </w:rPr>
              <w:t>内容</w:t>
            </w:r>
          </w:p>
        </w:tc>
        <w:tc>
          <w:tcPr>
            <w:tcW w:w="1512" w:type="dxa"/>
            <w:vAlign w:val="center"/>
          </w:tcPr>
          <w:p w14:paraId="2F16E226">
            <w:pPr>
              <w:pStyle w:val="55"/>
              <w:jc w:val="center"/>
              <w:rPr>
                <w:rFonts w:ascii="宋体" w:hAnsi="宋体"/>
                <w:sz w:val="21"/>
                <w:szCs w:val="21"/>
                <w:highlight w:val="none"/>
              </w:rPr>
            </w:pPr>
            <w:r>
              <w:rPr>
                <w:rFonts w:hint="eastAsia" w:ascii="宋体" w:hAnsi="宋体"/>
                <w:sz w:val="21"/>
                <w:szCs w:val="21"/>
                <w:highlight w:val="none"/>
              </w:rPr>
              <w:t>响应/偏离</w:t>
            </w:r>
          </w:p>
        </w:tc>
      </w:tr>
      <w:tr w14:paraId="54E3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30377711">
            <w:pPr>
              <w:pStyle w:val="55"/>
              <w:rPr>
                <w:rFonts w:ascii="宋体" w:hAnsi="宋体"/>
                <w:sz w:val="21"/>
                <w:szCs w:val="21"/>
                <w:highlight w:val="none"/>
              </w:rPr>
            </w:pPr>
          </w:p>
        </w:tc>
        <w:tc>
          <w:tcPr>
            <w:tcW w:w="3552" w:type="dxa"/>
          </w:tcPr>
          <w:p w14:paraId="0B82E21C">
            <w:pPr>
              <w:pStyle w:val="55"/>
              <w:rPr>
                <w:rFonts w:ascii="宋体" w:hAnsi="宋体"/>
                <w:sz w:val="21"/>
                <w:szCs w:val="21"/>
                <w:highlight w:val="none"/>
              </w:rPr>
            </w:pPr>
          </w:p>
        </w:tc>
        <w:tc>
          <w:tcPr>
            <w:tcW w:w="3132" w:type="dxa"/>
          </w:tcPr>
          <w:p w14:paraId="2023F7BE">
            <w:pPr>
              <w:pStyle w:val="55"/>
              <w:rPr>
                <w:rFonts w:ascii="宋体" w:hAnsi="宋体"/>
                <w:sz w:val="21"/>
                <w:szCs w:val="21"/>
                <w:highlight w:val="none"/>
              </w:rPr>
            </w:pPr>
          </w:p>
        </w:tc>
        <w:tc>
          <w:tcPr>
            <w:tcW w:w="1512" w:type="dxa"/>
          </w:tcPr>
          <w:p w14:paraId="4E7BDFE0">
            <w:pPr>
              <w:pStyle w:val="55"/>
              <w:rPr>
                <w:rFonts w:ascii="宋体" w:hAnsi="宋体"/>
                <w:sz w:val="21"/>
                <w:szCs w:val="21"/>
                <w:highlight w:val="none"/>
              </w:rPr>
            </w:pPr>
          </w:p>
        </w:tc>
      </w:tr>
      <w:tr w14:paraId="5E80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4FD203CA">
            <w:pPr>
              <w:pStyle w:val="55"/>
              <w:rPr>
                <w:rFonts w:ascii="宋体" w:hAnsi="宋体"/>
                <w:sz w:val="21"/>
                <w:szCs w:val="21"/>
                <w:highlight w:val="none"/>
              </w:rPr>
            </w:pPr>
          </w:p>
        </w:tc>
        <w:tc>
          <w:tcPr>
            <w:tcW w:w="3552" w:type="dxa"/>
          </w:tcPr>
          <w:p w14:paraId="04C46F88">
            <w:pPr>
              <w:pStyle w:val="55"/>
              <w:rPr>
                <w:rFonts w:ascii="宋体" w:hAnsi="宋体"/>
                <w:sz w:val="21"/>
                <w:szCs w:val="21"/>
                <w:highlight w:val="none"/>
              </w:rPr>
            </w:pPr>
          </w:p>
        </w:tc>
        <w:tc>
          <w:tcPr>
            <w:tcW w:w="3132" w:type="dxa"/>
          </w:tcPr>
          <w:p w14:paraId="022510C6">
            <w:pPr>
              <w:pStyle w:val="55"/>
              <w:rPr>
                <w:rFonts w:ascii="宋体" w:hAnsi="宋体"/>
                <w:sz w:val="21"/>
                <w:szCs w:val="21"/>
                <w:highlight w:val="none"/>
              </w:rPr>
            </w:pPr>
          </w:p>
        </w:tc>
        <w:tc>
          <w:tcPr>
            <w:tcW w:w="1512" w:type="dxa"/>
          </w:tcPr>
          <w:p w14:paraId="7182623E">
            <w:pPr>
              <w:pStyle w:val="55"/>
              <w:rPr>
                <w:rFonts w:ascii="宋体" w:hAnsi="宋体"/>
                <w:sz w:val="21"/>
                <w:szCs w:val="21"/>
                <w:highlight w:val="none"/>
              </w:rPr>
            </w:pPr>
          </w:p>
        </w:tc>
      </w:tr>
      <w:tr w14:paraId="5D54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387E067A">
            <w:pPr>
              <w:pStyle w:val="55"/>
              <w:rPr>
                <w:rFonts w:ascii="宋体" w:hAnsi="宋体"/>
                <w:sz w:val="21"/>
                <w:szCs w:val="21"/>
                <w:highlight w:val="none"/>
              </w:rPr>
            </w:pPr>
          </w:p>
        </w:tc>
        <w:tc>
          <w:tcPr>
            <w:tcW w:w="3552" w:type="dxa"/>
          </w:tcPr>
          <w:p w14:paraId="71458E32">
            <w:pPr>
              <w:pStyle w:val="55"/>
              <w:rPr>
                <w:rFonts w:ascii="宋体" w:hAnsi="宋体"/>
                <w:sz w:val="21"/>
                <w:szCs w:val="21"/>
                <w:highlight w:val="none"/>
              </w:rPr>
            </w:pPr>
          </w:p>
        </w:tc>
        <w:tc>
          <w:tcPr>
            <w:tcW w:w="3132" w:type="dxa"/>
          </w:tcPr>
          <w:p w14:paraId="7DA50B4A">
            <w:pPr>
              <w:pStyle w:val="55"/>
              <w:rPr>
                <w:rFonts w:ascii="宋体" w:hAnsi="宋体"/>
                <w:sz w:val="21"/>
                <w:szCs w:val="21"/>
                <w:highlight w:val="none"/>
              </w:rPr>
            </w:pPr>
          </w:p>
        </w:tc>
        <w:tc>
          <w:tcPr>
            <w:tcW w:w="1512" w:type="dxa"/>
          </w:tcPr>
          <w:p w14:paraId="15A53A53">
            <w:pPr>
              <w:pStyle w:val="55"/>
              <w:rPr>
                <w:rFonts w:ascii="宋体" w:hAnsi="宋体"/>
                <w:sz w:val="21"/>
                <w:szCs w:val="21"/>
                <w:highlight w:val="none"/>
              </w:rPr>
            </w:pPr>
          </w:p>
        </w:tc>
      </w:tr>
      <w:tr w14:paraId="3A8D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03828BB4">
            <w:pPr>
              <w:pStyle w:val="55"/>
              <w:rPr>
                <w:rFonts w:ascii="宋体" w:hAnsi="宋体"/>
                <w:sz w:val="21"/>
                <w:szCs w:val="21"/>
                <w:highlight w:val="none"/>
              </w:rPr>
            </w:pPr>
          </w:p>
        </w:tc>
        <w:tc>
          <w:tcPr>
            <w:tcW w:w="3552" w:type="dxa"/>
          </w:tcPr>
          <w:p w14:paraId="2508DD0D">
            <w:pPr>
              <w:pStyle w:val="55"/>
              <w:rPr>
                <w:rFonts w:ascii="宋体" w:hAnsi="宋体"/>
                <w:sz w:val="21"/>
                <w:szCs w:val="21"/>
                <w:highlight w:val="none"/>
              </w:rPr>
            </w:pPr>
          </w:p>
        </w:tc>
        <w:tc>
          <w:tcPr>
            <w:tcW w:w="3132" w:type="dxa"/>
          </w:tcPr>
          <w:p w14:paraId="6E598FBF">
            <w:pPr>
              <w:pStyle w:val="55"/>
              <w:rPr>
                <w:rFonts w:ascii="宋体" w:hAnsi="宋体"/>
                <w:sz w:val="21"/>
                <w:szCs w:val="21"/>
                <w:highlight w:val="none"/>
              </w:rPr>
            </w:pPr>
          </w:p>
        </w:tc>
        <w:tc>
          <w:tcPr>
            <w:tcW w:w="1512" w:type="dxa"/>
          </w:tcPr>
          <w:p w14:paraId="676A1730">
            <w:pPr>
              <w:pStyle w:val="55"/>
              <w:rPr>
                <w:rFonts w:ascii="宋体" w:hAnsi="宋体"/>
                <w:sz w:val="21"/>
                <w:szCs w:val="21"/>
                <w:highlight w:val="none"/>
              </w:rPr>
            </w:pPr>
          </w:p>
        </w:tc>
      </w:tr>
      <w:tr w14:paraId="144F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4433F369">
            <w:pPr>
              <w:pStyle w:val="55"/>
              <w:rPr>
                <w:rFonts w:ascii="宋体" w:hAnsi="宋体"/>
                <w:sz w:val="21"/>
                <w:szCs w:val="21"/>
                <w:highlight w:val="none"/>
              </w:rPr>
            </w:pPr>
          </w:p>
        </w:tc>
        <w:tc>
          <w:tcPr>
            <w:tcW w:w="3552" w:type="dxa"/>
          </w:tcPr>
          <w:p w14:paraId="403FC805">
            <w:pPr>
              <w:pStyle w:val="55"/>
              <w:rPr>
                <w:rFonts w:ascii="宋体" w:hAnsi="宋体"/>
                <w:sz w:val="21"/>
                <w:szCs w:val="21"/>
                <w:highlight w:val="none"/>
              </w:rPr>
            </w:pPr>
          </w:p>
        </w:tc>
        <w:tc>
          <w:tcPr>
            <w:tcW w:w="3132" w:type="dxa"/>
          </w:tcPr>
          <w:p w14:paraId="7481BFC8">
            <w:pPr>
              <w:pStyle w:val="55"/>
              <w:rPr>
                <w:rFonts w:ascii="宋体" w:hAnsi="宋体"/>
                <w:sz w:val="21"/>
                <w:szCs w:val="21"/>
                <w:highlight w:val="none"/>
              </w:rPr>
            </w:pPr>
          </w:p>
        </w:tc>
        <w:tc>
          <w:tcPr>
            <w:tcW w:w="1512" w:type="dxa"/>
          </w:tcPr>
          <w:p w14:paraId="523F2B4C">
            <w:pPr>
              <w:pStyle w:val="55"/>
              <w:rPr>
                <w:rFonts w:ascii="宋体" w:hAnsi="宋体"/>
                <w:sz w:val="21"/>
                <w:szCs w:val="21"/>
                <w:highlight w:val="none"/>
              </w:rPr>
            </w:pPr>
          </w:p>
        </w:tc>
      </w:tr>
      <w:tr w14:paraId="054A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39531257">
            <w:pPr>
              <w:pStyle w:val="55"/>
              <w:rPr>
                <w:rFonts w:ascii="宋体" w:hAnsi="宋体"/>
                <w:sz w:val="21"/>
                <w:szCs w:val="21"/>
                <w:highlight w:val="none"/>
              </w:rPr>
            </w:pPr>
          </w:p>
        </w:tc>
        <w:tc>
          <w:tcPr>
            <w:tcW w:w="3552" w:type="dxa"/>
          </w:tcPr>
          <w:p w14:paraId="67CABD76">
            <w:pPr>
              <w:pStyle w:val="55"/>
              <w:rPr>
                <w:rFonts w:ascii="宋体" w:hAnsi="宋体"/>
                <w:sz w:val="21"/>
                <w:szCs w:val="21"/>
                <w:highlight w:val="none"/>
              </w:rPr>
            </w:pPr>
          </w:p>
        </w:tc>
        <w:tc>
          <w:tcPr>
            <w:tcW w:w="3132" w:type="dxa"/>
          </w:tcPr>
          <w:p w14:paraId="7493034E">
            <w:pPr>
              <w:pStyle w:val="55"/>
              <w:rPr>
                <w:rFonts w:ascii="宋体" w:hAnsi="宋体"/>
                <w:sz w:val="21"/>
                <w:szCs w:val="21"/>
                <w:highlight w:val="none"/>
              </w:rPr>
            </w:pPr>
          </w:p>
        </w:tc>
        <w:tc>
          <w:tcPr>
            <w:tcW w:w="1512" w:type="dxa"/>
          </w:tcPr>
          <w:p w14:paraId="079012EE">
            <w:pPr>
              <w:pStyle w:val="55"/>
              <w:rPr>
                <w:rFonts w:ascii="宋体" w:hAnsi="宋体"/>
                <w:sz w:val="21"/>
                <w:szCs w:val="21"/>
                <w:highlight w:val="none"/>
              </w:rPr>
            </w:pPr>
          </w:p>
        </w:tc>
      </w:tr>
      <w:tr w14:paraId="7239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0EBE0450">
            <w:pPr>
              <w:pStyle w:val="55"/>
              <w:rPr>
                <w:rFonts w:ascii="宋体" w:hAnsi="宋体"/>
                <w:sz w:val="21"/>
                <w:szCs w:val="21"/>
                <w:highlight w:val="none"/>
              </w:rPr>
            </w:pPr>
          </w:p>
        </w:tc>
        <w:tc>
          <w:tcPr>
            <w:tcW w:w="3552" w:type="dxa"/>
          </w:tcPr>
          <w:p w14:paraId="01F90457">
            <w:pPr>
              <w:pStyle w:val="55"/>
              <w:rPr>
                <w:rFonts w:ascii="宋体" w:hAnsi="宋体"/>
                <w:sz w:val="21"/>
                <w:szCs w:val="21"/>
                <w:highlight w:val="none"/>
              </w:rPr>
            </w:pPr>
          </w:p>
        </w:tc>
        <w:tc>
          <w:tcPr>
            <w:tcW w:w="3132" w:type="dxa"/>
          </w:tcPr>
          <w:p w14:paraId="52E50328">
            <w:pPr>
              <w:pStyle w:val="55"/>
              <w:rPr>
                <w:rFonts w:ascii="宋体" w:hAnsi="宋体"/>
                <w:sz w:val="21"/>
                <w:szCs w:val="21"/>
                <w:highlight w:val="none"/>
              </w:rPr>
            </w:pPr>
          </w:p>
        </w:tc>
        <w:tc>
          <w:tcPr>
            <w:tcW w:w="1512" w:type="dxa"/>
          </w:tcPr>
          <w:p w14:paraId="60AF81D8">
            <w:pPr>
              <w:pStyle w:val="55"/>
              <w:rPr>
                <w:rFonts w:ascii="宋体" w:hAnsi="宋体"/>
                <w:sz w:val="21"/>
                <w:szCs w:val="21"/>
                <w:highlight w:val="none"/>
              </w:rPr>
            </w:pPr>
          </w:p>
        </w:tc>
      </w:tr>
    </w:tbl>
    <w:p w14:paraId="43759E88">
      <w:pPr>
        <w:rPr>
          <w:highlight w:val="none"/>
        </w:rPr>
      </w:pPr>
    </w:p>
    <w:p w14:paraId="5BFB2EAC">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704214AE">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0E6D6741">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3190B8B4">
      <w:pPr>
        <w:spacing w:line="360" w:lineRule="auto"/>
        <w:ind w:left="735" w:hanging="735" w:hangingChars="350"/>
        <w:jc w:val="center"/>
        <w:rPr>
          <w:rFonts w:ascii="宋体" w:hAnsi="宋体"/>
          <w:highlight w:val="none"/>
        </w:rPr>
      </w:pPr>
    </w:p>
    <w:p w14:paraId="264956A1">
      <w:pPr>
        <w:pStyle w:val="16"/>
        <w:spacing w:line="360" w:lineRule="auto"/>
        <w:ind w:firstLine="420" w:firstLineChars="200"/>
        <w:rPr>
          <w:rFonts w:hint="default" w:hAnsi="宋体" w:eastAsia="宋体"/>
          <w:kern w:val="0"/>
          <w:highlight w:val="none"/>
          <w:lang w:val="en-US" w:eastAsia="zh-CN"/>
        </w:rPr>
      </w:pPr>
      <w:r>
        <w:rPr>
          <w:rFonts w:hint="eastAsia" w:hAnsi="宋体"/>
          <w:kern w:val="0"/>
          <w:highlight w:val="none"/>
        </w:rPr>
        <w:t>注：供应商必须据实填写，逐条应答</w:t>
      </w:r>
      <w:r>
        <w:rPr>
          <w:rFonts w:hint="eastAsia" w:hAnsi="宋体"/>
          <w:kern w:val="0"/>
          <w:highlight w:val="none"/>
          <w:lang w:eastAsia="zh-CN"/>
        </w:rPr>
        <w:t>，</w:t>
      </w:r>
      <w:r>
        <w:rPr>
          <w:rFonts w:hint="eastAsia" w:hAnsi="宋体"/>
          <w:kern w:val="0"/>
          <w:highlight w:val="none"/>
        </w:rPr>
        <w:t>不得虚假应答。</w:t>
      </w:r>
      <w:r>
        <w:rPr>
          <w:rFonts w:hint="eastAsia" w:hAnsi="宋体"/>
          <w:kern w:val="0"/>
          <w:highlight w:val="none"/>
          <w:lang w:val="en-US" w:eastAsia="zh-CN"/>
        </w:rPr>
        <w:t>表格可自行添行。</w:t>
      </w:r>
    </w:p>
    <w:p w14:paraId="550AC87B">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14:paraId="17D5B9B4">
      <w:pPr>
        <w:spacing w:line="400" w:lineRule="exact"/>
        <w:ind w:left="840" w:hanging="840" w:hangingChars="350"/>
        <w:jc w:val="center"/>
        <w:rPr>
          <w:rFonts w:ascii="宋体"/>
          <w:sz w:val="24"/>
          <w:szCs w:val="24"/>
          <w:highlight w:val="none"/>
        </w:rPr>
      </w:pPr>
    </w:p>
    <w:p w14:paraId="2D3065A1">
      <w:pPr>
        <w:spacing w:line="400" w:lineRule="exact"/>
        <w:ind w:left="840" w:hanging="840" w:hangingChars="350"/>
        <w:jc w:val="center"/>
        <w:rPr>
          <w:rFonts w:ascii="宋体"/>
          <w:sz w:val="24"/>
          <w:szCs w:val="24"/>
          <w:highlight w:val="none"/>
        </w:rPr>
      </w:pPr>
    </w:p>
    <w:p w14:paraId="488FE9A9">
      <w:pPr>
        <w:spacing w:line="400" w:lineRule="exact"/>
        <w:ind w:left="840" w:hanging="840" w:hangingChars="350"/>
        <w:jc w:val="center"/>
        <w:rPr>
          <w:rFonts w:ascii="宋体"/>
          <w:sz w:val="24"/>
          <w:szCs w:val="24"/>
          <w:highlight w:val="none"/>
        </w:rPr>
      </w:pPr>
    </w:p>
    <w:p w14:paraId="2FA621B7">
      <w:pPr>
        <w:spacing w:line="400" w:lineRule="exact"/>
        <w:ind w:left="840" w:hanging="840" w:hangingChars="350"/>
        <w:jc w:val="center"/>
        <w:rPr>
          <w:rFonts w:ascii="宋体"/>
          <w:sz w:val="24"/>
          <w:szCs w:val="24"/>
          <w:highlight w:val="none"/>
        </w:rPr>
      </w:pPr>
    </w:p>
    <w:p w14:paraId="28DF5F17">
      <w:pPr>
        <w:spacing w:line="400" w:lineRule="exact"/>
        <w:ind w:left="840" w:hanging="840" w:hangingChars="350"/>
        <w:jc w:val="center"/>
        <w:rPr>
          <w:rFonts w:ascii="宋体"/>
          <w:sz w:val="24"/>
          <w:szCs w:val="24"/>
          <w:highlight w:val="none"/>
        </w:rPr>
      </w:pPr>
    </w:p>
    <w:p w14:paraId="50D62E6A">
      <w:pPr>
        <w:spacing w:line="400" w:lineRule="exact"/>
        <w:ind w:left="840" w:hanging="840" w:hangingChars="350"/>
        <w:jc w:val="center"/>
        <w:rPr>
          <w:rFonts w:ascii="宋体"/>
          <w:sz w:val="24"/>
          <w:szCs w:val="24"/>
          <w:highlight w:val="none"/>
        </w:rPr>
      </w:pPr>
    </w:p>
    <w:p w14:paraId="40961A44">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w:t>
      </w:r>
      <w:r>
        <w:rPr>
          <w:rFonts w:hint="eastAsia"/>
          <w:highlight w:val="none"/>
          <w:lang w:val="en-US" w:eastAsia="zh-CN"/>
        </w:rPr>
        <w:t>服务要求</w:t>
      </w:r>
      <w:r>
        <w:rPr>
          <w:rFonts w:hint="eastAsia"/>
          <w:highlight w:val="none"/>
        </w:rPr>
        <w:t>应答表</w:t>
      </w:r>
    </w:p>
    <w:p w14:paraId="4509041E">
      <w:pPr>
        <w:spacing w:line="360" w:lineRule="auto"/>
        <w:jc w:val="left"/>
        <w:rPr>
          <w:rFonts w:hint="eastAsia" w:ascii="宋体" w:hAnsi="宋体" w:cs="宋体"/>
          <w:b/>
          <w:bCs/>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kern w:val="0"/>
          <w:highlight w:val="none"/>
          <w:lang w:val="en-US" w:eastAsia="zh-CN"/>
        </w:rPr>
        <w:t>资阳市中心医院</w:t>
      </w:r>
      <w:r>
        <w:rPr>
          <w:rFonts w:hint="eastAsia" w:ascii="宋体" w:hAnsi="宋体" w:cs="宋体"/>
          <w:kern w:val="0"/>
          <w:highlight w:val="none"/>
          <w:u w:val="single"/>
          <w:lang w:val="en-US" w:eastAsia="zh-CN"/>
        </w:rPr>
        <w:t xml:space="preserve"> 2025年流动资金贷款机构比选 </w:t>
      </w:r>
      <w:r>
        <w:rPr>
          <w:rFonts w:hint="eastAsia" w:ascii="宋体" w:hAnsi="宋体" w:eastAsia="宋体" w:cs="宋体"/>
          <w:kern w:val="0"/>
          <w:highlight w:val="none"/>
          <w:u w:val="none"/>
          <w:lang w:val="en-US" w:eastAsia="zh-CN"/>
        </w:rPr>
        <w:t>项目</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844"/>
        <w:gridCol w:w="3192"/>
        <w:gridCol w:w="2040"/>
      </w:tblGrid>
      <w:tr w14:paraId="0796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2CA72A8">
            <w:pPr>
              <w:pStyle w:val="55"/>
              <w:jc w:val="center"/>
              <w:rPr>
                <w:rFonts w:ascii="宋体" w:hAnsi="宋体"/>
                <w:sz w:val="21"/>
                <w:szCs w:val="21"/>
                <w:highlight w:val="none"/>
              </w:rPr>
            </w:pPr>
            <w:r>
              <w:rPr>
                <w:rFonts w:hint="eastAsia" w:ascii="宋体" w:hAnsi="宋体"/>
                <w:sz w:val="21"/>
                <w:szCs w:val="21"/>
                <w:highlight w:val="none"/>
              </w:rPr>
              <w:t>序号</w:t>
            </w:r>
          </w:p>
        </w:tc>
        <w:tc>
          <w:tcPr>
            <w:tcW w:w="2844" w:type="dxa"/>
            <w:vAlign w:val="center"/>
          </w:tcPr>
          <w:p w14:paraId="79144969">
            <w:pPr>
              <w:pStyle w:val="55"/>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需求内容</w:t>
            </w:r>
          </w:p>
        </w:tc>
        <w:tc>
          <w:tcPr>
            <w:tcW w:w="3192" w:type="dxa"/>
            <w:vAlign w:val="center"/>
          </w:tcPr>
          <w:p w14:paraId="5170C58F">
            <w:pPr>
              <w:pStyle w:val="55"/>
              <w:jc w:val="center"/>
              <w:rPr>
                <w:rFonts w:hint="eastAsia" w:ascii="宋体" w:hAnsi="宋体" w:eastAsia="宋体"/>
                <w:sz w:val="21"/>
                <w:szCs w:val="21"/>
                <w:highlight w:val="none"/>
                <w:lang w:val="en-US" w:eastAsia="zh-CN"/>
              </w:rPr>
            </w:pPr>
            <w:r>
              <w:rPr>
                <w:rFonts w:hint="eastAsia" w:ascii="宋体" w:hAnsi="宋体"/>
                <w:sz w:val="21"/>
                <w:szCs w:val="21"/>
                <w:highlight w:val="none"/>
              </w:rPr>
              <w:t>响应</w:t>
            </w:r>
            <w:r>
              <w:rPr>
                <w:rFonts w:hint="eastAsia" w:ascii="宋体" w:hAnsi="宋体"/>
                <w:sz w:val="21"/>
                <w:szCs w:val="21"/>
                <w:highlight w:val="none"/>
                <w:lang w:val="en-US" w:eastAsia="zh-CN"/>
              </w:rPr>
              <w:t>内容</w:t>
            </w:r>
          </w:p>
        </w:tc>
        <w:tc>
          <w:tcPr>
            <w:tcW w:w="2040" w:type="dxa"/>
            <w:vAlign w:val="center"/>
          </w:tcPr>
          <w:p w14:paraId="6D733E32">
            <w:pPr>
              <w:pStyle w:val="55"/>
              <w:jc w:val="center"/>
              <w:rPr>
                <w:rFonts w:ascii="宋体" w:hAnsi="宋体"/>
                <w:sz w:val="21"/>
                <w:szCs w:val="21"/>
                <w:highlight w:val="none"/>
              </w:rPr>
            </w:pPr>
            <w:r>
              <w:rPr>
                <w:rFonts w:hint="eastAsia" w:ascii="宋体" w:hAnsi="宋体"/>
                <w:sz w:val="21"/>
                <w:szCs w:val="21"/>
                <w:highlight w:val="none"/>
              </w:rPr>
              <w:t>响应/偏离</w:t>
            </w:r>
          </w:p>
        </w:tc>
      </w:tr>
      <w:tr w14:paraId="1378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6B3E2820">
            <w:pPr>
              <w:pStyle w:val="55"/>
              <w:rPr>
                <w:rFonts w:ascii="宋体" w:hAnsi="宋体"/>
                <w:sz w:val="21"/>
                <w:szCs w:val="21"/>
                <w:highlight w:val="none"/>
              </w:rPr>
            </w:pPr>
          </w:p>
        </w:tc>
        <w:tc>
          <w:tcPr>
            <w:tcW w:w="2844" w:type="dxa"/>
          </w:tcPr>
          <w:p w14:paraId="45FBAC72">
            <w:pPr>
              <w:pStyle w:val="55"/>
              <w:rPr>
                <w:rFonts w:ascii="宋体" w:hAnsi="宋体"/>
                <w:sz w:val="21"/>
                <w:szCs w:val="21"/>
                <w:highlight w:val="none"/>
              </w:rPr>
            </w:pPr>
          </w:p>
        </w:tc>
        <w:tc>
          <w:tcPr>
            <w:tcW w:w="3192" w:type="dxa"/>
          </w:tcPr>
          <w:p w14:paraId="06D371CE">
            <w:pPr>
              <w:pStyle w:val="55"/>
              <w:rPr>
                <w:rFonts w:ascii="宋体" w:hAnsi="宋体"/>
                <w:sz w:val="21"/>
                <w:szCs w:val="21"/>
                <w:highlight w:val="none"/>
              </w:rPr>
            </w:pPr>
          </w:p>
        </w:tc>
        <w:tc>
          <w:tcPr>
            <w:tcW w:w="2040" w:type="dxa"/>
          </w:tcPr>
          <w:p w14:paraId="60DA94F4">
            <w:pPr>
              <w:pStyle w:val="55"/>
              <w:rPr>
                <w:rFonts w:ascii="宋体" w:hAnsi="宋体"/>
                <w:sz w:val="21"/>
                <w:szCs w:val="21"/>
                <w:highlight w:val="none"/>
              </w:rPr>
            </w:pPr>
          </w:p>
        </w:tc>
      </w:tr>
      <w:tr w14:paraId="67A3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799E2FBA">
            <w:pPr>
              <w:pStyle w:val="55"/>
              <w:rPr>
                <w:rFonts w:ascii="宋体" w:hAnsi="宋体"/>
                <w:sz w:val="21"/>
                <w:szCs w:val="21"/>
                <w:highlight w:val="none"/>
              </w:rPr>
            </w:pPr>
          </w:p>
        </w:tc>
        <w:tc>
          <w:tcPr>
            <w:tcW w:w="2844" w:type="dxa"/>
          </w:tcPr>
          <w:p w14:paraId="2AE85FAF">
            <w:pPr>
              <w:pStyle w:val="55"/>
              <w:rPr>
                <w:rFonts w:ascii="宋体" w:hAnsi="宋体"/>
                <w:sz w:val="21"/>
                <w:szCs w:val="21"/>
                <w:highlight w:val="none"/>
              </w:rPr>
            </w:pPr>
          </w:p>
        </w:tc>
        <w:tc>
          <w:tcPr>
            <w:tcW w:w="3192" w:type="dxa"/>
          </w:tcPr>
          <w:p w14:paraId="4794A382">
            <w:pPr>
              <w:pStyle w:val="55"/>
              <w:rPr>
                <w:rFonts w:ascii="宋体" w:hAnsi="宋体"/>
                <w:sz w:val="21"/>
                <w:szCs w:val="21"/>
                <w:highlight w:val="none"/>
              </w:rPr>
            </w:pPr>
          </w:p>
        </w:tc>
        <w:tc>
          <w:tcPr>
            <w:tcW w:w="2040" w:type="dxa"/>
          </w:tcPr>
          <w:p w14:paraId="5DA4D79C">
            <w:pPr>
              <w:pStyle w:val="55"/>
              <w:rPr>
                <w:rFonts w:ascii="宋体" w:hAnsi="宋体"/>
                <w:sz w:val="21"/>
                <w:szCs w:val="21"/>
                <w:highlight w:val="none"/>
              </w:rPr>
            </w:pPr>
          </w:p>
        </w:tc>
      </w:tr>
      <w:tr w14:paraId="1AFD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3DD47839">
            <w:pPr>
              <w:pStyle w:val="55"/>
              <w:rPr>
                <w:rFonts w:ascii="宋体" w:hAnsi="宋体"/>
                <w:sz w:val="21"/>
                <w:szCs w:val="21"/>
                <w:highlight w:val="none"/>
              </w:rPr>
            </w:pPr>
          </w:p>
        </w:tc>
        <w:tc>
          <w:tcPr>
            <w:tcW w:w="2844" w:type="dxa"/>
          </w:tcPr>
          <w:p w14:paraId="376CAE9D">
            <w:pPr>
              <w:pStyle w:val="55"/>
              <w:rPr>
                <w:rFonts w:ascii="宋体" w:hAnsi="宋体"/>
                <w:sz w:val="21"/>
                <w:szCs w:val="21"/>
                <w:highlight w:val="none"/>
              </w:rPr>
            </w:pPr>
          </w:p>
        </w:tc>
        <w:tc>
          <w:tcPr>
            <w:tcW w:w="3192" w:type="dxa"/>
          </w:tcPr>
          <w:p w14:paraId="3B679457">
            <w:pPr>
              <w:pStyle w:val="55"/>
              <w:rPr>
                <w:rFonts w:ascii="宋体" w:hAnsi="宋体"/>
                <w:sz w:val="21"/>
                <w:szCs w:val="21"/>
                <w:highlight w:val="none"/>
              </w:rPr>
            </w:pPr>
          </w:p>
        </w:tc>
        <w:tc>
          <w:tcPr>
            <w:tcW w:w="2040" w:type="dxa"/>
          </w:tcPr>
          <w:p w14:paraId="4D6497CD">
            <w:pPr>
              <w:pStyle w:val="55"/>
              <w:rPr>
                <w:rFonts w:ascii="宋体" w:hAnsi="宋体"/>
                <w:sz w:val="21"/>
                <w:szCs w:val="21"/>
                <w:highlight w:val="none"/>
              </w:rPr>
            </w:pPr>
          </w:p>
        </w:tc>
      </w:tr>
      <w:tr w14:paraId="5457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57E9E69A">
            <w:pPr>
              <w:pStyle w:val="55"/>
              <w:rPr>
                <w:rFonts w:ascii="宋体" w:hAnsi="宋体"/>
                <w:sz w:val="21"/>
                <w:szCs w:val="21"/>
                <w:highlight w:val="none"/>
              </w:rPr>
            </w:pPr>
          </w:p>
        </w:tc>
        <w:tc>
          <w:tcPr>
            <w:tcW w:w="2844" w:type="dxa"/>
          </w:tcPr>
          <w:p w14:paraId="4513E41E">
            <w:pPr>
              <w:pStyle w:val="55"/>
              <w:rPr>
                <w:rFonts w:ascii="宋体" w:hAnsi="宋体"/>
                <w:sz w:val="21"/>
                <w:szCs w:val="21"/>
                <w:highlight w:val="none"/>
              </w:rPr>
            </w:pPr>
          </w:p>
        </w:tc>
        <w:tc>
          <w:tcPr>
            <w:tcW w:w="3192" w:type="dxa"/>
          </w:tcPr>
          <w:p w14:paraId="33126316">
            <w:pPr>
              <w:pStyle w:val="55"/>
              <w:rPr>
                <w:rFonts w:ascii="宋体" w:hAnsi="宋体"/>
                <w:sz w:val="21"/>
                <w:szCs w:val="21"/>
                <w:highlight w:val="none"/>
              </w:rPr>
            </w:pPr>
          </w:p>
        </w:tc>
        <w:tc>
          <w:tcPr>
            <w:tcW w:w="2040" w:type="dxa"/>
          </w:tcPr>
          <w:p w14:paraId="5D9D9D1B">
            <w:pPr>
              <w:pStyle w:val="55"/>
              <w:rPr>
                <w:rFonts w:ascii="宋体" w:hAnsi="宋体"/>
                <w:sz w:val="21"/>
                <w:szCs w:val="21"/>
                <w:highlight w:val="none"/>
              </w:rPr>
            </w:pPr>
          </w:p>
        </w:tc>
      </w:tr>
      <w:tr w14:paraId="708D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509BED28">
            <w:pPr>
              <w:pStyle w:val="55"/>
              <w:rPr>
                <w:rFonts w:ascii="宋体" w:hAnsi="宋体"/>
                <w:sz w:val="21"/>
                <w:szCs w:val="21"/>
                <w:highlight w:val="none"/>
              </w:rPr>
            </w:pPr>
          </w:p>
        </w:tc>
        <w:tc>
          <w:tcPr>
            <w:tcW w:w="2844" w:type="dxa"/>
          </w:tcPr>
          <w:p w14:paraId="617EB6DF">
            <w:pPr>
              <w:pStyle w:val="55"/>
              <w:rPr>
                <w:rFonts w:ascii="宋体" w:hAnsi="宋体"/>
                <w:sz w:val="21"/>
                <w:szCs w:val="21"/>
                <w:highlight w:val="none"/>
              </w:rPr>
            </w:pPr>
          </w:p>
        </w:tc>
        <w:tc>
          <w:tcPr>
            <w:tcW w:w="3192" w:type="dxa"/>
          </w:tcPr>
          <w:p w14:paraId="5400D37D">
            <w:pPr>
              <w:pStyle w:val="55"/>
              <w:rPr>
                <w:rFonts w:ascii="宋体" w:hAnsi="宋体"/>
                <w:sz w:val="21"/>
                <w:szCs w:val="21"/>
                <w:highlight w:val="none"/>
              </w:rPr>
            </w:pPr>
          </w:p>
        </w:tc>
        <w:tc>
          <w:tcPr>
            <w:tcW w:w="2040" w:type="dxa"/>
          </w:tcPr>
          <w:p w14:paraId="457AD693">
            <w:pPr>
              <w:pStyle w:val="55"/>
              <w:rPr>
                <w:rFonts w:ascii="宋体" w:hAnsi="宋体"/>
                <w:sz w:val="21"/>
                <w:szCs w:val="21"/>
                <w:highlight w:val="none"/>
              </w:rPr>
            </w:pPr>
          </w:p>
        </w:tc>
      </w:tr>
      <w:tr w14:paraId="4EEC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3C28814D">
            <w:pPr>
              <w:pStyle w:val="55"/>
              <w:rPr>
                <w:rFonts w:ascii="宋体" w:hAnsi="宋体"/>
                <w:sz w:val="21"/>
                <w:szCs w:val="21"/>
                <w:highlight w:val="none"/>
              </w:rPr>
            </w:pPr>
          </w:p>
        </w:tc>
        <w:tc>
          <w:tcPr>
            <w:tcW w:w="2844" w:type="dxa"/>
          </w:tcPr>
          <w:p w14:paraId="3B204027">
            <w:pPr>
              <w:pStyle w:val="55"/>
              <w:rPr>
                <w:rFonts w:ascii="宋体" w:hAnsi="宋体"/>
                <w:sz w:val="21"/>
                <w:szCs w:val="21"/>
                <w:highlight w:val="none"/>
              </w:rPr>
            </w:pPr>
          </w:p>
        </w:tc>
        <w:tc>
          <w:tcPr>
            <w:tcW w:w="3192" w:type="dxa"/>
          </w:tcPr>
          <w:p w14:paraId="31A84804">
            <w:pPr>
              <w:pStyle w:val="55"/>
              <w:rPr>
                <w:rFonts w:ascii="宋体" w:hAnsi="宋体"/>
                <w:sz w:val="21"/>
                <w:szCs w:val="21"/>
                <w:highlight w:val="none"/>
              </w:rPr>
            </w:pPr>
          </w:p>
        </w:tc>
        <w:tc>
          <w:tcPr>
            <w:tcW w:w="2040" w:type="dxa"/>
          </w:tcPr>
          <w:p w14:paraId="29E17B70">
            <w:pPr>
              <w:pStyle w:val="55"/>
              <w:rPr>
                <w:rFonts w:ascii="宋体" w:hAnsi="宋体"/>
                <w:sz w:val="21"/>
                <w:szCs w:val="21"/>
                <w:highlight w:val="none"/>
              </w:rPr>
            </w:pPr>
          </w:p>
        </w:tc>
      </w:tr>
      <w:tr w14:paraId="3EAA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7F7BDAE7">
            <w:pPr>
              <w:pStyle w:val="55"/>
              <w:rPr>
                <w:rFonts w:ascii="宋体" w:hAnsi="宋体"/>
                <w:sz w:val="21"/>
                <w:szCs w:val="21"/>
                <w:highlight w:val="none"/>
              </w:rPr>
            </w:pPr>
          </w:p>
        </w:tc>
        <w:tc>
          <w:tcPr>
            <w:tcW w:w="2844" w:type="dxa"/>
          </w:tcPr>
          <w:p w14:paraId="4D83D43A">
            <w:pPr>
              <w:pStyle w:val="55"/>
              <w:rPr>
                <w:rFonts w:ascii="宋体" w:hAnsi="宋体"/>
                <w:sz w:val="21"/>
                <w:szCs w:val="21"/>
                <w:highlight w:val="none"/>
              </w:rPr>
            </w:pPr>
          </w:p>
        </w:tc>
        <w:tc>
          <w:tcPr>
            <w:tcW w:w="3192" w:type="dxa"/>
          </w:tcPr>
          <w:p w14:paraId="7AD4424D">
            <w:pPr>
              <w:pStyle w:val="55"/>
              <w:rPr>
                <w:rFonts w:ascii="宋体" w:hAnsi="宋体"/>
                <w:sz w:val="21"/>
                <w:szCs w:val="21"/>
                <w:highlight w:val="none"/>
              </w:rPr>
            </w:pPr>
          </w:p>
        </w:tc>
        <w:tc>
          <w:tcPr>
            <w:tcW w:w="2040" w:type="dxa"/>
          </w:tcPr>
          <w:p w14:paraId="48DFAC5C">
            <w:pPr>
              <w:pStyle w:val="55"/>
              <w:rPr>
                <w:rFonts w:ascii="宋体" w:hAnsi="宋体"/>
                <w:sz w:val="21"/>
                <w:szCs w:val="21"/>
                <w:highlight w:val="none"/>
              </w:rPr>
            </w:pPr>
          </w:p>
        </w:tc>
      </w:tr>
    </w:tbl>
    <w:p w14:paraId="58E8C42D">
      <w:pPr>
        <w:rPr>
          <w:highlight w:val="none"/>
        </w:rPr>
      </w:pPr>
    </w:p>
    <w:p w14:paraId="08ED5AA2">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782792BA">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ED5D82F">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33536447">
      <w:pPr>
        <w:spacing w:line="360" w:lineRule="auto"/>
        <w:ind w:left="735" w:hanging="735" w:hangingChars="350"/>
        <w:jc w:val="center"/>
        <w:rPr>
          <w:rFonts w:ascii="宋体" w:hAnsi="宋体"/>
          <w:highlight w:val="none"/>
        </w:rPr>
      </w:pPr>
    </w:p>
    <w:p w14:paraId="613E1A20">
      <w:pPr>
        <w:pStyle w:val="16"/>
        <w:spacing w:line="360" w:lineRule="auto"/>
        <w:ind w:firstLine="420" w:firstLineChars="200"/>
        <w:rPr>
          <w:rFonts w:hint="default" w:hAnsi="宋体" w:eastAsia="宋体"/>
          <w:kern w:val="0"/>
          <w:highlight w:val="none"/>
          <w:lang w:val="en-US" w:eastAsia="zh-CN"/>
        </w:rPr>
      </w:pPr>
      <w:r>
        <w:rPr>
          <w:rFonts w:hint="eastAsia" w:hAnsi="宋体"/>
          <w:kern w:val="0"/>
          <w:highlight w:val="none"/>
        </w:rPr>
        <w:t>注：供应商必须据实填写，逐条应答</w:t>
      </w:r>
      <w:r>
        <w:rPr>
          <w:rFonts w:hint="eastAsia" w:hAnsi="宋体"/>
          <w:kern w:val="0"/>
          <w:highlight w:val="none"/>
          <w:lang w:eastAsia="zh-CN"/>
        </w:rPr>
        <w:t>，</w:t>
      </w:r>
      <w:r>
        <w:rPr>
          <w:rFonts w:hint="eastAsia" w:hAnsi="宋体"/>
          <w:kern w:val="0"/>
          <w:highlight w:val="none"/>
        </w:rPr>
        <w:t>不得虚假应答。</w:t>
      </w:r>
      <w:r>
        <w:rPr>
          <w:rFonts w:hint="eastAsia" w:hAnsi="宋体"/>
          <w:kern w:val="0"/>
          <w:highlight w:val="none"/>
          <w:lang w:val="en-US" w:eastAsia="zh-CN"/>
        </w:rPr>
        <w:t>表格可自行添行。</w:t>
      </w:r>
    </w:p>
    <w:p w14:paraId="0A1638BF">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14:paraId="706CD22A">
      <w:pPr>
        <w:spacing w:line="400" w:lineRule="exact"/>
        <w:ind w:left="840" w:hanging="840" w:hangingChars="350"/>
        <w:jc w:val="center"/>
        <w:rPr>
          <w:rFonts w:ascii="宋体"/>
          <w:sz w:val="24"/>
          <w:szCs w:val="24"/>
          <w:highlight w:val="none"/>
        </w:rPr>
      </w:pPr>
    </w:p>
    <w:p w14:paraId="40532C2B">
      <w:pPr>
        <w:pStyle w:val="16"/>
        <w:spacing w:line="360" w:lineRule="auto"/>
        <w:ind w:firstLine="420" w:firstLineChars="200"/>
        <w:rPr>
          <w:rFonts w:ascii="宋体"/>
          <w:highlight w:val="none"/>
        </w:rPr>
      </w:pPr>
    </w:p>
    <w:p w14:paraId="07A83BCA">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14:paraId="712F9506"/>
    <w:p w14:paraId="21B7FEF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7A6D40A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3F22CBD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085B595C">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4BA4E31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3AD64BE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4459BBF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14:paraId="144E91B5">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14:paraId="5CAF7F7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14:paraId="0C8D7F0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7563DC2C">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60CCB793">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0C7E446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27263CAA">
      <w:pPr>
        <w:tabs>
          <w:tab w:val="left" w:pos="3690"/>
        </w:tabs>
        <w:ind w:firstLine="447" w:firstLineChars="213"/>
        <w:rPr>
          <w:rFonts w:hint="eastAsia" w:ascii="宋体" w:hAnsi="宋体" w:eastAsia="宋体" w:cs="宋体"/>
          <w:kern w:val="0"/>
          <w:sz w:val="21"/>
          <w:szCs w:val="21"/>
          <w:highlight w:val="none"/>
          <w:lang w:val="en-US" w:eastAsia="zh-CN" w:bidi="ar-SA"/>
        </w:rPr>
      </w:pPr>
    </w:p>
    <w:p w14:paraId="01D4E7F1">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14:paraId="56E09829">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42A8E320">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472906C4">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0"/>
    <w:bookmarkEnd w:id="31"/>
    <w:bookmarkEnd w:id="32"/>
    <w:bookmarkEnd w:id="33"/>
    <w:p w14:paraId="29B4C881">
      <w:pPr>
        <w:spacing w:line="360" w:lineRule="auto"/>
        <w:ind w:firstLine="420" w:firstLineChars="200"/>
        <w:jc w:val="left"/>
        <w:rPr>
          <w:rFonts w:hint="eastAsia" w:ascii="宋体" w:hAnsi="宋体"/>
          <w:kern w:val="0"/>
          <w:highlight w:val="none"/>
        </w:rPr>
      </w:pPr>
      <w:bookmarkStart w:id="34" w:name="_Toc365878703"/>
      <w:bookmarkStart w:id="35" w:name="_Toc361252259"/>
    </w:p>
    <w:p w14:paraId="3A90F171">
      <w:pPr>
        <w:rPr>
          <w:rFonts w:hint="eastAsia"/>
          <w:highlight w:val="none"/>
        </w:rPr>
      </w:pPr>
      <w:r>
        <w:rPr>
          <w:rFonts w:hint="eastAsia"/>
          <w:highlight w:val="none"/>
        </w:rPr>
        <w:br w:type="page"/>
      </w:r>
    </w:p>
    <w:p w14:paraId="15D0C544">
      <w:pPr>
        <w:pStyle w:val="3"/>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4"/>
      <w:bookmarkEnd w:id="35"/>
      <w:r>
        <w:rPr>
          <w:rFonts w:hint="eastAsia"/>
          <w:highlight w:val="none"/>
        </w:rPr>
        <w:t>其他材料（如有）</w:t>
      </w:r>
    </w:p>
    <w:p w14:paraId="35C5D81A">
      <w:pPr>
        <w:spacing w:line="400" w:lineRule="exact"/>
        <w:ind w:left="840" w:hanging="840" w:hangingChars="350"/>
        <w:jc w:val="center"/>
        <w:rPr>
          <w:rFonts w:ascii="宋体"/>
          <w:sz w:val="24"/>
          <w:szCs w:val="24"/>
          <w:highlight w:val="none"/>
        </w:rPr>
      </w:pPr>
    </w:p>
    <w:p w14:paraId="001157ED">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14:paraId="25A7B82C">
      <w:pPr>
        <w:rPr>
          <w:rFonts w:ascii="宋体"/>
          <w:highlight w:val="none"/>
        </w:rPr>
      </w:pPr>
    </w:p>
    <w:p w14:paraId="78128D4C">
      <w:pPr>
        <w:pStyle w:val="5"/>
        <w:numPr>
          <w:ilvl w:val="0"/>
          <w:numId w:val="0"/>
        </w:numPr>
        <w:ind w:left="-1980"/>
        <w:rPr>
          <w:rFonts w:cs="Times New Roman"/>
          <w:color w:val="auto"/>
          <w:highlight w:val="none"/>
        </w:rPr>
      </w:pPr>
    </w:p>
    <w:p w14:paraId="40346759">
      <w:pPr>
        <w:pStyle w:val="5"/>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pgNumType w:fmt="decimal" w:start="1"/>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5EC7">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5AC2D">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35AC2D">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9DA16">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D434D">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5D434D">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3C07FF94">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460B90"/>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AA3B5A"/>
    <w:rsid w:val="06B153F1"/>
    <w:rsid w:val="06E45A7E"/>
    <w:rsid w:val="072C69F3"/>
    <w:rsid w:val="072E1BF1"/>
    <w:rsid w:val="0757624F"/>
    <w:rsid w:val="077F5B2D"/>
    <w:rsid w:val="07AB1043"/>
    <w:rsid w:val="07C644D1"/>
    <w:rsid w:val="07D23B28"/>
    <w:rsid w:val="07F10452"/>
    <w:rsid w:val="07F41CF0"/>
    <w:rsid w:val="07F73C02"/>
    <w:rsid w:val="07FA41D2"/>
    <w:rsid w:val="086F1377"/>
    <w:rsid w:val="08755F60"/>
    <w:rsid w:val="0876485A"/>
    <w:rsid w:val="08B603E8"/>
    <w:rsid w:val="08C34CE7"/>
    <w:rsid w:val="0906268A"/>
    <w:rsid w:val="09293C1C"/>
    <w:rsid w:val="0931565F"/>
    <w:rsid w:val="09554EED"/>
    <w:rsid w:val="097148FC"/>
    <w:rsid w:val="09880942"/>
    <w:rsid w:val="099948FD"/>
    <w:rsid w:val="099C76E1"/>
    <w:rsid w:val="09B836AD"/>
    <w:rsid w:val="09D516AE"/>
    <w:rsid w:val="09F558AC"/>
    <w:rsid w:val="0A0311E7"/>
    <w:rsid w:val="0A342878"/>
    <w:rsid w:val="0A985A73"/>
    <w:rsid w:val="0AA3355A"/>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426528"/>
    <w:rsid w:val="0C873133"/>
    <w:rsid w:val="0C8A3444"/>
    <w:rsid w:val="0CC671CF"/>
    <w:rsid w:val="0CE642FD"/>
    <w:rsid w:val="0CEF0CD8"/>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0C223F"/>
    <w:rsid w:val="0F386966"/>
    <w:rsid w:val="0F634E4C"/>
    <w:rsid w:val="0F930041"/>
    <w:rsid w:val="0FC401FA"/>
    <w:rsid w:val="0FD85A54"/>
    <w:rsid w:val="0FEF20D1"/>
    <w:rsid w:val="0FFA3C1C"/>
    <w:rsid w:val="10443A9C"/>
    <w:rsid w:val="10541406"/>
    <w:rsid w:val="105534DB"/>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670850"/>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1F3511"/>
    <w:rsid w:val="146124BC"/>
    <w:rsid w:val="14661880"/>
    <w:rsid w:val="14960737"/>
    <w:rsid w:val="14B23BA1"/>
    <w:rsid w:val="14B720DC"/>
    <w:rsid w:val="14D56A06"/>
    <w:rsid w:val="14F43330"/>
    <w:rsid w:val="14F745A8"/>
    <w:rsid w:val="15023C9F"/>
    <w:rsid w:val="1521412E"/>
    <w:rsid w:val="15311781"/>
    <w:rsid w:val="15455939"/>
    <w:rsid w:val="15B30AF5"/>
    <w:rsid w:val="15B84A34"/>
    <w:rsid w:val="15C22D1C"/>
    <w:rsid w:val="15D51D78"/>
    <w:rsid w:val="15E6711C"/>
    <w:rsid w:val="1619668A"/>
    <w:rsid w:val="1638724C"/>
    <w:rsid w:val="163C4F8E"/>
    <w:rsid w:val="16432F4E"/>
    <w:rsid w:val="164472AE"/>
    <w:rsid w:val="166C5006"/>
    <w:rsid w:val="167128B5"/>
    <w:rsid w:val="1686478D"/>
    <w:rsid w:val="168D3A3C"/>
    <w:rsid w:val="16904442"/>
    <w:rsid w:val="169700E8"/>
    <w:rsid w:val="16A86180"/>
    <w:rsid w:val="16AB0AA6"/>
    <w:rsid w:val="16AD3796"/>
    <w:rsid w:val="16B56AEF"/>
    <w:rsid w:val="16B9038D"/>
    <w:rsid w:val="16EF5ED5"/>
    <w:rsid w:val="17031401"/>
    <w:rsid w:val="170964E8"/>
    <w:rsid w:val="174F6496"/>
    <w:rsid w:val="17702983"/>
    <w:rsid w:val="177D6537"/>
    <w:rsid w:val="17866455"/>
    <w:rsid w:val="178F7340"/>
    <w:rsid w:val="17C0399D"/>
    <w:rsid w:val="17EF3748"/>
    <w:rsid w:val="17EF431F"/>
    <w:rsid w:val="18027B12"/>
    <w:rsid w:val="181D2B9D"/>
    <w:rsid w:val="181F64EF"/>
    <w:rsid w:val="182C2DE0"/>
    <w:rsid w:val="18455C50"/>
    <w:rsid w:val="18E45FED"/>
    <w:rsid w:val="19000FED"/>
    <w:rsid w:val="19141836"/>
    <w:rsid w:val="19185113"/>
    <w:rsid w:val="19566367"/>
    <w:rsid w:val="19940C3D"/>
    <w:rsid w:val="19AD22A3"/>
    <w:rsid w:val="19B20586"/>
    <w:rsid w:val="19C239FC"/>
    <w:rsid w:val="19DF4609"/>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5A3F0B"/>
    <w:rsid w:val="1D7757E7"/>
    <w:rsid w:val="1D8B67FB"/>
    <w:rsid w:val="1D951428"/>
    <w:rsid w:val="1DA43419"/>
    <w:rsid w:val="1DFA253D"/>
    <w:rsid w:val="1E2C3B3A"/>
    <w:rsid w:val="1E4E6844"/>
    <w:rsid w:val="1E5D1F46"/>
    <w:rsid w:val="1E897DA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0FA0443"/>
    <w:rsid w:val="210F1BBD"/>
    <w:rsid w:val="21224D81"/>
    <w:rsid w:val="213B4094"/>
    <w:rsid w:val="216F4EC7"/>
    <w:rsid w:val="21815B54"/>
    <w:rsid w:val="219E6AFD"/>
    <w:rsid w:val="21AF0D0A"/>
    <w:rsid w:val="21C54695"/>
    <w:rsid w:val="21EE11B9"/>
    <w:rsid w:val="21F33562"/>
    <w:rsid w:val="21F35666"/>
    <w:rsid w:val="21F94D14"/>
    <w:rsid w:val="21FE134A"/>
    <w:rsid w:val="220B59C1"/>
    <w:rsid w:val="222F3BF9"/>
    <w:rsid w:val="224131C1"/>
    <w:rsid w:val="22543660"/>
    <w:rsid w:val="225C2514"/>
    <w:rsid w:val="227F27EC"/>
    <w:rsid w:val="22833F45"/>
    <w:rsid w:val="22920F68"/>
    <w:rsid w:val="22A255C7"/>
    <w:rsid w:val="22A46395"/>
    <w:rsid w:val="22AC35B1"/>
    <w:rsid w:val="22BB5E26"/>
    <w:rsid w:val="22C5455D"/>
    <w:rsid w:val="22D622C7"/>
    <w:rsid w:val="230010F2"/>
    <w:rsid w:val="230018BE"/>
    <w:rsid w:val="230706D2"/>
    <w:rsid w:val="23162280"/>
    <w:rsid w:val="2369313B"/>
    <w:rsid w:val="239768ED"/>
    <w:rsid w:val="240A5001"/>
    <w:rsid w:val="241530DF"/>
    <w:rsid w:val="244A244D"/>
    <w:rsid w:val="245473A9"/>
    <w:rsid w:val="24AA3A0B"/>
    <w:rsid w:val="24B11CC1"/>
    <w:rsid w:val="24BB5C18"/>
    <w:rsid w:val="24C83E91"/>
    <w:rsid w:val="24CA2E4E"/>
    <w:rsid w:val="24E7641E"/>
    <w:rsid w:val="24ED62A3"/>
    <w:rsid w:val="25162E4E"/>
    <w:rsid w:val="25392E9F"/>
    <w:rsid w:val="254911E5"/>
    <w:rsid w:val="254A62BB"/>
    <w:rsid w:val="2551032A"/>
    <w:rsid w:val="25596865"/>
    <w:rsid w:val="256911D0"/>
    <w:rsid w:val="256A3CD5"/>
    <w:rsid w:val="257F6C45"/>
    <w:rsid w:val="25C31FBE"/>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A6495D"/>
    <w:rsid w:val="27BD5803"/>
    <w:rsid w:val="27D52814"/>
    <w:rsid w:val="2805322F"/>
    <w:rsid w:val="280D12CD"/>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CF1785"/>
    <w:rsid w:val="2BD42700"/>
    <w:rsid w:val="2BF746B3"/>
    <w:rsid w:val="2C216795"/>
    <w:rsid w:val="2C245E51"/>
    <w:rsid w:val="2C267E1B"/>
    <w:rsid w:val="2C42327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793DD9"/>
    <w:rsid w:val="2F8A56E8"/>
    <w:rsid w:val="2FB055CC"/>
    <w:rsid w:val="2FB93803"/>
    <w:rsid w:val="2FDC6A42"/>
    <w:rsid w:val="30011C29"/>
    <w:rsid w:val="30185CCC"/>
    <w:rsid w:val="303C2C32"/>
    <w:rsid w:val="30416F06"/>
    <w:rsid w:val="30444D13"/>
    <w:rsid w:val="30524CD9"/>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72810"/>
    <w:rsid w:val="32EB1476"/>
    <w:rsid w:val="32F83B93"/>
    <w:rsid w:val="33057589"/>
    <w:rsid w:val="335812BA"/>
    <w:rsid w:val="336D27D3"/>
    <w:rsid w:val="339D0514"/>
    <w:rsid w:val="33DD6598"/>
    <w:rsid w:val="34004BDD"/>
    <w:rsid w:val="34026B4E"/>
    <w:rsid w:val="340E38F7"/>
    <w:rsid w:val="342D50A6"/>
    <w:rsid w:val="34381437"/>
    <w:rsid w:val="34694294"/>
    <w:rsid w:val="34813508"/>
    <w:rsid w:val="348B283E"/>
    <w:rsid w:val="348E2A01"/>
    <w:rsid w:val="34C44C99"/>
    <w:rsid w:val="34C61103"/>
    <w:rsid w:val="34EF6AC7"/>
    <w:rsid w:val="34F65DF3"/>
    <w:rsid w:val="34F7095C"/>
    <w:rsid w:val="3522139B"/>
    <w:rsid w:val="3556466A"/>
    <w:rsid w:val="35A2293F"/>
    <w:rsid w:val="35C04873"/>
    <w:rsid w:val="35E42C62"/>
    <w:rsid w:val="35F920FC"/>
    <w:rsid w:val="36077F58"/>
    <w:rsid w:val="361D6B92"/>
    <w:rsid w:val="3623039D"/>
    <w:rsid w:val="36397704"/>
    <w:rsid w:val="366E1051"/>
    <w:rsid w:val="369D517D"/>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DE552C"/>
    <w:rsid w:val="3A073C4A"/>
    <w:rsid w:val="3A110093"/>
    <w:rsid w:val="3A164749"/>
    <w:rsid w:val="3A313DDF"/>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BF56957"/>
    <w:rsid w:val="3C241E9D"/>
    <w:rsid w:val="3C4A23C4"/>
    <w:rsid w:val="3C5E0F0B"/>
    <w:rsid w:val="3C822BDB"/>
    <w:rsid w:val="3CB52AF5"/>
    <w:rsid w:val="3CDB07AE"/>
    <w:rsid w:val="3CE2527D"/>
    <w:rsid w:val="3D2F4655"/>
    <w:rsid w:val="3D5140C2"/>
    <w:rsid w:val="3D622C7D"/>
    <w:rsid w:val="3D6D517E"/>
    <w:rsid w:val="3DBB4CCB"/>
    <w:rsid w:val="3DF876BB"/>
    <w:rsid w:val="3E3F4D6C"/>
    <w:rsid w:val="3E446EB9"/>
    <w:rsid w:val="3E754140"/>
    <w:rsid w:val="3E877FC2"/>
    <w:rsid w:val="3E8F7AA2"/>
    <w:rsid w:val="3E900B33"/>
    <w:rsid w:val="3E9E10C8"/>
    <w:rsid w:val="3EA044DF"/>
    <w:rsid w:val="3EB92D70"/>
    <w:rsid w:val="3EF30A1A"/>
    <w:rsid w:val="3EF773F5"/>
    <w:rsid w:val="3F027B6D"/>
    <w:rsid w:val="3F033FEC"/>
    <w:rsid w:val="3F035608"/>
    <w:rsid w:val="3F23643C"/>
    <w:rsid w:val="3F3B5CDA"/>
    <w:rsid w:val="3F4C08E9"/>
    <w:rsid w:val="3F577E93"/>
    <w:rsid w:val="3F6358F0"/>
    <w:rsid w:val="3F740A45"/>
    <w:rsid w:val="3F8C3FE1"/>
    <w:rsid w:val="3F980BD8"/>
    <w:rsid w:val="3FD97064"/>
    <w:rsid w:val="40097087"/>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B61EE"/>
    <w:rsid w:val="42AE426E"/>
    <w:rsid w:val="42F85055"/>
    <w:rsid w:val="43574906"/>
    <w:rsid w:val="43707776"/>
    <w:rsid w:val="43A37B4B"/>
    <w:rsid w:val="43AA2C88"/>
    <w:rsid w:val="4420119C"/>
    <w:rsid w:val="446E46AD"/>
    <w:rsid w:val="44A91191"/>
    <w:rsid w:val="44B51E27"/>
    <w:rsid w:val="44B738AE"/>
    <w:rsid w:val="45062140"/>
    <w:rsid w:val="450B3BFA"/>
    <w:rsid w:val="451969F6"/>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245974"/>
    <w:rsid w:val="47866ABC"/>
    <w:rsid w:val="479F2D02"/>
    <w:rsid w:val="47AA76FA"/>
    <w:rsid w:val="47C85CCA"/>
    <w:rsid w:val="480A63EB"/>
    <w:rsid w:val="48311E62"/>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3459C"/>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C949A0"/>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5662D1"/>
    <w:rsid w:val="54A3423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946F7F"/>
    <w:rsid w:val="55B1434A"/>
    <w:rsid w:val="55F96F9C"/>
    <w:rsid w:val="561F5757"/>
    <w:rsid w:val="56625644"/>
    <w:rsid w:val="566969D2"/>
    <w:rsid w:val="56903F5F"/>
    <w:rsid w:val="56AB5EAD"/>
    <w:rsid w:val="570F1328"/>
    <w:rsid w:val="572A6162"/>
    <w:rsid w:val="57391B27"/>
    <w:rsid w:val="5745587D"/>
    <w:rsid w:val="57607DD5"/>
    <w:rsid w:val="57673999"/>
    <w:rsid w:val="577720D4"/>
    <w:rsid w:val="57882E88"/>
    <w:rsid w:val="57AF48B9"/>
    <w:rsid w:val="57B819BF"/>
    <w:rsid w:val="57C245EC"/>
    <w:rsid w:val="57CD3824"/>
    <w:rsid w:val="57FD3025"/>
    <w:rsid w:val="584B4D97"/>
    <w:rsid w:val="585D60C3"/>
    <w:rsid w:val="587B479B"/>
    <w:rsid w:val="589C6BEB"/>
    <w:rsid w:val="58AA0707"/>
    <w:rsid w:val="58C47139"/>
    <w:rsid w:val="58D34740"/>
    <w:rsid w:val="58E4496D"/>
    <w:rsid w:val="58F76517"/>
    <w:rsid w:val="5907215D"/>
    <w:rsid w:val="590D1897"/>
    <w:rsid w:val="59343F0C"/>
    <w:rsid w:val="595526A4"/>
    <w:rsid w:val="59554FEC"/>
    <w:rsid w:val="597146D3"/>
    <w:rsid w:val="598B6E12"/>
    <w:rsid w:val="59B91A1F"/>
    <w:rsid w:val="59C26B25"/>
    <w:rsid w:val="59C77C98"/>
    <w:rsid w:val="59E41579"/>
    <w:rsid w:val="5A2F1CE1"/>
    <w:rsid w:val="5A4B0A38"/>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60686B"/>
    <w:rsid w:val="5D7B268C"/>
    <w:rsid w:val="5D7C25F5"/>
    <w:rsid w:val="5DD15589"/>
    <w:rsid w:val="5DE441BA"/>
    <w:rsid w:val="5E08721E"/>
    <w:rsid w:val="5E4C4C10"/>
    <w:rsid w:val="5E8A14A9"/>
    <w:rsid w:val="5EAE319D"/>
    <w:rsid w:val="5EC7698C"/>
    <w:rsid w:val="5F1B2917"/>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AC5054"/>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5668A"/>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BD6456"/>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0E4799"/>
    <w:rsid w:val="69374FAB"/>
    <w:rsid w:val="695E4B46"/>
    <w:rsid w:val="699658D9"/>
    <w:rsid w:val="69C9180A"/>
    <w:rsid w:val="69C96D08"/>
    <w:rsid w:val="69EC72A7"/>
    <w:rsid w:val="6A16012B"/>
    <w:rsid w:val="6A1904C4"/>
    <w:rsid w:val="6A1D56B2"/>
    <w:rsid w:val="6A372C18"/>
    <w:rsid w:val="6A7A2B04"/>
    <w:rsid w:val="6A7C1691"/>
    <w:rsid w:val="6A843983"/>
    <w:rsid w:val="6AC30E5D"/>
    <w:rsid w:val="6AD95A7D"/>
    <w:rsid w:val="6B40140C"/>
    <w:rsid w:val="6B70395E"/>
    <w:rsid w:val="6B720595"/>
    <w:rsid w:val="6BBD3F31"/>
    <w:rsid w:val="6BE513EB"/>
    <w:rsid w:val="6BE7241B"/>
    <w:rsid w:val="6BEF0D5F"/>
    <w:rsid w:val="6C0049D2"/>
    <w:rsid w:val="6C046B2A"/>
    <w:rsid w:val="6C050C53"/>
    <w:rsid w:val="6C353187"/>
    <w:rsid w:val="6C4524F2"/>
    <w:rsid w:val="6C5209F4"/>
    <w:rsid w:val="6C6475C8"/>
    <w:rsid w:val="6C6E6699"/>
    <w:rsid w:val="6C741EF9"/>
    <w:rsid w:val="6CC369E5"/>
    <w:rsid w:val="6CCD7863"/>
    <w:rsid w:val="6D0A2DB0"/>
    <w:rsid w:val="6D2156DB"/>
    <w:rsid w:val="6D3113B3"/>
    <w:rsid w:val="6D341690"/>
    <w:rsid w:val="6D4F4126"/>
    <w:rsid w:val="6D732776"/>
    <w:rsid w:val="6D7838A9"/>
    <w:rsid w:val="6DC742B3"/>
    <w:rsid w:val="6DD469CF"/>
    <w:rsid w:val="6DEA72D7"/>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E27499"/>
    <w:rsid w:val="730936C7"/>
    <w:rsid w:val="73125DCE"/>
    <w:rsid w:val="731D3169"/>
    <w:rsid w:val="732F32BB"/>
    <w:rsid w:val="734378E4"/>
    <w:rsid w:val="735008A6"/>
    <w:rsid w:val="73591ADE"/>
    <w:rsid w:val="73941F44"/>
    <w:rsid w:val="73B057E9"/>
    <w:rsid w:val="73B61051"/>
    <w:rsid w:val="73B70925"/>
    <w:rsid w:val="73FB3657"/>
    <w:rsid w:val="741272C5"/>
    <w:rsid w:val="742D0653"/>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4C61BE"/>
    <w:rsid w:val="756920F3"/>
    <w:rsid w:val="756E770A"/>
    <w:rsid w:val="757D003F"/>
    <w:rsid w:val="758A4B94"/>
    <w:rsid w:val="75BE5F9B"/>
    <w:rsid w:val="75E63744"/>
    <w:rsid w:val="75FA149A"/>
    <w:rsid w:val="761A0A77"/>
    <w:rsid w:val="76206FE9"/>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7A667D"/>
    <w:rsid w:val="797F0137"/>
    <w:rsid w:val="79817785"/>
    <w:rsid w:val="798A68CD"/>
    <w:rsid w:val="79BD47BC"/>
    <w:rsid w:val="79C773E8"/>
    <w:rsid w:val="79E461EC"/>
    <w:rsid w:val="79E51C93"/>
    <w:rsid w:val="7A0F3269"/>
    <w:rsid w:val="7A202978"/>
    <w:rsid w:val="7A2D5C15"/>
    <w:rsid w:val="7A3852EC"/>
    <w:rsid w:val="7A4F7B0A"/>
    <w:rsid w:val="7A514939"/>
    <w:rsid w:val="7A753C97"/>
    <w:rsid w:val="7A80622F"/>
    <w:rsid w:val="7A861051"/>
    <w:rsid w:val="7A922BEB"/>
    <w:rsid w:val="7B076EE3"/>
    <w:rsid w:val="7B1B5C3E"/>
    <w:rsid w:val="7B226FCC"/>
    <w:rsid w:val="7B2F0499"/>
    <w:rsid w:val="7B4056A4"/>
    <w:rsid w:val="7B4C4049"/>
    <w:rsid w:val="7BA875E4"/>
    <w:rsid w:val="7BBC62D0"/>
    <w:rsid w:val="7BFA5DB2"/>
    <w:rsid w:val="7BFC15CB"/>
    <w:rsid w:val="7C2B0102"/>
    <w:rsid w:val="7C2F7BF3"/>
    <w:rsid w:val="7C56252A"/>
    <w:rsid w:val="7C664A57"/>
    <w:rsid w:val="7CAA44BB"/>
    <w:rsid w:val="7CAF663E"/>
    <w:rsid w:val="7CB42BB4"/>
    <w:rsid w:val="7CE704CD"/>
    <w:rsid w:val="7D537911"/>
    <w:rsid w:val="7D9F4904"/>
    <w:rsid w:val="7DA52DFE"/>
    <w:rsid w:val="7DCF4ABD"/>
    <w:rsid w:val="7DD37DFE"/>
    <w:rsid w:val="7DD86D4D"/>
    <w:rsid w:val="7DE60785"/>
    <w:rsid w:val="7DE60C95"/>
    <w:rsid w:val="7DF804B8"/>
    <w:rsid w:val="7DFD38A6"/>
    <w:rsid w:val="7DFD787D"/>
    <w:rsid w:val="7E0D3F64"/>
    <w:rsid w:val="7E227849"/>
    <w:rsid w:val="7E392313"/>
    <w:rsid w:val="7E4E2DEB"/>
    <w:rsid w:val="7E8027FE"/>
    <w:rsid w:val="7EA74FE6"/>
    <w:rsid w:val="7EAF6DC9"/>
    <w:rsid w:val="7EB443DF"/>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7353D91-4065-4330-A01E-5A20D4831606}">
  <ds:schemaRefs/>
</ds:datastoreItem>
</file>

<file path=customXml/itemProps11.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19A0DE60-FA29-4D92-9243-8E60C98B4EF8}">
  <ds:schemaRefs/>
</ds:datastoreItem>
</file>

<file path=customXml/itemProps3.xml><?xml version="1.0" encoding="utf-8"?>
<ds:datastoreItem xmlns:ds="http://schemas.openxmlformats.org/officeDocument/2006/customXml" ds:itemID="{0A6A13A8-AF9F-43EA-B4B9-278A88CA79FA}">
  <ds:schemaRefs/>
</ds:datastoreItem>
</file>

<file path=customXml/itemProps4.xml><?xml version="1.0" encoding="utf-8"?>
<ds:datastoreItem xmlns:ds="http://schemas.openxmlformats.org/officeDocument/2006/customXml" ds:itemID="{A660DF65-323F-42AA-BA0B-9C370B9BA8D6}">
  <ds:schemaRefs/>
</ds:datastoreItem>
</file>

<file path=customXml/itemProps5.xml><?xml version="1.0" encoding="utf-8"?>
<ds:datastoreItem xmlns:ds="http://schemas.openxmlformats.org/officeDocument/2006/customXml" ds:itemID="{9830D43F-2A5F-4C7A-90D4-2ACA6669301E}">
  <ds:schemaRefs/>
</ds:datastoreItem>
</file>

<file path=customXml/itemProps6.xml><?xml version="1.0" encoding="utf-8"?>
<ds:datastoreItem xmlns:ds="http://schemas.openxmlformats.org/officeDocument/2006/customXml" ds:itemID="{DF7214A0-C314-4119-B708-801301B26492}">
  <ds:schemaRefs/>
</ds:datastoreItem>
</file>

<file path=customXml/itemProps7.xml><?xml version="1.0" encoding="utf-8"?>
<ds:datastoreItem xmlns:ds="http://schemas.openxmlformats.org/officeDocument/2006/customXml" ds:itemID="{3A83849B-E06B-4A6A-8627-2FB86F6943F3}">
  <ds:schemaRefs/>
</ds:datastoreItem>
</file>

<file path=customXml/itemProps8.xml><?xml version="1.0" encoding="utf-8"?>
<ds:datastoreItem xmlns:ds="http://schemas.openxmlformats.org/officeDocument/2006/customXml" ds:itemID="{771F4D1F-D3F9-4EE5-89C5-F916F6F69094}">
  <ds:schemaRefs/>
</ds:datastoreItem>
</file>

<file path=customXml/itemProps9.xml><?xml version="1.0" encoding="utf-8"?>
<ds:datastoreItem xmlns:ds="http://schemas.openxmlformats.org/officeDocument/2006/customXml" ds:itemID="{B0C12A16-096F-4317-BD19-172378C2C9C1}">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18</Pages>
  <Words>6630</Words>
  <Characters>6952</Characters>
  <Lines>40</Lines>
  <Paragraphs>11</Paragraphs>
  <TotalTime>16</TotalTime>
  <ScaleCrop>false</ScaleCrop>
  <LinksUpToDate>false</LinksUpToDate>
  <CharactersWithSpaces>7500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孙灵</cp:lastModifiedBy>
  <cp:lastPrinted>2025-07-30T01:42:29Z</cp:lastPrinted>
  <dcterms:modified xsi:type="dcterms:W3CDTF">2025-07-30T01:49:27Z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42EC625B331C416BA0F4E0680112BB95</vt:lpwstr>
  </property>
  <property fmtid="{D5CDD505-2E9C-101B-9397-08002B2CF9AE}" pid="4" name="KSOTemplateDocerSaveRecord">
    <vt:lpwstr>eyJoZGlkIjoiNDJkZDAxYjUyNDFmMjRlZjYzMGE3N2E4YjU4ZTk3ZmQiLCJ1c2VySWQiOiIxNTYxMDg5OTU3In0=</vt:lpwstr>
  </property>
</Properties>
</file>