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59E3C">
      <w:pPr>
        <w:widowControl/>
        <w:jc w:val="center"/>
        <w:rPr>
          <w:rFonts w:hint="eastAsia" w:ascii="方正小标宋_GBK" w:hAnsi="方正小标宋_GBK" w:eastAsia="方正小标宋_GBK" w:cs="方正小标宋_GBK"/>
          <w:color w:val="5B5852"/>
          <w:kern w:val="0"/>
          <w:sz w:val="44"/>
          <w:szCs w:val="44"/>
        </w:rPr>
      </w:pPr>
      <w:r>
        <w:rPr>
          <w:rFonts w:hint="eastAsia" w:ascii="方正小标宋_GBK" w:hAnsi="方正小标宋_GBK" w:eastAsia="方正小标宋_GBK" w:cs="方正小标宋_GBK"/>
          <w:color w:val="5B5852"/>
          <w:kern w:val="0"/>
          <w:sz w:val="44"/>
          <w:szCs w:val="44"/>
          <w:lang w:val="en-US" w:eastAsia="zh-CN"/>
        </w:rPr>
        <w:t>资阳市中心医院锅炉节能器更换项</w:t>
      </w:r>
      <w:r>
        <w:rPr>
          <w:rFonts w:hint="eastAsia" w:ascii="方正小标宋_GBK" w:hAnsi="方正小标宋_GBK" w:eastAsia="方正小标宋_GBK" w:cs="方正小标宋_GBK"/>
          <w:color w:val="5B5852"/>
          <w:kern w:val="0"/>
          <w:sz w:val="44"/>
          <w:szCs w:val="44"/>
        </w:rPr>
        <w:t>目</w:t>
      </w:r>
    </w:p>
    <w:p w14:paraId="7E1774B5">
      <w:pPr>
        <w:widowControl/>
        <w:jc w:val="center"/>
        <w:rPr>
          <w:rFonts w:hint="eastAsia" w:ascii="方正小标宋_GBK" w:hAnsi="方正小标宋_GBK" w:eastAsia="方正小标宋_GBK" w:cs="方正小标宋_GBK"/>
          <w:color w:val="5B5852"/>
          <w:kern w:val="0"/>
          <w:sz w:val="44"/>
          <w:szCs w:val="44"/>
          <w:lang w:val="en-US" w:eastAsia="zh-CN"/>
        </w:rPr>
      </w:pPr>
      <w:r>
        <w:rPr>
          <w:rFonts w:hint="eastAsia" w:ascii="方正小标宋_GBK" w:hAnsi="方正小标宋_GBK" w:eastAsia="方正小标宋_GBK" w:cs="方正小标宋_GBK"/>
          <w:color w:val="5B5852"/>
          <w:kern w:val="0"/>
          <w:sz w:val="44"/>
          <w:szCs w:val="44"/>
          <w:lang w:val="en-US" w:eastAsia="zh-CN"/>
        </w:rPr>
        <w:t>院内公开比选</w:t>
      </w:r>
    </w:p>
    <w:p w14:paraId="141AEFD6">
      <w:pPr>
        <w:rPr>
          <w:rFonts w:hint="eastAsia" w:ascii="方正小标宋_GBK" w:hAnsi="方正小标宋_GBK" w:eastAsia="方正小标宋_GBK" w:cs="方正小标宋_GBK"/>
          <w:b w:val="0"/>
          <w:bCs w:val="0"/>
          <w:color w:val="5B5852"/>
          <w:kern w:val="0"/>
          <w:sz w:val="44"/>
          <w:szCs w:val="44"/>
          <w:lang w:val="en-US" w:eastAsia="zh-CN"/>
        </w:rPr>
      </w:pPr>
    </w:p>
    <w:p w14:paraId="69D1BF8E">
      <w:pPr>
        <w:pStyle w:val="14"/>
        <w:rPr>
          <w:rFonts w:hint="eastAsia"/>
          <w:lang w:val="en-US" w:eastAsia="zh-CN"/>
        </w:rPr>
      </w:pPr>
    </w:p>
    <w:p w14:paraId="776BED4F"/>
    <w:p w14:paraId="1CCE8DA7">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14:paraId="4788644C">
      <w:pPr>
        <w:spacing w:line="360" w:lineRule="auto"/>
        <w:jc w:val="center"/>
        <w:rPr>
          <w:rFonts w:ascii="宋体"/>
          <w:b/>
          <w:bCs/>
          <w:spacing w:val="42"/>
          <w:sz w:val="72"/>
          <w:szCs w:val="72"/>
          <w:highlight w:val="none"/>
        </w:rPr>
      </w:pPr>
    </w:p>
    <w:p w14:paraId="4D655991">
      <w:pPr>
        <w:jc w:val="center"/>
        <w:rPr>
          <w:rFonts w:ascii="宋体"/>
          <w:b/>
          <w:bCs/>
          <w:sz w:val="44"/>
          <w:szCs w:val="44"/>
          <w:highlight w:val="none"/>
        </w:rPr>
      </w:pPr>
    </w:p>
    <w:p w14:paraId="6F23130C">
      <w:pPr>
        <w:rPr>
          <w:rFonts w:ascii="宋体"/>
          <w:b/>
          <w:bCs/>
          <w:sz w:val="32"/>
          <w:szCs w:val="32"/>
          <w:highlight w:val="none"/>
        </w:rPr>
      </w:pPr>
    </w:p>
    <w:p w14:paraId="2326E441">
      <w:pPr>
        <w:rPr>
          <w:rFonts w:ascii="宋体"/>
          <w:b/>
          <w:bCs/>
          <w:sz w:val="32"/>
          <w:szCs w:val="32"/>
          <w:highlight w:val="none"/>
        </w:rPr>
      </w:pPr>
    </w:p>
    <w:p w14:paraId="0D18354C">
      <w:pPr>
        <w:rPr>
          <w:rFonts w:ascii="宋体"/>
          <w:b/>
          <w:bCs/>
          <w:sz w:val="32"/>
          <w:szCs w:val="32"/>
          <w:highlight w:val="none"/>
        </w:rPr>
      </w:pPr>
    </w:p>
    <w:p w14:paraId="76945149">
      <w:pPr>
        <w:rPr>
          <w:rFonts w:ascii="宋体"/>
          <w:b/>
          <w:bCs/>
          <w:sz w:val="32"/>
          <w:szCs w:val="32"/>
          <w:highlight w:val="none"/>
        </w:rPr>
      </w:pPr>
    </w:p>
    <w:p w14:paraId="35288DD8">
      <w:pPr>
        <w:jc w:val="center"/>
        <w:rPr>
          <w:rFonts w:ascii="宋体"/>
          <w:b/>
          <w:bCs/>
          <w:sz w:val="32"/>
          <w:szCs w:val="32"/>
          <w:highlight w:val="none"/>
        </w:rPr>
      </w:pPr>
    </w:p>
    <w:p w14:paraId="6587FA25">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14:paraId="727A2882">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14:paraId="6B5BB8E7">
      <w:pPr>
        <w:spacing w:line="360" w:lineRule="auto"/>
        <w:jc w:val="center"/>
        <w:rPr>
          <w:rFonts w:ascii="宋体"/>
          <w:b/>
          <w:bCs/>
          <w:sz w:val="32"/>
          <w:szCs w:val="32"/>
          <w:highlight w:val="yellow"/>
        </w:rPr>
      </w:pPr>
      <w:r>
        <w:rPr>
          <w:rFonts w:hint="eastAsia" w:ascii="宋体" w:hAnsi="宋体" w:cs="宋体"/>
          <w:b/>
          <w:bCs/>
          <w:sz w:val="32"/>
          <w:szCs w:val="32"/>
          <w:highlight w:val="none"/>
          <w:lang w:eastAsia="zh-CN"/>
        </w:rPr>
        <w:t>二〇二五</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七</w:t>
      </w:r>
      <w:r>
        <w:rPr>
          <w:rFonts w:hint="eastAsia" w:ascii="宋体" w:hAnsi="宋体" w:cs="宋体"/>
          <w:b/>
          <w:bCs/>
          <w:sz w:val="32"/>
          <w:szCs w:val="32"/>
          <w:highlight w:val="none"/>
        </w:rPr>
        <w:t>月</w:t>
      </w:r>
    </w:p>
    <w:p w14:paraId="0C3AEF8D">
      <w:pPr>
        <w:jc w:val="center"/>
        <w:rPr>
          <w:rFonts w:ascii="宋体"/>
          <w:highlight w:val="none"/>
        </w:rPr>
      </w:pPr>
      <w:r>
        <w:rPr>
          <w:rFonts w:ascii="宋体"/>
          <w:highlight w:val="none"/>
        </w:rPr>
        <w:br w:type="page"/>
      </w:r>
    </w:p>
    <w:p w14:paraId="7FA164D5">
      <w:pPr>
        <w:ind w:firstLine="614" w:firstLineChars="192"/>
        <w:jc w:val="center"/>
        <w:outlineLvl w:val="0"/>
        <w:rPr>
          <w:rFonts w:hint="eastAsia" w:ascii="方正黑体_GBK" w:hAnsi="方正黑体_GBK" w:eastAsia="方正黑体_GBK" w:cs="方正黑体_GBK"/>
          <w:b/>
          <w:bCs/>
          <w:kern w:val="44"/>
          <w:sz w:val="32"/>
          <w:szCs w:val="32"/>
          <w:highlight w:val="none"/>
        </w:rPr>
      </w:pPr>
      <w:bookmarkStart w:id="0" w:name="_Toc211679176"/>
      <w:bookmarkStart w:id="1" w:name="_Toc173895652"/>
      <w:bookmarkStart w:id="2" w:name="_Toc180296779"/>
      <w:bookmarkStart w:id="3" w:name="_Toc173895837"/>
      <w:r>
        <w:rPr>
          <w:rFonts w:hint="eastAsia" w:ascii="方正黑体_GBK" w:hAnsi="方正黑体_GBK" w:eastAsia="方正黑体_GBK" w:cs="方正黑体_GBK"/>
          <w:b/>
          <w:bCs/>
          <w:kern w:val="44"/>
          <w:sz w:val="32"/>
          <w:szCs w:val="32"/>
          <w:highlight w:val="none"/>
        </w:rPr>
        <w:t>第一章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比选邀请</w:t>
      </w:r>
    </w:p>
    <w:p w14:paraId="23296B43">
      <w:pPr>
        <w:pStyle w:val="15"/>
        <w:spacing w:after="0" w:line="360" w:lineRule="auto"/>
        <w:ind w:left="0" w:leftChars="0" w:firstLine="420" w:firstLineChars="200"/>
        <w:rPr>
          <w:rFonts w:hint="eastAsia" w:ascii="宋体" w:hAnsi="宋体" w:cs="宋体"/>
          <w:b/>
          <w:bCs/>
          <w:kern w:val="0"/>
          <w:highlight w:val="none"/>
        </w:rPr>
      </w:pPr>
    </w:p>
    <w:p w14:paraId="43F8E2B0">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资阳市中心医院拟对</w:t>
      </w:r>
      <w:r>
        <w:rPr>
          <w:rFonts w:hint="eastAsia" w:ascii="宋体" w:hAnsi="宋体" w:cs="宋体"/>
          <w:kern w:val="0"/>
          <w:highlight w:val="none"/>
          <w:u w:val="single"/>
          <w:lang w:val="en-US" w:eastAsia="zh-CN"/>
        </w:rPr>
        <w:t>锅炉节能器更换项目</w:t>
      </w:r>
      <w:r>
        <w:rPr>
          <w:rFonts w:hint="eastAsia" w:ascii="宋体" w:hAnsi="宋体" w:cs="宋体"/>
          <w:kern w:val="0"/>
          <w:highlight w:val="none"/>
          <w:lang w:val="en-US" w:eastAsia="zh-CN"/>
        </w:rPr>
        <w:t>进行</w:t>
      </w:r>
      <w:r>
        <w:rPr>
          <w:rFonts w:hint="eastAsia" w:ascii="宋体" w:hAnsi="宋体" w:eastAsia="宋体" w:cs="宋体"/>
          <w:kern w:val="0"/>
          <w:highlight w:val="none"/>
          <w:lang w:val="en-US" w:eastAsia="zh-CN"/>
        </w:rPr>
        <w:t>院内公开比选，欢迎符合资质要求的供应商前来参加。</w:t>
      </w:r>
    </w:p>
    <w:p w14:paraId="28F0B486">
      <w:pPr>
        <w:widowControl/>
        <w:spacing w:line="240" w:lineRule="auto"/>
        <w:jc w:val="left"/>
        <w:rPr>
          <w:rFonts w:hint="default" w:ascii="宋体" w:hAnsi="宋体" w:eastAsia="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一、院内公开比选项目：</w:t>
      </w:r>
      <w:r>
        <w:rPr>
          <w:rFonts w:hint="eastAsia" w:ascii="宋体" w:hAnsi="宋体" w:eastAsia="宋体" w:cs="宋体"/>
          <w:kern w:val="0"/>
          <w:highlight w:val="none"/>
          <w:lang w:val="en-US" w:eastAsia="zh-CN"/>
        </w:rPr>
        <w:t>锅炉节能器更换项目</w:t>
      </w:r>
    </w:p>
    <w:p w14:paraId="3EFA9DE2">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二、资金来源：</w:t>
      </w:r>
      <w:r>
        <w:rPr>
          <w:rFonts w:hint="eastAsia" w:ascii="宋体" w:hAnsi="宋体" w:cs="宋体"/>
          <w:kern w:val="0"/>
          <w:highlight w:val="none"/>
          <w:lang w:val="en-US" w:eastAsia="zh-CN"/>
        </w:rPr>
        <w:t>已落实。</w:t>
      </w:r>
    </w:p>
    <w:p w14:paraId="251B9362">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三、项目简介：</w:t>
      </w:r>
      <w:r>
        <w:rPr>
          <w:rFonts w:hint="eastAsia" w:ascii="宋体" w:hAnsi="宋体" w:eastAsia="宋体" w:cs="宋体"/>
          <w:kern w:val="0"/>
          <w:highlight w:val="none"/>
          <w:lang w:val="en-US" w:eastAsia="zh-CN"/>
        </w:rPr>
        <w:t>本项目预算</w:t>
      </w:r>
      <w:r>
        <w:rPr>
          <w:rFonts w:hint="eastAsia" w:ascii="宋体" w:hAnsi="宋体" w:cs="宋体"/>
          <w:kern w:val="0"/>
          <w:highlight w:val="none"/>
          <w:lang w:val="en-US" w:eastAsia="zh-CN"/>
        </w:rPr>
        <w:t>67000</w:t>
      </w:r>
      <w:r>
        <w:rPr>
          <w:rFonts w:hint="eastAsia" w:ascii="宋体" w:hAnsi="宋体" w:eastAsia="宋体" w:cs="宋体"/>
          <w:kern w:val="0"/>
          <w:highlight w:val="none"/>
          <w:lang w:val="en-US" w:eastAsia="zh-CN"/>
        </w:rPr>
        <w:t>元，共1个包。（详见比选文件第三章）</w:t>
      </w:r>
    </w:p>
    <w:p w14:paraId="7651DA63">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四、合格供应商应具备的资格条件：</w:t>
      </w:r>
    </w:p>
    <w:p w14:paraId="060934EE">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在中华人民共和国境内注册，具有独立法人资格的合法企业</w:t>
      </w:r>
      <w:r>
        <w:rPr>
          <w:rFonts w:hint="eastAsia" w:ascii="宋体" w:hAnsi="宋体" w:cs="宋体"/>
          <w:kern w:val="0"/>
          <w:highlight w:val="none"/>
          <w:lang w:eastAsia="zh-CN"/>
        </w:rPr>
        <w:t>；</w:t>
      </w:r>
    </w:p>
    <w:p w14:paraId="786C3137">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具有良好的商业信誉和健全的财务会计制度；</w:t>
      </w:r>
    </w:p>
    <w:p w14:paraId="5B71FA6C">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具有履行合同所</w:t>
      </w:r>
      <w:r>
        <w:rPr>
          <w:rFonts w:hint="eastAsia" w:ascii="宋体" w:hAnsi="宋体" w:cs="宋体"/>
          <w:kern w:val="0"/>
          <w:highlight w:val="none"/>
          <w:lang w:eastAsia="zh-CN"/>
        </w:rPr>
        <w:t>必需</w:t>
      </w:r>
      <w:r>
        <w:rPr>
          <w:rFonts w:hint="eastAsia" w:ascii="宋体" w:hAnsi="宋体" w:cs="宋体"/>
          <w:kern w:val="0"/>
          <w:highlight w:val="none"/>
        </w:rPr>
        <w:t>的设备和专业技术能力；</w:t>
      </w:r>
    </w:p>
    <w:p w14:paraId="07C7DA90">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具有依法缴纳税收和社会保障资金的良好记录；</w:t>
      </w:r>
    </w:p>
    <w:p w14:paraId="29384846">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5</w:t>
      </w:r>
      <w:r>
        <w:rPr>
          <w:rFonts w:hint="eastAsia" w:ascii="宋体" w:hAnsi="宋体" w:cs="宋体"/>
          <w:kern w:val="0"/>
          <w:highlight w:val="none"/>
          <w:lang w:val="en-US" w:eastAsia="zh-CN"/>
        </w:rPr>
        <w:t>.</w:t>
      </w:r>
      <w:r>
        <w:rPr>
          <w:rFonts w:hint="eastAsia" w:ascii="宋体" w:hAnsi="宋体" w:cs="宋体"/>
          <w:kern w:val="0"/>
          <w:highlight w:val="none"/>
        </w:rPr>
        <w:t>参加本次采购活动前三年内，在经营活动中没有重大违法记录；</w:t>
      </w:r>
    </w:p>
    <w:p w14:paraId="6BAEB597">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eastAsia="zh-CN"/>
        </w:rPr>
      </w:pPr>
      <w:r>
        <w:rPr>
          <w:rFonts w:hint="eastAsia" w:ascii="宋体" w:hAnsi="宋体" w:cs="宋体"/>
          <w:kern w:val="0"/>
          <w:highlight w:val="none"/>
        </w:rPr>
        <w:t>6</w:t>
      </w:r>
      <w:r>
        <w:rPr>
          <w:rFonts w:hint="eastAsia" w:ascii="宋体" w:hAnsi="宋体" w:cs="宋体"/>
          <w:kern w:val="0"/>
          <w:highlight w:val="none"/>
          <w:lang w:val="en-US" w:eastAsia="zh-CN"/>
        </w:rPr>
        <w:t>.</w:t>
      </w:r>
      <w:r>
        <w:rPr>
          <w:rFonts w:hint="eastAsia" w:ascii="宋体" w:hAnsi="宋体" w:cs="宋体"/>
          <w:kern w:val="0"/>
          <w:highlight w:val="none"/>
        </w:rPr>
        <w:t>符合法律、行政法规规定的其他条件</w:t>
      </w:r>
      <w:r>
        <w:rPr>
          <w:rFonts w:hint="eastAsia" w:ascii="宋体" w:hAnsi="宋体" w:cs="宋体"/>
          <w:kern w:val="0"/>
          <w:highlight w:val="none"/>
          <w:lang w:eastAsia="zh-CN"/>
        </w:rPr>
        <w:t>；</w:t>
      </w:r>
    </w:p>
    <w:p w14:paraId="71B63529">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7</w:t>
      </w:r>
      <w:r>
        <w:rPr>
          <w:rFonts w:hint="eastAsia" w:ascii="宋体" w:hAnsi="宋体" w:cs="宋体"/>
          <w:kern w:val="0"/>
          <w:highlight w:val="none"/>
          <w:lang w:val="en-US" w:eastAsia="zh-CN"/>
        </w:rPr>
        <w:t>.</w:t>
      </w:r>
      <w:r>
        <w:rPr>
          <w:rFonts w:hint="eastAsia" w:ascii="宋体" w:hAnsi="宋体" w:cs="宋体"/>
          <w:kern w:val="0"/>
          <w:highlight w:val="none"/>
        </w:rPr>
        <w:t>根据采购项目提出的特殊条件：</w:t>
      </w:r>
    </w:p>
    <w:p w14:paraId="64AC2860">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供应商须提供“截至比选申请文件递交截止日未被列入失信被执行人、重大税收违法案件当事人名单、政府采购严重违法失信行为记录名单”的承诺函。</w:t>
      </w:r>
    </w:p>
    <w:p w14:paraId="46F16441">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eastAsia="zh-CN"/>
        </w:rPr>
      </w:pPr>
      <w:r>
        <w:rPr>
          <w:rFonts w:hint="eastAsia" w:ascii="宋体" w:hAnsi="宋体" w:cs="宋体"/>
          <w:kern w:val="0"/>
          <w:highlight w:val="none"/>
        </w:rPr>
        <w:t>供应商具有《特种设备安装改造维修许可证》，并提供《特种设备生产许可证（锅炉改造）》（B级）及以上证书</w:t>
      </w:r>
      <w:r>
        <w:rPr>
          <w:rFonts w:hint="eastAsia" w:ascii="宋体" w:hAnsi="宋体" w:cs="宋体"/>
          <w:kern w:val="0"/>
          <w:highlight w:val="none"/>
          <w:lang w:eastAsia="zh-CN"/>
        </w:rPr>
        <w:t>、</w:t>
      </w:r>
      <w:r>
        <w:rPr>
          <w:rFonts w:hint="eastAsia" w:ascii="宋体" w:hAnsi="宋体" w:cs="宋体"/>
          <w:kern w:val="0"/>
          <w:highlight w:val="none"/>
        </w:rPr>
        <w:t>《安全生产许可证》</w:t>
      </w:r>
      <w:r>
        <w:rPr>
          <w:rFonts w:hint="eastAsia" w:ascii="宋体" w:hAnsi="宋体" w:cs="宋体"/>
          <w:kern w:val="0"/>
          <w:highlight w:val="none"/>
          <w:lang w:eastAsia="zh-CN"/>
        </w:rPr>
        <w:t>。</w:t>
      </w:r>
    </w:p>
    <w:p w14:paraId="4A7132FC">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8.本项目不允许联合体参加。</w:t>
      </w:r>
    </w:p>
    <w:p w14:paraId="4AC9088F">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五、比选文件获取时间、地点：</w:t>
      </w:r>
      <w:r>
        <w:rPr>
          <w:rFonts w:hint="eastAsia" w:ascii="宋体" w:hAnsi="宋体" w:eastAsia="宋体" w:cs="宋体"/>
          <w:kern w:val="0"/>
          <w:highlight w:val="none"/>
          <w:lang w:val="en-US" w:eastAsia="zh-CN"/>
        </w:rPr>
        <w:t>比选文件自</w:t>
      </w:r>
      <w:r>
        <w:rPr>
          <w:rFonts w:hint="eastAsia" w:ascii="宋体" w:hAnsi="宋体" w:eastAsia="宋体" w:cs="宋体"/>
          <w:kern w:val="0"/>
          <w:highlight w:val="none"/>
          <w:lang w:val="en-US" w:eastAsia="zh-CN"/>
        </w:rPr>
        <w:t>2025年7月10日至2025年7月15日</w:t>
      </w:r>
      <w:r>
        <w:rPr>
          <w:rFonts w:hint="eastAsia" w:ascii="宋体" w:hAnsi="宋体" w:eastAsia="宋体" w:cs="宋体"/>
          <w:kern w:val="0"/>
          <w:highlight w:val="none"/>
          <w:lang w:val="en-US" w:eastAsia="zh-CN"/>
        </w:rPr>
        <w:t>，自行在资阳市中心医院官方网站下载：资阳市中心医院锅炉节能器更换项目院内公开比选公告附件二。</w:t>
      </w:r>
    </w:p>
    <w:p w14:paraId="611778CE">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六、</w:t>
      </w:r>
      <w:bookmarkStart w:id="4" w:name="OLE_LINK1"/>
      <w:bookmarkStart w:id="5" w:name="OLE_LINK2"/>
      <w:r>
        <w:rPr>
          <w:rFonts w:hint="eastAsia" w:ascii="宋体" w:hAnsi="宋体" w:eastAsia="宋体" w:cs="宋体"/>
          <w:b/>
          <w:bCs/>
          <w:kern w:val="2"/>
          <w:sz w:val="28"/>
          <w:szCs w:val="28"/>
          <w:highlight w:val="none"/>
          <w:lang w:val="en-US" w:eastAsia="zh-CN" w:bidi="ar-SA"/>
        </w:rPr>
        <w:t>递交比选申请文件截止时间</w:t>
      </w:r>
      <w:bookmarkEnd w:id="4"/>
      <w:bookmarkEnd w:id="5"/>
      <w:r>
        <w:rPr>
          <w:rFonts w:hint="eastAsia" w:ascii="宋体" w:hAnsi="宋体" w:eastAsia="宋体" w:cs="宋体"/>
          <w:b/>
          <w:bCs/>
          <w:kern w:val="2"/>
          <w:sz w:val="28"/>
          <w:szCs w:val="28"/>
          <w:highlight w:val="none"/>
          <w:lang w:val="en-US" w:eastAsia="zh-CN" w:bidi="ar-SA"/>
        </w:rPr>
        <w:t>及评审时间：</w:t>
      </w:r>
      <w:r>
        <w:rPr>
          <w:rFonts w:hint="eastAsia" w:ascii="宋体" w:hAnsi="宋体" w:eastAsia="宋体" w:cs="宋体"/>
          <w:kern w:val="0"/>
          <w:highlight w:val="none"/>
          <w:lang w:val="en-US" w:eastAsia="zh-CN"/>
        </w:rPr>
        <w:t>2</w:t>
      </w:r>
      <w:r>
        <w:rPr>
          <w:rFonts w:hint="eastAsia" w:ascii="宋体" w:hAnsi="宋体" w:eastAsia="宋体" w:cs="宋体"/>
          <w:kern w:val="0"/>
          <w:highlight w:val="none"/>
          <w:lang w:val="en-US" w:eastAsia="zh-CN"/>
        </w:rPr>
        <w:t>025年 7月16日14时00分（</w:t>
      </w:r>
      <w:r>
        <w:rPr>
          <w:rFonts w:hint="eastAsia" w:ascii="宋体" w:hAnsi="宋体" w:cs="宋体"/>
          <w:kern w:val="0"/>
          <w:highlight w:val="none"/>
        </w:rPr>
        <w:t>北京时间）</w:t>
      </w:r>
      <w:r>
        <w:rPr>
          <w:rFonts w:hint="eastAsia" w:ascii="宋体" w:hAnsi="宋体" w:cs="宋体"/>
          <w:kern w:val="0"/>
          <w:highlight w:val="none"/>
          <w:lang w:val="en-US" w:eastAsia="zh-CN"/>
        </w:rPr>
        <w:t>现场</w:t>
      </w:r>
      <w:r>
        <w:rPr>
          <w:rFonts w:hint="eastAsia" w:ascii="宋体" w:hAnsi="宋体" w:cs="宋体"/>
          <w:kern w:val="0"/>
          <w:highlight w:val="none"/>
        </w:rPr>
        <w:t>递交比选申请文件</w:t>
      </w:r>
      <w:r>
        <w:rPr>
          <w:rFonts w:hint="eastAsia" w:ascii="宋体" w:hAnsi="宋体" w:cs="宋体"/>
          <w:kern w:val="0"/>
          <w:highlight w:val="none"/>
          <w:lang w:eastAsia="zh-CN"/>
        </w:rPr>
        <w:t>，</w:t>
      </w:r>
      <w:r>
        <w:rPr>
          <w:rFonts w:hint="eastAsia" w:ascii="宋体" w:hAnsi="宋体" w:cs="宋体"/>
          <w:kern w:val="0"/>
          <w:highlight w:val="none"/>
        </w:rPr>
        <w:t>逾期送达比选申请文件将被拒绝。</w:t>
      </w:r>
    </w:p>
    <w:p w14:paraId="0E6E4C5E">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七、递交比选申请文件及评审地点：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采购部（四川省资阳市仁德西路66号资阳市中心医院健康体检楼</w:t>
      </w:r>
      <w:r>
        <w:rPr>
          <w:rFonts w:hint="eastAsia" w:ascii="宋体" w:hAnsi="宋体" w:cs="宋体"/>
          <w:kern w:val="0"/>
          <w:highlight w:val="none"/>
          <w:lang w:val="en-US" w:eastAsia="zh-CN"/>
        </w:rPr>
        <w:t>五楼</w:t>
      </w:r>
      <w:r>
        <w:rPr>
          <w:rFonts w:hint="eastAsia" w:ascii="宋体" w:hAnsi="宋体" w:cs="宋体"/>
          <w:kern w:val="0"/>
          <w:highlight w:val="none"/>
        </w:rPr>
        <w:t>520</w:t>
      </w:r>
      <w:r>
        <w:rPr>
          <w:rFonts w:hint="eastAsia" w:ascii="宋体" w:hAnsi="宋体" w:cs="宋体"/>
          <w:kern w:val="0"/>
          <w:highlight w:val="none"/>
          <w:lang w:val="en-US" w:eastAsia="zh-CN"/>
        </w:rPr>
        <w:t>室</w:t>
      </w:r>
      <w:r>
        <w:rPr>
          <w:rFonts w:hint="eastAsia" w:ascii="宋体" w:hAnsi="宋体" w:cs="宋体"/>
          <w:kern w:val="0"/>
          <w:highlight w:val="none"/>
        </w:rPr>
        <w:t>）</w:t>
      </w:r>
      <w:r>
        <w:rPr>
          <w:rFonts w:hint="eastAsia" w:ascii="宋体" w:hAnsi="宋体" w:cs="宋体"/>
          <w:kern w:val="0"/>
          <w:highlight w:val="none"/>
          <w:lang w:val="en-US" w:eastAsia="zh-CN"/>
        </w:rPr>
        <w:t>评标室</w:t>
      </w:r>
    </w:p>
    <w:p w14:paraId="722D0948">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八、院内公开比选保证金：</w:t>
      </w:r>
      <w:r>
        <w:rPr>
          <w:rFonts w:hint="eastAsia" w:ascii="宋体" w:hAnsi="宋体" w:cs="宋体"/>
          <w:kern w:val="0"/>
          <w:highlight w:val="none"/>
        </w:rPr>
        <w:t>本项目不收取。</w:t>
      </w:r>
    </w:p>
    <w:p w14:paraId="545C5E23">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九、公告发布：</w:t>
      </w:r>
      <w:r>
        <w:rPr>
          <w:rFonts w:hint="eastAsia" w:ascii="宋体" w:hAnsi="宋体" w:cs="宋体"/>
          <w:kern w:val="0"/>
          <w:highlight w:val="none"/>
        </w:rPr>
        <w:t>本比选邀请在</w:t>
      </w:r>
      <w:r>
        <w:rPr>
          <w:rFonts w:hint="eastAsia" w:ascii="宋体" w:hAnsi="宋体" w:cs="宋体"/>
          <w:kern w:val="0"/>
          <w:highlight w:val="none"/>
          <w:lang w:eastAsia="zh-CN"/>
        </w:rPr>
        <w:t>资阳市中心医院</w:t>
      </w:r>
      <w:r>
        <w:rPr>
          <w:rFonts w:hint="eastAsia" w:ascii="宋体" w:hAnsi="宋体" w:cs="宋体"/>
          <w:kern w:val="0"/>
          <w:highlight w:val="none"/>
        </w:rPr>
        <w:t>官网以公告形式发布。</w:t>
      </w:r>
    </w:p>
    <w:p w14:paraId="696B1B16">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十、联系方式</w:t>
      </w:r>
    </w:p>
    <w:p w14:paraId="2D1394C5">
      <w:pPr>
        <w:wordWrap/>
        <w:overflowPunct/>
        <w:topLinePunct w:val="0"/>
        <w:autoSpaceDE/>
        <w:autoSpaceDN/>
        <w:bidi w:val="0"/>
        <w:adjustRightInd/>
        <w:snapToGrid/>
        <w:spacing w:line="240" w:lineRule="auto"/>
        <w:rPr>
          <w:rFonts w:hint="default" w:ascii="宋体" w:hAnsi="宋体" w:cs="宋体"/>
          <w:kern w:val="0"/>
          <w:highlight w:val="none"/>
          <w:lang w:val="en-US" w:eastAsia="zh-CN"/>
        </w:rPr>
      </w:pPr>
      <w:r>
        <w:rPr>
          <w:rFonts w:hint="eastAsia" w:ascii="宋体" w:hAnsi="宋体" w:cs="宋体"/>
          <w:kern w:val="0"/>
          <w:highlight w:val="none"/>
          <w:lang w:val="en-US" w:eastAsia="zh-CN"/>
        </w:rPr>
        <w:t>比选人：资阳市中心医院。地址：四川省资阳市仁德西路66号医院健康体检楼五楼520室</w:t>
      </w:r>
    </w:p>
    <w:p w14:paraId="1A430DD2">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采购部联系人：028-26655128，孙老师。</w:t>
      </w:r>
    </w:p>
    <w:p w14:paraId="5591CF4B">
      <w:pPr>
        <w:wordWrap/>
        <w:overflowPunct/>
        <w:topLinePunct w:val="0"/>
        <w:autoSpaceDE/>
        <w:autoSpaceDN/>
        <w:bidi w:val="0"/>
        <w:adjustRightInd/>
        <w:snapToGrid/>
        <w:spacing w:line="240" w:lineRule="auto"/>
        <w:ind w:firstLine="560" w:firstLineChars="200"/>
        <w:rPr>
          <w:rFonts w:hint="default"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如涉及“第三章 采购清单及</w:t>
      </w:r>
      <w:r>
        <w:rPr>
          <w:rFonts w:hint="eastAsia" w:ascii="宋体" w:hAnsi="宋体" w:cs="宋体"/>
          <w:b/>
          <w:bCs/>
          <w:kern w:val="2"/>
          <w:sz w:val="28"/>
          <w:szCs w:val="28"/>
          <w:highlight w:val="none"/>
          <w:lang w:val="en-US" w:eastAsia="zh-CN" w:bidi="ar-SA"/>
        </w:rPr>
        <w:t>商务</w:t>
      </w:r>
      <w:r>
        <w:rPr>
          <w:rFonts w:hint="eastAsia" w:ascii="宋体" w:hAnsi="宋体" w:eastAsia="宋体" w:cs="宋体"/>
          <w:b/>
          <w:bCs/>
          <w:kern w:val="2"/>
          <w:sz w:val="28"/>
          <w:szCs w:val="28"/>
          <w:highlight w:val="none"/>
          <w:lang w:val="en-US" w:eastAsia="zh-CN" w:bidi="ar-SA"/>
        </w:rPr>
        <w:t>技术要求”内容的咨询，请联系基建运行部</w:t>
      </w:r>
      <w:r>
        <w:rPr>
          <w:rFonts w:hint="eastAsia" w:ascii="宋体" w:hAnsi="宋体" w:cs="宋体"/>
          <w:b/>
          <w:bCs/>
          <w:kern w:val="2"/>
          <w:sz w:val="28"/>
          <w:szCs w:val="28"/>
          <w:highlight w:val="none"/>
          <w:lang w:val="en-US" w:eastAsia="zh-CN" w:bidi="ar-SA"/>
        </w:rPr>
        <w:t>锅炉房</w:t>
      </w:r>
      <w:r>
        <w:rPr>
          <w:rFonts w:hint="eastAsia" w:ascii="宋体" w:hAnsi="宋体" w:eastAsia="宋体" w:cs="宋体"/>
          <w:b/>
          <w:bCs/>
          <w:kern w:val="2"/>
          <w:sz w:val="28"/>
          <w:szCs w:val="28"/>
          <w:highlight w:val="none"/>
          <w:lang w:val="en-US" w:eastAsia="zh-CN" w:bidi="ar-SA"/>
        </w:rPr>
        <w:t>：</w:t>
      </w:r>
      <w:r>
        <w:rPr>
          <w:rFonts w:hint="eastAsia" w:ascii="宋体" w:hAnsi="宋体" w:cs="宋体"/>
          <w:b/>
          <w:bCs/>
          <w:kern w:val="2"/>
          <w:sz w:val="28"/>
          <w:szCs w:val="28"/>
          <w:highlight w:val="none"/>
          <w:lang w:val="en-US" w:eastAsia="zh-CN" w:bidi="ar-SA"/>
        </w:rPr>
        <w:t>马</w:t>
      </w:r>
      <w:r>
        <w:rPr>
          <w:rFonts w:hint="eastAsia" w:ascii="宋体" w:hAnsi="宋体" w:eastAsia="宋体" w:cs="宋体"/>
          <w:b/>
          <w:bCs/>
          <w:kern w:val="2"/>
          <w:sz w:val="28"/>
          <w:szCs w:val="28"/>
          <w:highlight w:val="none"/>
          <w:lang w:val="en-US" w:eastAsia="zh-CN" w:bidi="ar-SA"/>
        </w:rPr>
        <w:t>老师，15108151885。</w:t>
      </w:r>
    </w:p>
    <w:p w14:paraId="1F26B2AC">
      <w:pPr>
        <w:wordWrap/>
        <w:overflowPunct/>
        <w:topLinePunct w:val="0"/>
        <w:autoSpaceDE/>
        <w:autoSpaceDN/>
        <w:bidi w:val="0"/>
        <w:adjustRightInd/>
        <w:snapToGrid/>
        <w:spacing w:line="240" w:lineRule="auto"/>
        <w:rPr>
          <w:rFonts w:hint="default" w:ascii="宋体" w:hAnsi="宋体" w:cs="宋体"/>
          <w:kern w:val="0"/>
          <w:highlight w:val="none"/>
          <w:lang w:val="en-US" w:eastAsia="zh-CN"/>
        </w:rPr>
      </w:pPr>
    </w:p>
    <w:p w14:paraId="3A77A926">
      <w:pPr>
        <w:keepNext w:val="0"/>
        <w:keepLines w:val="0"/>
        <w:pageBreakBefore w:val="0"/>
        <w:widowControl w:val="0"/>
        <w:kinsoku/>
        <w:wordWrap/>
        <w:overflowPunct/>
        <w:topLinePunct w:val="0"/>
        <w:autoSpaceDE/>
        <w:autoSpaceDN/>
        <w:bidi w:val="0"/>
        <w:adjustRightInd/>
        <w:snapToGrid/>
        <w:ind w:firstLine="518" w:firstLineChars="192"/>
        <w:jc w:val="center"/>
        <w:textAlignment w:val="auto"/>
        <w:outlineLvl w:val="0"/>
        <w:rPr>
          <w:rFonts w:hint="eastAsia" w:ascii="方正黑体_GBK" w:hAnsi="方正黑体_GBK" w:eastAsia="方正黑体_GBK" w:cs="方正黑体_GBK"/>
          <w:b/>
          <w:bCs/>
          <w:kern w:val="44"/>
          <w:sz w:val="32"/>
          <w:szCs w:val="32"/>
          <w:highlight w:val="none"/>
        </w:rPr>
      </w:pPr>
      <w:r>
        <w:rPr>
          <w:rFonts w:ascii="宋体"/>
          <w:b/>
          <w:bCs/>
          <w:kern w:val="44"/>
          <w:sz w:val="27"/>
          <w:szCs w:val="27"/>
          <w:highlight w:val="none"/>
        </w:rPr>
        <w:br w:type="page"/>
      </w:r>
      <w:r>
        <w:rPr>
          <w:rFonts w:hint="eastAsia" w:ascii="方正黑体_GBK" w:hAnsi="方正黑体_GBK" w:eastAsia="方正黑体_GBK" w:cs="方正黑体_GBK"/>
          <w:b/>
          <w:bCs/>
          <w:kern w:val="44"/>
          <w:sz w:val="32"/>
          <w:szCs w:val="32"/>
          <w:highlight w:val="none"/>
        </w:rPr>
        <w:t>第二章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比选申请文件及相关要求</w:t>
      </w:r>
      <w:bookmarkEnd w:id="0"/>
      <w:bookmarkEnd w:id="1"/>
      <w:bookmarkEnd w:id="2"/>
      <w:bookmarkEnd w:id="3"/>
      <w:bookmarkStart w:id="6" w:name="_Toc173895838"/>
      <w:bookmarkStart w:id="7" w:name="_Toc173895653"/>
      <w:bookmarkStart w:id="8" w:name="_Toc211679177"/>
      <w:bookmarkStart w:id="9" w:name="_Toc180296780"/>
    </w:p>
    <w:p w14:paraId="3982FC82">
      <w:pPr>
        <w:wordWrap/>
        <w:overflowPunct/>
        <w:topLinePunct w:val="0"/>
        <w:autoSpaceDE/>
        <w:autoSpaceDN/>
        <w:bidi w:val="0"/>
        <w:adjustRightInd/>
        <w:snapToGrid/>
        <w:spacing w:line="240" w:lineRule="auto"/>
        <w:jc w:val="both"/>
        <w:rPr>
          <w:rFonts w:ascii="宋体"/>
          <w:b/>
          <w:bCs/>
          <w:kern w:val="44"/>
          <w:sz w:val="25"/>
          <w:szCs w:val="25"/>
          <w:highlight w:val="none"/>
        </w:rPr>
      </w:pPr>
    </w:p>
    <w:p w14:paraId="0A6F9A38">
      <w:pPr>
        <w:pStyle w:val="3"/>
        <w:numPr>
          <w:ilvl w:val="0"/>
          <w:numId w:val="0"/>
        </w:numPr>
        <w:wordWrap/>
        <w:overflowPunct/>
        <w:topLinePunct w:val="0"/>
        <w:autoSpaceDE/>
        <w:autoSpaceDN/>
        <w:bidi w:val="0"/>
        <w:adjustRightInd/>
        <w:snapToGrid/>
        <w:spacing w:before="0" w:after="0" w:line="240" w:lineRule="auto"/>
        <w:jc w:val="lef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一、比选申请文件的组成</w:t>
      </w:r>
    </w:p>
    <w:p w14:paraId="302CB15D">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lang w:val="en-US" w:eastAsia="zh-CN"/>
        </w:rPr>
      </w:pPr>
      <w:r>
        <w:rPr>
          <w:rFonts w:hint="eastAsia" w:ascii="仿宋" w:hAnsi="仿宋" w:eastAsia="仿宋" w:cs="仿宋"/>
          <w:kern w:val="0"/>
          <w:highlight w:val="none"/>
        </w:rPr>
        <w:t>文件一</w:t>
      </w:r>
      <w:r>
        <w:rPr>
          <w:rFonts w:hint="eastAsia" w:ascii="仿宋" w:hAnsi="仿宋" w:eastAsia="仿宋" w:cs="仿宋"/>
          <w:kern w:val="0"/>
          <w:highlight w:val="none"/>
          <w:lang w:val="en-US" w:eastAsia="zh-CN"/>
        </w:rPr>
        <w:t xml:space="preserve"> 供应商营业执照副本</w:t>
      </w:r>
    </w:p>
    <w:p w14:paraId="0BD2BA53">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文件二 法定代表人授权书</w:t>
      </w:r>
    </w:p>
    <w:p w14:paraId="49F71564">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文件三</w:t>
      </w:r>
      <w:bookmarkStart w:id="10" w:name="_Toc173895840"/>
      <w:bookmarkStart w:id="11" w:name="_Toc180296782"/>
      <w:bookmarkStart w:id="12" w:name="_Toc211679179"/>
      <w:bookmarkStart w:id="13" w:name="_Toc173895655"/>
      <w:r>
        <w:rPr>
          <w:rFonts w:hint="eastAsia" w:ascii="仿宋" w:hAnsi="仿宋" w:eastAsia="仿宋" w:cs="仿宋"/>
          <w:kern w:val="0"/>
          <w:highlight w:val="none"/>
        </w:rPr>
        <w:t xml:space="preserve"> </w:t>
      </w:r>
      <w:bookmarkEnd w:id="10"/>
      <w:bookmarkEnd w:id="11"/>
      <w:bookmarkEnd w:id="12"/>
      <w:bookmarkEnd w:id="13"/>
      <w:r>
        <w:rPr>
          <w:rFonts w:hint="eastAsia" w:ascii="仿宋" w:hAnsi="仿宋" w:eastAsia="仿宋" w:cs="仿宋"/>
          <w:kern w:val="0"/>
          <w:highlight w:val="none"/>
        </w:rPr>
        <w:t>承诺函</w:t>
      </w:r>
      <w:r>
        <w:rPr>
          <w:rFonts w:hint="eastAsia" w:ascii="仿宋" w:hAnsi="仿宋" w:eastAsia="仿宋" w:cs="仿宋"/>
          <w:kern w:val="0"/>
          <w:highlight w:val="none"/>
          <w:lang w:val="en-US" w:eastAsia="zh-CN"/>
        </w:rPr>
        <w:t xml:space="preserve">  </w:t>
      </w:r>
    </w:p>
    <w:p w14:paraId="6667B47B">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文件四 其他资格证明文件（如有）</w:t>
      </w:r>
    </w:p>
    <w:p w14:paraId="0CA46121">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文件五 报价表</w:t>
      </w:r>
    </w:p>
    <w:p w14:paraId="324010FB">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 xml:space="preserve">文件六 </w:t>
      </w:r>
      <w:r>
        <w:rPr>
          <w:rFonts w:hint="eastAsia" w:ascii="仿宋" w:hAnsi="仿宋" w:eastAsia="仿宋" w:cs="仿宋"/>
          <w:kern w:val="0"/>
          <w:highlight w:val="none"/>
          <w:lang w:val="en-US" w:eastAsia="zh-CN"/>
        </w:rPr>
        <w:t>商务要求</w:t>
      </w:r>
      <w:r>
        <w:rPr>
          <w:rFonts w:hint="eastAsia" w:ascii="仿宋" w:hAnsi="仿宋" w:eastAsia="仿宋" w:cs="仿宋"/>
          <w:kern w:val="0"/>
          <w:highlight w:val="none"/>
        </w:rPr>
        <w:t>应答表</w:t>
      </w:r>
    </w:p>
    <w:p w14:paraId="3A2A87F4">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 xml:space="preserve">文件七 </w:t>
      </w:r>
      <w:r>
        <w:rPr>
          <w:rFonts w:hint="eastAsia" w:ascii="仿宋" w:hAnsi="仿宋" w:eastAsia="仿宋" w:cs="仿宋"/>
          <w:kern w:val="0"/>
          <w:highlight w:val="none"/>
          <w:lang w:val="en-US" w:eastAsia="zh-CN"/>
        </w:rPr>
        <w:t>技术要求</w:t>
      </w:r>
      <w:r>
        <w:rPr>
          <w:rFonts w:hint="eastAsia" w:ascii="仿宋" w:hAnsi="仿宋" w:eastAsia="仿宋" w:cs="仿宋"/>
          <w:kern w:val="0"/>
          <w:highlight w:val="none"/>
        </w:rPr>
        <w:t>应答表</w:t>
      </w:r>
    </w:p>
    <w:p w14:paraId="64041F36">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文件八 廉洁承诺书</w:t>
      </w:r>
    </w:p>
    <w:p w14:paraId="6E9F2FBA">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 xml:space="preserve">九 </w:t>
      </w:r>
      <w:r>
        <w:rPr>
          <w:rFonts w:hint="eastAsia" w:ascii="仿宋" w:hAnsi="仿宋" w:eastAsia="仿宋" w:cs="仿宋"/>
          <w:kern w:val="0"/>
          <w:highlight w:val="none"/>
        </w:rPr>
        <w:t>最</w:t>
      </w:r>
      <w:r>
        <w:rPr>
          <w:rFonts w:hint="eastAsia" w:ascii="仿宋" w:hAnsi="仿宋" w:eastAsia="仿宋" w:cs="仿宋"/>
          <w:kern w:val="0"/>
          <w:highlight w:val="none"/>
          <w:lang w:val="en-US" w:eastAsia="zh-CN"/>
        </w:rPr>
        <w:t>终</w:t>
      </w:r>
      <w:r>
        <w:rPr>
          <w:rFonts w:hint="eastAsia" w:ascii="仿宋" w:hAnsi="仿宋" w:eastAsia="仿宋" w:cs="仿宋"/>
          <w:kern w:val="0"/>
          <w:highlight w:val="none"/>
        </w:rPr>
        <w:t>报价表</w:t>
      </w:r>
    </w:p>
    <w:p w14:paraId="7F5FC035">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十</w:t>
      </w:r>
      <w:r>
        <w:rPr>
          <w:rFonts w:hint="eastAsia" w:ascii="仿宋" w:hAnsi="仿宋" w:eastAsia="仿宋" w:cs="仿宋"/>
          <w:kern w:val="0"/>
          <w:highlight w:val="none"/>
        </w:rPr>
        <w:t xml:space="preserve"> 其他材料（如有）</w:t>
      </w:r>
    </w:p>
    <w:p w14:paraId="2CB7B706">
      <w:pPr>
        <w:pStyle w:val="3"/>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二、比选申请的责任</w:t>
      </w:r>
    </w:p>
    <w:p w14:paraId="1EF49A1A">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14:paraId="535C118D">
      <w:pPr>
        <w:pStyle w:val="3"/>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三、比选申请文件的书写</w:t>
      </w:r>
    </w:p>
    <w:p w14:paraId="0E04FD04">
      <w:pPr>
        <w:wordWrap/>
        <w:overflowPunct/>
        <w:topLinePunct w:val="0"/>
        <w:autoSpaceDE/>
        <w:autoSpaceDN/>
        <w:bidi w:val="0"/>
        <w:adjustRightInd/>
        <w:snapToGrid/>
        <w:spacing w:line="240" w:lineRule="auto"/>
        <w:ind w:firstLine="428" w:firstLineChars="204"/>
        <w:rPr>
          <w:rFonts w:ascii="宋体"/>
          <w:b/>
          <w:bCs/>
          <w:kern w:val="0"/>
          <w:highlight w:val="none"/>
        </w:rPr>
      </w:pPr>
      <w:r>
        <w:rPr>
          <w:rFonts w:hint="eastAsia" w:ascii="宋体" w:hAnsi="宋体" w:cs="宋体"/>
          <w:kern w:val="0"/>
          <w:highlight w:val="none"/>
        </w:rPr>
        <w:t>比选申请文件使用的所有文件均采用简体中文书写。</w:t>
      </w:r>
    </w:p>
    <w:p w14:paraId="29B9027A">
      <w:pPr>
        <w:pStyle w:val="3"/>
        <w:numPr>
          <w:ilvl w:val="0"/>
          <w:numId w:val="0"/>
        </w:numPr>
        <w:wordWrap/>
        <w:overflowPunct/>
        <w:topLinePunct w:val="0"/>
        <w:autoSpaceDE/>
        <w:autoSpaceDN/>
        <w:bidi w:val="0"/>
        <w:adjustRightInd/>
        <w:snapToGrid/>
        <w:spacing w:before="0" w:after="0" w:line="240" w:lineRule="auto"/>
        <w:jc w:val="left"/>
        <w:rPr>
          <w:rFonts w:hint="eastAsia" w:eastAsia="宋体" w:cs="Times New Roman"/>
          <w:highlight w:val="none"/>
          <w:lang w:eastAsia="zh-CN"/>
        </w:rPr>
      </w:pPr>
      <w:r>
        <w:rPr>
          <w:rFonts w:hint="eastAsia"/>
          <w:highlight w:val="none"/>
        </w:rPr>
        <w:t>四、报价</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14:paraId="31921E97">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所有报价一律以人民币报价；比选人不接受任何非人民币币种的报价。</w:t>
      </w:r>
    </w:p>
    <w:p w14:paraId="47F8748D">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供应商要按报价表格式内容填写单价及其他事项；不得遗漏。</w:t>
      </w:r>
    </w:p>
    <w:p w14:paraId="4F44C301">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供应商的报价是其响应本项目要求的全部工作内容的价格体现或者结算标准，包括供应商完成本项目所需的一切费用</w:t>
      </w:r>
      <w:r>
        <w:rPr>
          <w:rFonts w:hint="eastAsia" w:ascii="宋体" w:hAnsi="宋体" w:cs="宋体"/>
          <w:kern w:val="0"/>
          <w:highlight w:val="none"/>
          <w:lang w:eastAsia="zh-CN"/>
        </w:rPr>
        <w:t>，</w:t>
      </w:r>
      <w:r>
        <w:rPr>
          <w:rFonts w:hint="eastAsia" w:ascii="宋体" w:hAnsi="宋体" w:cs="宋体"/>
          <w:kern w:val="0"/>
          <w:highlight w:val="none"/>
          <w:lang w:val="en-US" w:eastAsia="zh-CN"/>
        </w:rPr>
        <w:t>如</w:t>
      </w:r>
      <w:r>
        <w:rPr>
          <w:rFonts w:hint="eastAsia" w:ascii="宋体" w:hAnsi="宋体" w:cs="宋体"/>
          <w:kern w:val="0"/>
          <w:highlight w:val="none"/>
        </w:rPr>
        <w:t>货物</w:t>
      </w:r>
      <w:r>
        <w:rPr>
          <w:rFonts w:hint="eastAsia" w:ascii="宋体" w:hAnsi="宋体" w:cs="宋体"/>
          <w:kern w:val="0"/>
          <w:highlight w:val="none"/>
          <w:lang w:eastAsia="zh-CN"/>
        </w:rPr>
        <w:t>、</w:t>
      </w:r>
      <w:r>
        <w:rPr>
          <w:rFonts w:hint="eastAsia" w:ascii="宋体" w:hAnsi="宋体" w:cs="宋体"/>
          <w:kern w:val="0"/>
          <w:highlight w:val="none"/>
        </w:rPr>
        <w:t>运输、</w:t>
      </w:r>
      <w:r>
        <w:rPr>
          <w:rFonts w:hint="eastAsia" w:ascii="宋体" w:hAnsi="宋体" w:cs="宋体"/>
          <w:kern w:val="0"/>
          <w:highlight w:val="none"/>
          <w:lang w:val="en-US" w:eastAsia="zh-CN"/>
        </w:rPr>
        <w:t>制作、安装、人工、机械、辅材、</w:t>
      </w:r>
      <w:r>
        <w:rPr>
          <w:rFonts w:hint="eastAsia" w:ascii="宋体" w:hAnsi="宋体" w:cs="宋体"/>
          <w:kern w:val="0"/>
          <w:highlight w:val="none"/>
        </w:rPr>
        <w:t>保险、代理、培训、税</w:t>
      </w:r>
      <w:r>
        <w:rPr>
          <w:rFonts w:hint="eastAsia" w:ascii="宋体" w:hAnsi="宋体" w:cs="宋体"/>
          <w:kern w:val="0"/>
          <w:highlight w:val="none"/>
          <w:lang w:eastAsia="zh-CN"/>
        </w:rPr>
        <w:t>、</w:t>
      </w:r>
      <w:r>
        <w:rPr>
          <w:rFonts w:hint="eastAsia" w:ascii="宋体" w:hAnsi="宋体" w:cs="宋体"/>
          <w:kern w:val="0"/>
          <w:highlight w:val="none"/>
        </w:rPr>
        <w:t>费</w:t>
      </w:r>
      <w:r>
        <w:rPr>
          <w:rFonts w:hint="eastAsia" w:ascii="宋体" w:hAnsi="宋体" w:cs="宋体"/>
          <w:kern w:val="0"/>
          <w:highlight w:val="none"/>
          <w:lang w:eastAsia="zh-CN"/>
        </w:rPr>
        <w:t>、</w:t>
      </w:r>
      <w:r>
        <w:rPr>
          <w:rFonts w:hint="eastAsia" w:ascii="宋体" w:hAnsi="宋体" w:cs="宋体"/>
          <w:kern w:val="0"/>
          <w:highlight w:val="none"/>
        </w:rPr>
        <w:t>验收</w:t>
      </w:r>
      <w:r>
        <w:rPr>
          <w:rFonts w:hint="eastAsia" w:ascii="宋体" w:hAnsi="宋体" w:cs="宋体"/>
          <w:kern w:val="0"/>
          <w:highlight w:val="none"/>
          <w:lang w:val="en-US" w:eastAsia="zh-CN"/>
        </w:rPr>
        <w:t>前成品保护和交付后的质保等费用，以及</w:t>
      </w:r>
      <w:r>
        <w:rPr>
          <w:rFonts w:hint="eastAsia" w:ascii="宋体" w:hAnsi="宋体" w:cs="宋体"/>
          <w:kern w:val="0"/>
          <w:highlight w:val="none"/>
        </w:rPr>
        <w:t>比选文件规定</w:t>
      </w:r>
      <w:r>
        <w:rPr>
          <w:rFonts w:hint="eastAsia" w:ascii="宋体" w:hAnsi="宋体" w:cs="宋体"/>
          <w:kern w:val="0"/>
          <w:highlight w:val="none"/>
          <w:lang w:eastAsia="zh-CN"/>
        </w:rPr>
        <w:t>的其他费用</w:t>
      </w:r>
      <w:r>
        <w:rPr>
          <w:rFonts w:hint="eastAsia" w:ascii="宋体" w:hAnsi="宋体" w:cs="宋体"/>
          <w:kern w:val="0"/>
          <w:highlight w:val="none"/>
          <w:lang w:val="en-US" w:eastAsia="zh-CN"/>
        </w:rPr>
        <w:t>等</w:t>
      </w:r>
      <w:r>
        <w:rPr>
          <w:rFonts w:hint="eastAsia" w:ascii="宋体" w:hAnsi="宋体" w:cs="宋体"/>
          <w:kern w:val="0"/>
          <w:highlight w:val="none"/>
        </w:rPr>
        <w:t>。投标人对采购内容报价要求中的每一项报价内容只允许有一个报价，任何有选择或可调整的报价将不予接受。</w:t>
      </w:r>
    </w:p>
    <w:p w14:paraId="1603A113">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供应商应本着实事求是原则合理报价</w:t>
      </w:r>
      <w:r>
        <w:rPr>
          <w:rFonts w:hint="eastAsia" w:ascii="宋体" w:hAnsi="宋体" w:cs="宋体"/>
          <w:kern w:val="0"/>
          <w:highlight w:val="none"/>
          <w:lang w:eastAsia="zh-CN"/>
        </w:rPr>
        <w:t>，</w:t>
      </w:r>
      <w:r>
        <w:rPr>
          <w:rFonts w:hint="eastAsia" w:ascii="宋体" w:hAnsi="宋体" w:cs="宋体"/>
          <w:kern w:val="0"/>
          <w:highlight w:val="none"/>
        </w:rPr>
        <w:t>报价</w:t>
      </w:r>
      <w:r>
        <w:rPr>
          <w:rFonts w:hint="eastAsia" w:ascii="宋体" w:hAnsi="宋体" w:cs="宋体"/>
          <w:kern w:val="0"/>
          <w:highlight w:val="none"/>
          <w:lang w:val="en-US" w:eastAsia="zh-CN"/>
        </w:rPr>
        <w:t>不能高于</w:t>
      </w:r>
      <w:r>
        <w:rPr>
          <w:rFonts w:hint="eastAsia" w:ascii="宋体" w:hAnsi="宋体" w:cs="宋体"/>
          <w:kern w:val="0"/>
          <w:highlight w:val="none"/>
        </w:rPr>
        <w:t>项目</w:t>
      </w:r>
      <w:r>
        <w:rPr>
          <w:rFonts w:hint="eastAsia" w:ascii="宋体" w:hAnsi="宋体" w:cs="宋体"/>
          <w:kern w:val="0"/>
          <w:highlight w:val="none"/>
          <w:lang w:val="en-US" w:eastAsia="zh-CN"/>
        </w:rPr>
        <w:t>预算</w:t>
      </w:r>
      <w:r>
        <w:rPr>
          <w:rFonts w:hint="eastAsia" w:ascii="宋体" w:hAnsi="宋体" w:cs="宋体"/>
          <w:kern w:val="0"/>
          <w:highlight w:val="none"/>
        </w:rPr>
        <w:t>。</w:t>
      </w:r>
    </w:p>
    <w:p w14:paraId="77605E07">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w:t>
      </w:r>
      <w:r>
        <w:rPr>
          <w:rFonts w:hint="eastAsia" w:ascii="宋体" w:hAnsi="宋体" w:cs="宋体"/>
          <w:kern w:val="0"/>
          <w:highlight w:val="none"/>
          <w:lang w:val="en-US" w:eastAsia="zh-CN"/>
        </w:rPr>
        <w:t>.</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中报价如果出现下列不一致的，可按以下原则进行修改：</w:t>
      </w:r>
    </w:p>
    <w:p w14:paraId="11489096">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5.1</w:t>
      </w:r>
      <w:r>
        <w:rPr>
          <w:rFonts w:hint="eastAsia" w:ascii="宋体" w:hAnsi="宋体" w:eastAsia="宋体" w:cs="宋体"/>
          <w:kern w:val="0"/>
          <w:highlight w:val="none"/>
        </w:rPr>
        <w:t>大写金额和小写金额不一致的，以大写金额为准，但大写金额文字存在错误的，应当先对大写金额的文字错误进行澄清、说明或者更正，再行修正。</w:t>
      </w:r>
    </w:p>
    <w:p w14:paraId="491D5112">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5.2</w:t>
      </w:r>
      <w:r>
        <w:rPr>
          <w:rFonts w:hint="eastAsia" w:ascii="宋体" w:hAnsi="宋体" w:eastAsia="宋体" w:cs="宋体"/>
          <w:kern w:val="0"/>
          <w:highlight w:val="none"/>
        </w:rPr>
        <w:t>总价金额与按单价汇总金额不一致的，以单价金额计算结果为准，但单价或者单价汇总金额存在数字或者文字错误的，应当先对数字或者文字错误进行澄清、说明或者更正，再行修正。</w:t>
      </w:r>
    </w:p>
    <w:p w14:paraId="00C4BD3D">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5.3</w:t>
      </w:r>
      <w:r>
        <w:rPr>
          <w:rFonts w:hint="eastAsia" w:ascii="宋体" w:hAnsi="宋体" w:eastAsia="宋体" w:cs="宋体"/>
          <w:kern w:val="0"/>
          <w:highlight w:val="none"/>
        </w:rPr>
        <w:t>单价金额小数点或者百分比有明显错位的，以总价为准，修正单价。</w:t>
      </w:r>
    </w:p>
    <w:p w14:paraId="6100D66F">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同时出现两种以上不一致的，按照上述规定的顺序修正。修正后的报价经供应商确认后产生约束力，供应商不确认的，其</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作为无效处理。供应商确认采取书面且加盖单位公章或者供应商授权代表签字的方式。</w:t>
      </w:r>
    </w:p>
    <w:p w14:paraId="3A8EE766">
      <w:pPr>
        <w:pStyle w:val="3"/>
        <w:numPr>
          <w:ilvl w:val="1"/>
          <w:numId w:val="0"/>
        </w:numPr>
        <w:wordWrap/>
        <w:overflowPunct/>
        <w:topLinePunct w:val="0"/>
        <w:autoSpaceDE/>
        <w:autoSpaceDN/>
        <w:bidi w:val="0"/>
        <w:adjustRightInd/>
        <w:snapToGrid/>
        <w:spacing w:before="0" w:after="0" w:line="240" w:lineRule="auto"/>
        <w:jc w:val="left"/>
        <w:rPr>
          <w:rFonts w:hint="eastAsia"/>
          <w:highlight w:val="none"/>
        </w:rPr>
      </w:pPr>
      <w:r>
        <w:rPr>
          <w:rFonts w:hint="eastAsia"/>
          <w:highlight w:val="none"/>
          <w:lang w:val="en-US" w:eastAsia="zh-CN"/>
        </w:rPr>
        <w:t>五、</w:t>
      </w:r>
      <w:r>
        <w:rPr>
          <w:rFonts w:hint="eastAsia"/>
          <w:highlight w:val="none"/>
        </w:rPr>
        <w:t>比选申请文件编制</w:t>
      </w:r>
      <w:r>
        <w:rPr>
          <w:rFonts w:hint="eastAsia"/>
          <w:highlight w:val="none"/>
          <w:lang w:eastAsia="zh-CN"/>
        </w:rPr>
        <w:t>、</w:t>
      </w:r>
      <w:r>
        <w:rPr>
          <w:rFonts w:hint="eastAsia"/>
          <w:highlight w:val="none"/>
        </w:rPr>
        <w:t>装订及递交</w:t>
      </w:r>
    </w:p>
    <w:p w14:paraId="2EF293DE">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1.比选申请文件的编制和签署</w:t>
      </w:r>
    </w:p>
    <w:p w14:paraId="681E6279">
      <w:pPr>
        <w:spacing w:line="360" w:lineRule="auto"/>
        <w:ind w:firstLine="392" w:firstLineChars="187"/>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1.1编制比选申请文件正本1份。</w:t>
      </w:r>
    </w:p>
    <w:p w14:paraId="582C39FA">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w:t>
      </w:r>
    </w:p>
    <w:p w14:paraId="54E24380">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由供应商的法定代表人（负责人）或其授权代表签字并盖供应商公章。字迹潦草、表达不清或可能导致非唯一理解的材料可能被视为无效材料。</w:t>
      </w:r>
    </w:p>
    <w:p w14:paraId="348DC288">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14:paraId="1391B979">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1.5比选申请文件统一用A4幅面纸印制，除另有规定外。</w:t>
      </w:r>
    </w:p>
    <w:p w14:paraId="7DBE1E8A">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2.比选申请文件的密封和标注</w:t>
      </w:r>
    </w:p>
    <w:p w14:paraId="7A007936">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正本1份</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应按要求进行有效签署，装订</w:t>
      </w:r>
      <w:r>
        <w:rPr>
          <w:rFonts w:hint="eastAsia" w:ascii="宋体" w:hAnsi="宋体" w:cs="宋体"/>
          <w:kern w:val="0"/>
          <w:highlight w:val="none"/>
          <w:lang w:val="en-US" w:eastAsia="zh-CN"/>
        </w:rPr>
        <w:t>后</w:t>
      </w:r>
      <w:r>
        <w:rPr>
          <w:rFonts w:hint="eastAsia" w:ascii="宋体" w:hAnsi="宋体" w:eastAsia="宋体" w:cs="宋体"/>
          <w:kern w:val="0"/>
          <w:highlight w:val="none"/>
          <w:lang w:val="en-US" w:eastAsia="zh-CN"/>
        </w:rPr>
        <w:t>封装于密封袋。</w:t>
      </w:r>
    </w:p>
    <w:p w14:paraId="026CE2E5">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2.2、密封袋的封口处加盖供应商公章。密封袋</w:t>
      </w:r>
      <w:r>
        <w:rPr>
          <w:rFonts w:hint="eastAsia" w:ascii="宋体" w:hAnsi="宋体" w:cs="宋体"/>
          <w:kern w:val="0"/>
          <w:highlight w:val="none"/>
          <w:lang w:val="en-US" w:eastAsia="zh-CN"/>
        </w:rPr>
        <w:t>正面</w:t>
      </w:r>
      <w:r>
        <w:rPr>
          <w:rFonts w:hint="eastAsia" w:ascii="宋体" w:hAnsi="宋体" w:eastAsia="宋体" w:cs="宋体"/>
          <w:kern w:val="0"/>
          <w:highlight w:val="none"/>
          <w:lang w:val="en-US" w:eastAsia="zh-CN"/>
        </w:rPr>
        <w:t>上应标明：</w:t>
      </w:r>
    </w:p>
    <w:p w14:paraId="2AF52FF2">
      <w:pPr>
        <w:numPr>
          <w:ilvl w:val="0"/>
          <w:numId w:val="3"/>
        </w:num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供应商名称：</w:t>
      </w:r>
      <w:r>
        <w:rPr>
          <w:rFonts w:hint="eastAsia" w:ascii="宋体" w:hAnsi="宋体" w:cs="宋体"/>
          <w:kern w:val="0"/>
          <w:highlight w:val="none"/>
          <w:u w:val="single"/>
          <w:lang w:val="en-US" w:eastAsia="zh-CN"/>
        </w:rPr>
        <w:t xml:space="preserve">               </w:t>
      </w:r>
      <w:r>
        <w:rPr>
          <w:rFonts w:hint="eastAsia" w:ascii="宋体" w:hAnsi="宋体" w:cs="宋体"/>
          <w:kern w:val="0"/>
          <w:highlight w:val="none"/>
          <w:u w:val="none"/>
          <w:lang w:val="en-US" w:eastAsia="zh-CN"/>
        </w:rPr>
        <w:t>。</w:t>
      </w:r>
    </w:p>
    <w:p w14:paraId="7CEF0DE5">
      <w:pPr>
        <w:numPr>
          <w:ilvl w:val="0"/>
          <w:numId w:val="3"/>
        </w:num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u w:val="singl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（项目名称）比选申请文件</w:t>
      </w:r>
      <w:r>
        <w:rPr>
          <w:rFonts w:hint="eastAsia" w:ascii="宋体" w:hAnsi="宋体" w:cs="宋体"/>
          <w:kern w:val="0"/>
          <w:highlight w:val="none"/>
          <w:lang w:val="en-US" w:eastAsia="zh-CN"/>
        </w:rPr>
        <w:t>。</w:t>
      </w:r>
    </w:p>
    <w:p w14:paraId="263233D8">
      <w:pPr>
        <w:numPr>
          <w:ilvl w:val="0"/>
          <w:numId w:val="3"/>
        </w:num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在</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年</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月</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日</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时</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分（北京时间）前不得开启。</w:t>
      </w:r>
    </w:p>
    <w:p w14:paraId="1753FD77">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3.比选申请文件的递交</w:t>
      </w:r>
    </w:p>
    <w:p w14:paraId="579A5C8D">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3.1比选申请文件应于递交比选申请文件截止时间前送达指定地点，采购人拒绝接收截止时间后送达的比选申请文件。</w:t>
      </w:r>
    </w:p>
    <w:p w14:paraId="2514E474">
      <w:pPr>
        <w:pStyle w:val="14"/>
        <w:wordWrap/>
        <w:overflowPunct/>
        <w:topLinePunct w:val="0"/>
        <w:autoSpaceDE/>
        <w:autoSpaceDN/>
        <w:bidi w:val="0"/>
        <w:adjustRightInd/>
        <w:snapToGrid/>
        <w:spacing w:after="0" w:line="240" w:lineRule="auto"/>
        <w:ind w:firstLine="403" w:firstLineChars="192"/>
        <w:rPr>
          <w:rFonts w:hint="eastAsia" w:ascii="宋体" w:hAnsi="宋体" w:eastAsia="宋体" w:cs="宋体"/>
          <w:b/>
          <w:bCs/>
          <w:kern w:val="0"/>
          <w:highlight w:val="none"/>
        </w:rPr>
      </w:pPr>
      <w:r>
        <w:rPr>
          <w:rFonts w:hint="eastAsia" w:ascii="宋体" w:hAnsi="宋体" w:eastAsia="宋体" w:cs="宋体"/>
          <w:kern w:val="0"/>
          <w:highlight w:val="none"/>
          <w:lang w:val="en-US" w:eastAsia="zh-CN"/>
        </w:rPr>
        <w:t>3.</w:t>
      </w:r>
      <w:r>
        <w:rPr>
          <w:rFonts w:hint="eastAsia" w:ascii="宋体" w:hAnsi="宋体" w:cs="宋体"/>
          <w:kern w:val="0"/>
          <w:highlight w:val="none"/>
          <w:lang w:val="en-US" w:eastAsia="zh-CN"/>
        </w:rPr>
        <w:t>2</w:t>
      </w: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比选申请文件，采购人</w:t>
      </w:r>
      <w:r>
        <w:rPr>
          <w:rFonts w:hint="eastAsia" w:ascii="宋体" w:hAnsi="宋体" w:cs="宋体"/>
          <w:b/>
          <w:bCs/>
          <w:kern w:val="0"/>
          <w:highlight w:val="none"/>
          <w:lang w:val="en-US" w:eastAsia="zh-CN"/>
        </w:rPr>
        <w:t>有权</w:t>
      </w:r>
      <w:r>
        <w:rPr>
          <w:rFonts w:hint="eastAsia" w:ascii="宋体" w:hAnsi="宋体" w:eastAsia="宋体" w:cs="宋体"/>
          <w:b/>
          <w:bCs/>
          <w:kern w:val="0"/>
          <w:highlight w:val="none"/>
          <w:lang w:eastAsia="zh-CN"/>
        </w:rPr>
        <w:t>拒收，</w:t>
      </w:r>
      <w:r>
        <w:rPr>
          <w:rFonts w:hint="eastAsia" w:ascii="宋体" w:hAnsi="宋体" w:cs="宋体"/>
          <w:b/>
          <w:bCs/>
          <w:kern w:val="0"/>
          <w:highlight w:val="none"/>
          <w:lang w:eastAsia="zh-CN"/>
        </w:rPr>
        <w:t>可</w:t>
      </w:r>
      <w:r>
        <w:rPr>
          <w:rFonts w:hint="eastAsia" w:ascii="宋体" w:hAnsi="宋体" w:eastAsia="宋体" w:cs="宋体"/>
          <w:b/>
          <w:bCs/>
          <w:kern w:val="0"/>
          <w:highlight w:val="none"/>
          <w:lang w:val="en-US" w:eastAsia="zh-CN"/>
        </w:rPr>
        <w:t>由供应商在比选文件中规定的</w:t>
      </w:r>
      <w:r>
        <w:rPr>
          <w:rFonts w:hint="eastAsia" w:ascii="宋体" w:hAnsi="宋体" w:eastAsia="宋体" w:cs="宋体"/>
          <w:b/>
          <w:bCs/>
          <w:kern w:val="0"/>
          <w:highlight w:val="none"/>
          <w:lang w:eastAsia="zh-CN"/>
        </w:rPr>
        <w:t>递交比选申请文件截止时间前</w:t>
      </w:r>
      <w:r>
        <w:rPr>
          <w:rFonts w:hint="eastAsia" w:ascii="宋体" w:hAnsi="宋体" w:cs="宋体"/>
          <w:b/>
          <w:bCs/>
          <w:kern w:val="0"/>
          <w:highlight w:val="none"/>
          <w:lang w:val="en-US" w:eastAsia="zh-CN"/>
        </w:rPr>
        <w:t>修正</w:t>
      </w:r>
      <w:r>
        <w:rPr>
          <w:rFonts w:hint="eastAsia" w:ascii="宋体" w:hAnsi="宋体" w:eastAsia="宋体" w:cs="宋体"/>
          <w:b/>
          <w:bCs/>
          <w:kern w:val="0"/>
          <w:highlight w:val="none"/>
          <w:lang w:eastAsia="zh-CN"/>
        </w:rPr>
        <w:t>完善后</w:t>
      </w:r>
      <w:r>
        <w:rPr>
          <w:rFonts w:hint="eastAsia" w:ascii="宋体" w:hAnsi="宋体" w:cs="宋体"/>
          <w:b/>
          <w:bCs/>
          <w:kern w:val="0"/>
          <w:highlight w:val="none"/>
          <w:lang w:val="en-US" w:eastAsia="zh-CN"/>
        </w:rPr>
        <w:t>予以</w:t>
      </w:r>
      <w:r>
        <w:rPr>
          <w:rFonts w:hint="eastAsia" w:ascii="宋体" w:hAnsi="宋体" w:eastAsia="宋体" w:cs="宋体"/>
          <w:b/>
          <w:bCs/>
          <w:kern w:val="0"/>
          <w:highlight w:val="none"/>
          <w:lang w:eastAsia="zh-CN"/>
        </w:rPr>
        <w:t>接收。</w:t>
      </w:r>
    </w:p>
    <w:p w14:paraId="5CEBE772">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w:t>
      </w:r>
      <w:r>
        <w:rPr>
          <w:rFonts w:hint="eastAsia" w:ascii="宋体" w:hAnsi="宋体" w:cs="宋体"/>
          <w:kern w:val="0"/>
          <w:highlight w:val="none"/>
          <w:lang w:val="en-US" w:eastAsia="zh-CN"/>
        </w:rPr>
        <w:t>3</w:t>
      </w:r>
      <w:r>
        <w:rPr>
          <w:rFonts w:hint="eastAsia" w:ascii="宋体" w:hAnsi="宋体" w:eastAsia="宋体" w:cs="宋体"/>
          <w:kern w:val="0"/>
          <w:highlight w:val="none"/>
          <w:lang w:val="en-US" w:eastAsia="zh-CN"/>
        </w:rPr>
        <w:t>最后报价表在资格审查</w:t>
      </w:r>
      <w:r>
        <w:rPr>
          <w:rFonts w:hint="eastAsia" w:ascii="宋体" w:hAnsi="宋体" w:cs="宋体"/>
          <w:kern w:val="0"/>
          <w:highlight w:val="none"/>
          <w:lang w:val="en-US" w:eastAsia="zh-CN"/>
        </w:rPr>
        <w:t>、符合性审查合格后</w:t>
      </w:r>
      <w:r>
        <w:rPr>
          <w:rFonts w:hint="eastAsia" w:ascii="宋体" w:hAnsi="宋体" w:eastAsia="宋体" w:cs="宋体"/>
          <w:kern w:val="0"/>
          <w:highlight w:val="none"/>
          <w:lang w:val="en-US" w:eastAsia="zh-CN"/>
        </w:rPr>
        <w:t>，评审小组要求供应商进行最后报价时递交。</w:t>
      </w:r>
    </w:p>
    <w:p w14:paraId="33D80879">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eastAsia="宋体" w:cs="宋体"/>
          <w:kern w:val="0"/>
          <w:highlight w:val="none"/>
          <w:lang w:val="en-US" w:eastAsia="zh-CN"/>
        </w:rPr>
        <w:t>3.</w:t>
      </w:r>
      <w:r>
        <w:rPr>
          <w:rFonts w:hint="eastAsia" w:ascii="宋体" w:hAnsi="宋体" w:cs="宋体"/>
          <w:kern w:val="0"/>
          <w:highlight w:val="none"/>
          <w:lang w:val="en-US" w:eastAsia="zh-CN"/>
        </w:rPr>
        <w:t>4</w:t>
      </w:r>
      <w:r>
        <w:rPr>
          <w:rFonts w:hint="eastAsia" w:ascii="宋体" w:hAnsi="宋体" w:eastAsia="宋体" w:cs="宋体"/>
          <w:kern w:val="0"/>
          <w:highlight w:val="none"/>
          <w:lang w:val="en-US" w:eastAsia="zh-CN"/>
        </w:rPr>
        <w:t>本次采购不接收邮寄的比选申请文件。</w:t>
      </w:r>
    </w:p>
    <w:p w14:paraId="3050F330">
      <w:pPr>
        <w:pStyle w:val="3"/>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14:paraId="1DE2B2F8">
      <w:pPr>
        <w:pStyle w:val="14"/>
        <w:wordWrap/>
        <w:overflowPunct/>
        <w:topLinePunct w:val="0"/>
        <w:autoSpaceDE/>
        <w:autoSpaceDN/>
        <w:bidi w:val="0"/>
        <w:adjustRightInd/>
        <w:snapToGrid/>
        <w:spacing w:after="0" w:line="24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14:paraId="60AA4C34">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未按比选文件要求提供有效资格证明材料的；</w:t>
      </w:r>
    </w:p>
    <w:p w14:paraId="00467262">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未按比选文件要求完成报价的；</w:t>
      </w:r>
    </w:p>
    <w:p w14:paraId="6BC0E8C7">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eastAsia="宋体" w:cs="宋体"/>
          <w:kern w:val="0"/>
          <w:highlight w:val="none"/>
          <w:lang w:val="en-US" w:eastAsia="zh-CN"/>
        </w:rPr>
        <w:t>比选申请文件</w:t>
      </w:r>
      <w:r>
        <w:rPr>
          <w:rFonts w:hint="eastAsia" w:ascii="宋体" w:hAnsi="宋体" w:cs="宋体"/>
          <w:kern w:val="0"/>
          <w:highlight w:val="none"/>
        </w:rPr>
        <w:t>内容不满足比选文件</w:t>
      </w:r>
      <w:r>
        <w:rPr>
          <w:rFonts w:hint="eastAsia" w:ascii="宋体" w:hAnsi="宋体" w:cs="宋体"/>
          <w:kern w:val="0"/>
          <w:highlight w:val="none"/>
          <w:lang w:val="en-US" w:eastAsia="zh-CN"/>
        </w:rPr>
        <w:t>实质性等相关</w:t>
      </w:r>
      <w:r>
        <w:rPr>
          <w:rFonts w:hint="eastAsia" w:ascii="宋体" w:hAnsi="宋体" w:cs="宋体"/>
          <w:kern w:val="0"/>
          <w:highlight w:val="none"/>
        </w:rPr>
        <w:t>要求的；</w:t>
      </w:r>
    </w:p>
    <w:p w14:paraId="630C8B7C">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14:paraId="2F6347C5">
      <w:pPr>
        <w:pStyle w:val="3"/>
        <w:numPr>
          <w:ilvl w:val="0"/>
          <w:numId w:val="0"/>
        </w:numPr>
        <w:wordWrap/>
        <w:overflowPunct/>
        <w:topLinePunct w:val="0"/>
        <w:autoSpaceDE/>
        <w:autoSpaceDN/>
        <w:bidi w:val="0"/>
        <w:adjustRightInd/>
        <w:snapToGrid/>
        <w:spacing w:before="0" w:after="0" w:line="240" w:lineRule="auto"/>
        <w:jc w:val="left"/>
        <w:rPr>
          <w:rFonts w:cs="Times New Roman"/>
          <w:highlight w:val="none"/>
        </w:rPr>
      </w:pPr>
      <w:bookmarkStart w:id="14" w:name="_Toc210211733"/>
      <w:bookmarkStart w:id="15" w:name="_Toc115628325"/>
      <w:bookmarkStart w:id="16" w:name="_Toc177466666"/>
      <w:r>
        <w:rPr>
          <w:rFonts w:hint="eastAsia"/>
          <w:highlight w:val="none"/>
        </w:rPr>
        <w:t>七、评审步骤和办法（最低价评标法）</w:t>
      </w:r>
    </w:p>
    <w:p w14:paraId="4CDD967D">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本次项目按最低价评标法，评审小组按照得分由高到低的顺序推荐</w:t>
      </w:r>
      <w:r>
        <w:rPr>
          <w:rFonts w:hint="eastAsia" w:ascii="宋体" w:hAnsi="宋体" w:cs="宋体"/>
          <w:highlight w:val="none"/>
        </w:rPr>
        <w:t>成交</w:t>
      </w:r>
      <w:r>
        <w:rPr>
          <w:rFonts w:hint="eastAsia" w:ascii="宋体" w:hAnsi="宋体" w:cs="宋体"/>
          <w:kern w:val="0"/>
          <w:highlight w:val="none"/>
        </w:rPr>
        <w:t>候选人。</w:t>
      </w:r>
    </w:p>
    <w:p w14:paraId="661CBE3F">
      <w:pPr>
        <w:wordWrap/>
        <w:overflowPunct/>
        <w:topLinePunct w:val="0"/>
        <w:autoSpaceDE/>
        <w:autoSpaceDN/>
        <w:bidi w:val="0"/>
        <w:adjustRightInd/>
        <w:snapToGrid/>
        <w:spacing w:line="240" w:lineRule="auto"/>
        <w:ind w:firstLine="420" w:firstLineChars="200"/>
        <w:rPr>
          <w:rFonts w:ascii="宋体"/>
          <w:b w:val="0"/>
          <w:bCs w:val="0"/>
          <w:kern w:val="0"/>
          <w:highlight w:val="none"/>
        </w:rPr>
      </w:pPr>
      <w:r>
        <w:rPr>
          <w:rFonts w:hint="eastAsia" w:ascii="宋体" w:hAnsi="宋体" w:cs="宋体"/>
          <w:b w:val="0"/>
          <w:bCs w:val="0"/>
          <w:kern w:val="0"/>
          <w:highlight w:val="none"/>
        </w:rPr>
        <w:t>1</w:t>
      </w:r>
      <w:r>
        <w:rPr>
          <w:rFonts w:hint="eastAsia" w:ascii="宋体" w:hAnsi="宋体" w:cs="宋体"/>
          <w:b w:val="0"/>
          <w:bCs w:val="0"/>
          <w:kern w:val="0"/>
          <w:highlight w:val="none"/>
          <w:lang w:val="en-US" w:eastAsia="zh-CN"/>
        </w:rPr>
        <w:t>.</w:t>
      </w:r>
      <w:r>
        <w:rPr>
          <w:rFonts w:hint="eastAsia" w:ascii="宋体" w:hAnsi="宋体" w:cs="宋体"/>
          <w:b w:val="0"/>
          <w:bCs w:val="0"/>
          <w:kern w:val="0"/>
          <w:highlight w:val="none"/>
        </w:rPr>
        <w:t>最低价评标法：</w:t>
      </w:r>
    </w:p>
    <w:tbl>
      <w:tblPr>
        <w:tblStyle w:val="28"/>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142"/>
        <w:gridCol w:w="763"/>
        <w:gridCol w:w="4222"/>
        <w:gridCol w:w="2318"/>
      </w:tblGrid>
      <w:tr w14:paraId="21DCB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14:paraId="68D377E7">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序号</w:t>
            </w:r>
          </w:p>
        </w:tc>
        <w:tc>
          <w:tcPr>
            <w:tcW w:w="630" w:type="pct"/>
            <w:vAlign w:val="center"/>
          </w:tcPr>
          <w:p w14:paraId="2D9C8598">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14:paraId="7277A77A">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分值</w:t>
            </w:r>
          </w:p>
        </w:tc>
        <w:tc>
          <w:tcPr>
            <w:tcW w:w="2330" w:type="pct"/>
            <w:vAlign w:val="center"/>
          </w:tcPr>
          <w:p w14:paraId="5799CA8A">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14:paraId="2B31FFB4">
            <w:pPr>
              <w:wordWrap/>
              <w:overflowPunct/>
              <w:topLinePunct w:val="0"/>
              <w:autoSpaceDE/>
              <w:autoSpaceDN/>
              <w:bidi w:val="0"/>
              <w:adjustRightInd/>
              <w:snapToGrid/>
              <w:spacing w:line="240" w:lineRule="auto"/>
              <w:jc w:val="center"/>
              <w:rPr>
                <w:rFonts w:ascii="宋体" w:hAnsi="宋体"/>
                <w:highlight w:val="none"/>
              </w:rPr>
            </w:pPr>
            <w:r>
              <w:rPr>
                <w:rFonts w:hint="eastAsia" w:ascii="宋体" w:hAnsi="宋体" w:cs="仿宋"/>
                <w:highlight w:val="none"/>
              </w:rPr>
              <w:t>说明</w:t>
            </w:r>
          </w:p>
        </w:tc>
      </w:tr>
      <w:tr w14:paraId="2B7B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14:paraId="7C402767">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w:t>
            </w:r>
          </w:p>
        </w:tc>
        <w:tc>
          <w:tcPr>
            <w:tcW w:w="630" w:type="pct"/>
            <w:vAlign w:val="center"/>
          </w:tcPr>
          <w:p w14:paraId="5911D486">
            <w:pPr>
              <w:wordWrap/>
              <w:overflowPunct/>
              <w:topLinePunct w:val="0"/>
              <w:autoSpaceDE/>
              <w:autoSpaceDN/>
              <w:bidi w:val="0"/>
              <w:adjustRightInd/>
              <w:snapToGrid/>
              <w:spacing w:line="240" w:lineRule="auto"/>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14:paraId="350D6121">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100</w:t>
            </w:r>
          </w:p>
        </w:tc>
        <w:tc>
          <w:tcPr>
            <w:tcW w:w="2330" w:type="pct"/>
            <w:vAlign w:val="center"/>
          </w:tcPr>
          <w:p w14:paraId="31E89C3D">
            <w:pPr>
              <w:wordWrap/>
              <w:overflowPunct/>
              <w:topLinePunct w:val="0"/>
              <w:autoSpaceDE/>
              <w:autoSpaceDN/>
              <w:bidi w:val="0"/>
              <w:adjustRightInd/>
              <w:snapToGrid/>
              <w:spacing w:line="240" w:lineRule="auto"/>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14:paraId="72936688">
            <w:pPr>
              <w:wordWrap/>
              <w:overflowPunct/>
              <w:topLinePunct w:val="0"/>
              <w:autoSpaceDE/>
              <w:autoSpaceDN/>
              <w:bidi w:val="0"/>
              <w:adjustRightInd/>
              <w:snapToGrid/>
              <w:spacing w:line="240" w:lineRule="auto"/>
              <w:rPr>
                <w:rFonts w:ascii="宋体" w:hAnsi="宋体" w:cs="仿宋"/>
                <w:highlight w:val="none"/>
              </w:rPr>
            </w:pPr>
            <w:r>
              <w:rPr>
                <w:rFonts w:hint="eastAsia" w:ascii="宋体" w:hAnsi="宋体" w:cs="仿宋"/>
                <w:highlight w:val="none"/>
              </w:rPr>
              <w:t>如存在不唯一最高分，采取随机抽取的形式产生中标人。</w:t>
            </w:r>
          </w:p>
        </w:tc>
      </w:tr>
    </w:tbl>
    <w:p w14:paraId="16DB50AA">
      <w:pPr>
        <w:wordWrap/>
        <w:overflowPunct/>
        <w:topLinePunct w:val="0"/>
        <w:autoSpaceDE/>
        <w:autoSpaceDN/>
        <w:bidi w:val="0"/>
        <w:adjustRightInd/>
        <w:snapToGrid/>
        <w:spacing w:line="240" w:lineRule="auto"/>
        <w:ind w:firstLine="403" w:firstLineChars="192"/>
        <w:rPr>
          <w:rFonts w:ascii="宋体" w:hAnsi="宋体" w:cs="宋体"/>
          <w:b/>
          <w:kern w:val="0"/>
          <w:highlight w:val="none"/>
        </w:rPr>
      </w:pPr>
      <w:r>
        <w:rPr>
          <w:rFonts w:hint="eastAsia" w:ascii="宋体" w:hAnsi="宋体" w:cs="宋体"/>
          <w:b w:val="0"/>
          <w:bCs/>
          <w:kern w:val="0"/>
          <w:highlight w:val="none"/>
        </w:rPr>
        <w:t>2</w:t>
      </w:r>
      <w:r>
        <w:rPr>
          <w:rFonts w:hint="eastAsia" w:ascii="宋体" w:hAnsi="宋体" w:cs="宋体"/>
          <w:b w:val="0"/>
          <w:bCs/>
          <w:kern w:val="0"/>
          <w:highlight w:val="none"/>
          <w:lang w:val="en-US" w:eastAsia="zh-CN"/>
        </w:rPr>
        <w:t>.</w:t>
      </w:r>
      <w:r>
        <w:rPr>
          <w:rFonts w:hint="eastAsia" w:ascii="宋体" w:hAnsi="宋体" w:cs="宋体"/>
          <w:b w:val="0"/>
          <w:bCs/>
          <w:kern w:val="0"/>
          <w:highlight w:val="none"/>
        </w:rPr>
        <w:t>提供相同品牌产品处理。</w:t>
      </w:r>
    </w:p>
    <w:p w14:paraId="15A72221">
      <w:pPr>
        <w:wordWrap/>
        <w:overflowPunct/>
        <w:topLinePunct w:val="0"/>
        <w:autoSpaceDE/>
        <w:autoSpaceDN/>
        <w:bidi w:val="0"/>
        <w:adjustRightInd/>
        <w:snapToGrid/>
        <w:spacing w:line="240" w:lineRule="auto"/>
        <w:ind w:firstLine="403" w:firstLineChars="192"/>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.1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14:paraId="19093B57">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ascii="宋体" w:hAnsi="宋体" w:cs="宋体"/>
          <w:kern w:val="0"/>
          <w:highlight w:val="none"/>
        </w:rPr>
        <w:t>2</w:t>
      </w:r>
      <w:r>
        <w:rPr>
          <w:rFonts w:hint="eastAsia" w:ascii="宋体" w:hAnsi="宋体" w:cs="宋体"/>
          <w:kern w:val="0"/>
          <w:highlight w:val="none"/>
        </w:rPr>
        <w:t>.</w:t>
      </w:r>
      <w:r>
        <w:rPr>
          <w:rFonts w:hint="eastAsia" w:ascii="宋体" w:hAnsi="宋体" w:cs="宋体"/>
          <w:kern w:val="0"/>
          <w:highlight w:val="none"/>
          <w:lang w:val="en-US" w:eastAsia="zh-CN"/>
        </w:rPr>
        <w:t>2</w:t>
      </w:r>
      <w:r>
        <w:rPr>
          <w:rFonts w:hint="eastAsia" w:ascii="宋体" w:hAnsi="宋体" w:cs="宋体"/>
          <w:kern w:val="0"/>
          <w:highlight w:val="none"/>
        </w:rPr>
        <w:t>非单一产品采购项目中，多家供应商提供的部分或所有核心产品品牌相同的，视为提供相同品牌产品。</w:t>
      </w:r>
      <w:r>
        <w:rPr>
          <w:rFonts w:hint="eastAsia" w:ascii="宋体" w:hAnsi="宋体" w:cs="宋体"/>
          <w:kern w:val="0"/>
          <w:highlight w:val="none"/>
          <w:lang w:val="en-US" w:eastAsia="zh-CN"/>
        </w:rPr>
        <w:t>本项目核心产品为：</w:t>
      </w:r>
      <w:r>
        <w:rPr>
          <w:rFonts w:hint="eastAsia" w:ascii="宋体" w:hAnsi="宋体" w:cs="宋体"/>
          <w:b/>
          <w:bCs/>
          <w:color w:val="auto"/>
          <w:kern w:val="0"/>
          <w:highlight w:val="none"/>
          <w:lang w:val="en-US" w:eastAsia="zh-CN"/>
        </w:rPr>
        <w:t>无</w:t>
      </w:r>
      <w:r>
        <w:rPr>
          <w:rFonts w:hint="eastAsia" w:ascii="宋体" w:hAnsi="宋体" w:cs="宋体"/>
          <w:b/>
          <w:bCs/>
          <w:kern w:val="0"/>
          <w:highlight w:val="none"/>
          <w:lang w:val="en-US" w:eastAsia="zh-CN"/>
        </w:rPr>
        <w:t>。</w:t>
      </w:r>
    </w:p>
    <w:p w14:paraId="027395FC">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7" w:name="_Toc508279863"/>
      <w:r>
        <w:rPr>
          <w:rFonts w:hint="eastAsia" w:ascii="宋体" w:hAnsi="宋体" w:eastAsia="宋体" w:cs="宋体"/>
          <w:kern w:val="0"/>
          <w:highlight w:val="none"/>
          <w:lang w:val="en-US" w:eastAsia="zh-CN"/>
        </w:rPr>
        <w:t>3.</w:t>
      </w:r>
      <w:r>
        <w:rPr>
          <w:rFonts w:hint="eastAsia" w:ascii="宋体" w:hAnsi="宋体" w:eastAsia="宋体" w:cs="宋体"/>
          <w:kern w:val="0"/>
          <w:highlight w:val="none"/>
        </w:rPr>
        <w:t xml:space="preserve"> 资格性审查。</w:t>
      </w:r>
      <w:bookmarkEnd w:id="17"/>
    </w:p>
    <w:p w14:paraId="1AF3C840">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14:paraId="08297230">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8"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18"/>
    </w:p>
    <w:p w14:paraId="13E550A8">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9"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19"/>
    </w:p>
    <w:p w14:paraId="520CC9FA">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0"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0"/>
    </w:p>
    <w:p w14:paraId="5DE34A11">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14:paraId="6CA90402">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14:paraId="5769ACF7">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14:paraId="5ECB4A05">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14:paraId="67A840E0">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1"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w:t>
      </w:r>
      <w:r>
        <w:rPr>
          <w:rFonts w:hint="eastAsia" w:ascii="宋体" w:hAnsi="宋体" w:cs="宋体"/>
          <w:kern w:val="0"/>
          <w:highlight w:val="none"/>
          <w:lang w:val="en-US" w:eastAsia="zh-CN"/>
        </w:rPr>
        <w:t>或经</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w:t>
      </w:r>
      <w:r>
        <w:rPr>
          <w:rFonts w:hint="eastAsia" w:ascii="宋体" w:hAnsi="宋体" w:cs="宋体"/>
          <w:kern w:val="0"/>
          <w:highlight w:val="none"/>
          <w:lang w:val="en-US" w:eastAsia="zh-CN"/>
        </w:rPr>
        <w:t>审查</w:t>
      </w:r>
      <w:r>
        <w:rPr>
          <w:rFonts w:hint="eastAsia" w:ascii="宋体" w:hAnsi="宋体" w:eastAsia="宋体" w:cs="宋体"/>
          <w:kern w:val="0"/>
          <w:highlight w:val="none"/>
        </w:rPr>
        <w:t>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的供应商不足3家的，终止本次采购活动，并发布终止采购活动公告。</w:t>
      </w:r>
      <w:bookmarkEnd w:id="21"/>
    </w:p>
    <w:p w14:paraId="26EA18F9">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4</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 xml:space="preserve"> 最后报价</w:t>
      </w:r>
    </w:p>
    <w:p w14:paraId="09FA98E9">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4.1资格审查结束后，评审小组应当要求所有实质性响应的供应商在规定时间内提交最后报价，提交最后报价的供应商不得少于3家</w:t>
      </w:r>
      <w:r>
        <w:rPr>
          <w:rFonts w:hint="eastAsia" w:ascii="宋体" w:hAnsi="宋体" w:cs="宋体"/>
          <w:kern w:val="0"/>
          <w:highlight w:val="none"/>
          <w:lang w:val="en-US" w:eastAsia="zh-CN"/>
        </w:rPr>
        <w:t>，否则</w:t>
      </w:r>
      <w:r>
        <w:rPr>
          <w:rFonts w:hint="eastAsia" w:ascii="宋体" w:hAnsi="宋体" w:eastAsia="宋体" w:cs="宋体"/>
          <w:kern w:val="0"/>
          <w:highlight w:val="none"/>
        </w:rPr>
        <w:t>终止本次采购活动，并发布终止采购活动公告。</w:t>
      </w:r>
    </w:p>
    <w:p w14:paraId="1FA3C678">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14:paraId="6A9E56AB">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14:paraId="17FBE2EA">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14:paraId="77E3FA57">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5</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编写评审报告</w:t>
      </w:r>
    </w:p>
    <w:p w14:paraId="64A1E4A0">
      <w:pPr>
        <w:wordWrap/>
        <w:overflowPunct/>
        <w:topLinePunct w:val="0"/>
        <w:autoSpaceDE/>
        <w:autoSpaceDN/>
        <w:bidi w:val="0"/>
        <w:adjustRightInd/>
        <w:snapToGrid/>
        <w:spacing w:line="24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14:paraId="69D36CCF">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14:paraId="220044F3">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14:paraId="7ECEDBE2">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14:paraId="00CFD6E0">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14:paraId="6E82510B">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0D822007">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6</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供应商澄清、说明</w:t>
      </w:r>
    </w:p>
    <w:p w14:paraId="07491EF6">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14:paraId="5CEFD054">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14:paraId="07AF846F">
      <w:pPr>
        <w:pStyle w:val="3"/>
        <w:numPr>
          <w:ilvl w:val="0"/>
          <w:numId w:val="0"/>
        </w:numPr>
        <w:wordWrap/>
        <w:overflowPunct/>
        <w:topLinePunct w:val="0"/>
        <w:autoSpaceDE/>
        <w:autoSpaceDN/>
        <w:bidi w:val="0"/>
        <w:adjustRightInd/>
        <w:snapToGrid/>
        <w:spacing w:before="0" w:after="0" w:line="24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14:paraId="13191E37">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14:paraId="5BBA5934">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14:paraId="12CB45B3">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出现影响比选公正的违法、违规行为的；</w:t>
      </w:r>
    </w:p>
    <w:p w14:paraId="3500F878">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因重大变故，比选采购任务取消的；</w:t>
      </w:r>
    </w:p>
    <w:p w14:paraId="6AD17F12">
      <w:pPr>
        <w:pStyle w:val="3"/>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九、合同签订</w:t>
      </w:r>
    </w:p>
    <w:bookmarkEnd w:id="6"/>
    <w:bookmarkEnd w:id="7"/>
    <w:bookmarkEnd w:id="8"/>
    <w:bookmarkEnd w:id="9"/>
    <w:bookmarkEnd w:id="14"/>
    <w:bookmarkEnd w:id="15"/>
    <w:bookmarkEnd w:id="16"/>
    <w:p w14:paraId="111D3089">
      <w:pPr>
        <w:wordWrap/>
        <w:overflowPunct/>
        <w:topLinePunct w:val="0"/>
        <w:autoSpaceDE/>
        <w:autoSpaceDN/>
        <w:bidi w:val="0"/>
        <w:adjustRightInd/>
        <w:snapToGrid/>
        <w:spacing w:line="240" w:lineRule="auto"/>
        <w:ind w:firstLine="420" w:firstLineChars="200"/>
        <w:rPr>
          <w:rFonts w:ascii="宋体"/>
          <w:kern w:val="0"/>
          <w:highlight w:val="none"/>
        </w:rPr>
      </w:pPr>
      <w:bookmarkStart w:id="22" w:name="_Toc211679181"/>
      <w:bookmarkStart w:id="23" w:name="_Toc173895657"/>
      <w:bookmarkStart w:id="24" w:name="_Toc173895842"/>
      <w:bookmarkStart w:id="25" w:name="_Toc180296784"/>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由比选人确定成交供应商后，向成交人发出成交</w:t>
      </w:r>
      <w:r>
        <w:rPr>
          <w:rFonts w:hint="eastAsia" w:ascii="宋体" w:hAnsi="宋体" w:cs="宋体"/>
          <w:kern w:val="0"/>
          <w:highlight w:val="none"/>
          <w:lang w:eastAsia="zh-CN"/>
        </w:rPr>
        <w:t>（</w:t>
      </w:r>
      <w:r>
        <w:rPr>
          <w:rFonts w:hint="eastAsia" w:ascii="宋体" w:hAnsi="宋体" w:cs="宋体"/>
          <w:kern w:val="0"/>
          <w:highlight w:val="none"/>
          <w:lang w:val="en-US" w:eastAsia="zh-CN"/>
        </w:rPr>
        <w:t>中标</w:t>
      </w:r>
      <w:r>
        <w:rPr>
          <w:rFonts w:hint="eastAsia" w:ascii="宋体" w:hAnsi="宋体" w:cs="宋体"/>
          <w:kern w:val="0"/>
          <w:highlight w:val="none"/>
          <w:lang w:eastAsia="zh-CN"/>
        </w:rPr>
        <w:t>）</w:t>
      </w:r>
      <w:r>
        <w:rPr>
          <w:rFonts w:hint="eastAsia" w:ascii="宋体" w:hAnsi="宋体" w:cs="宋体"/>
          <w:kern w:val="0"/>
          <w:highlight w:val="none"/>
        </w:rPr>
        <w:t>通知书，比选人</w:t>
      </w:r>
      <w:r>
        <w:rPr>
          <w:rFonts w:hint="eastAsia" w:ascii="宋体" w:hAnsi="宋体" w:cs="宋体"/>
          <w:kern w:val="0"/>
          <w:highlight w:val="none"/>
          <w:lang w:val="en-US" w:eastAsia="zh-CN"/>
        </w:rPr>
        <w:t>与</w:t>
      </w:r>
      <w:r>
        <w:rPr>
          <w:rFonts w:hint="eastAsia" w:ascii="宋体" w:hAnsi="宋体" w:cs="宋体"/>
          <w:kern w:val="0"/>
          <w:highlight w:val="none"/>
        </w:rPr>
        <w:t>供应商应</w:t>
      </w:r>
      <w:r>
        <w:rPr>
          <w:rFonts w:hint="eastAsia" w:ascii="宋体" w:hAnsi="宋体" w:cs="宋体"/>
          <w:kern w:val="0"/>
          <w:highlight w:val="none"/>
          <w:lang w:val="en-US" w:eastAsia="zh-CN"/>
        </w:rPr>
        <w:t>在</w:t>
      </w:r>
      <w:r>
        <w:rPr>
          <w:rFonts w:hint="eastAsia" w:ascii="宋体" w:hAnsi="宋体" w:cs="宋体"/>
          <w:kern w:val="0"/>
          <w:highlight w:val="none"/>
        </w:rPr>
        <w:t>成交</w:t>
      </w:r>
      <w:r>
        <w:rPr>
          <w:rFonts w:hint="eastAsia" w:ascii="宋体" w:hAnsi="宋体" w:cs="宋体"/>
          <w:kern w:val="0"/>
          <w:highlight w:val="none"/>
          <w:lang w:eastAsia="zh-CN"/>
        </w:rPr>
        <w:t>（</w:t>
      </w:r>
      <w:r>
        <w:rPr>
          <w:rFonts w:hint="eastAsia" w:ascii="宋体" w:hAnsi="宋体" w:cs="宋体"/>
          <w:kern w:val="0"/>
          <w:highlight w:val="none"/>
          <w:lang w:val="en-US" w:eastAsia="zh-CN"/>
        </w:rPr>
        <w:t>中标</w:t>
      </w:r>
      <w:r>
        <w:rPr>
          <w:rFonts w:hint="eastAsia" w:ascii="宋体" w:hAnsi="宋体" w:cs="宋体"/>
          <w:kern w:val="0"/>
          <w:highlight w:val="none"/>
          <w:lang w:eastAsia="zh-CN"/>
        </w:rPr>
        <w:t>）</w:t>
      </w:r>
      <w:r>
        <w:rPr>
          <w:rFonts w:hint="eastAsia" w:ascii="宋体" w:hAnsi="宋体" w:cs="宋体"/>
          <w:kern w:val="0"/>
          <w:highlight w:val="none"/>
        </w:rPr>
        <w:t>通知书</w:t>
      </w:r>
      <w:r>
        <w:rPr>
          <w:rFonts w:hint="eastAsia" w:ascii="宋体" w:hAnsi="宋体" w:cs="宋体"/>
          <w:kern w:val="0"/>
          <w:highlight w:val="none"/>
          <w:lang w:val="en-US" w:eastAsia="zh-CN"/>
        </w:rPr>
        <w:t>发出之日起三十日内，按照采购文件确认的事项</w:t>
      </w:r>
      <w:r>
        <w:rPr>
          <w:rFonts w:hint="eastAsia" w:ascii="宋体" w:hAnsi="宋体" w:cs="宋体"/>
          <w:kern w:val="0"/>
          <w:highlight w:val="none"/>
        </w:rPr>
        <w:t>签订采购合同。</w:t>
      </w:r>
    </w:p>
    <w:p w14:paraId="719D351F">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lang w:val="en-US" w:eastAsia="zh-CN"/>
        </w:rPr>
        <w:t>.</w:t>
      </w:r>
      <w:r>
        <w:rPr>
          <w:rFonts w:hint="eastAsia" w:ascii="宋体" w:hAnsi="宋体" w:cs="宋体"/>
          <w:spacing w:val="-4"/>
          <w:kern w:val="0"/>
          <w:highlight w:val="none"/>
        </w:rPr>
        <w:t>比选文件、供应商提交的比选申请文件以及成交通知书均成为有法律约束力的合同的组成内容。</w:t>
      </w:r>
    </w:p>
    <w:p w14:paraId="704E6B15">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3.合同分包/转包：不允许。</w:t>
      </w:r>
    </w:p>
    <w:p w14:paraId="58B3EA23">
      <w:pPr>
        <w:wordWrap/>
        <w:overflowPunct/>
        <w:topLinePunct w:val="0"/>
        <w:autoSpaceDE/>
        <w:autoSpaceDN/>
        <w:bidi w:val="0"/>
        <w:adjustRightInd/>
        <w:snapToGrid/>
        <w:spacing w:line="240" w:lineRule="auto"/>
        <w:ind w:firstLine="404" w:firstLineChars="200"/>
        <w:rPr>
          <w:rFonts w:hint="default" w:ascii="宋体" w:hAnsi="宋体" w:cs="宋体"/>
          <w:spacing w:val="-4"/>
          <w:kern w:val="0"/>
          <w:highlight w:val="none"/>
          <w:lang w:val="en-US" w:eastAsia="zh-CN"/>
        </w:rPr>
      </w:pPr>
      <w:r>
        <w:rPr>
          <w:rFonts w:hint="eastAsia" w:ascii="宋体" w:hAnsi="宋体" w:cs="宋体"/>
          <w:spacing w:val="-4"/>
          <w:kern w:val="0"/>
          <w:highlight w:val="none"/>
          <w:lang w:val="en-US" w:eastAsia="zh-CN"/>
        </w:rPr>
        <w:t>4.合同模板</w:t>
      </w:r>
    </w:p>
    <w:p w14:paraId="042B5407">
      <w:pPr>
        <w:pStyle w:val="2"/>
        <w:numPr>
          <w:ilvl w:val="0"/>
          <w:numId w:val="0"/>
        </w:numPr>
        <w:spacing w:before="0" w:after="0" w:line="240" w:lineRule="auto"/>
        <w:ind w:left="180" w:leftChars="0" w:firstLine="3636" w:firstLineChars="1800"/>
        <w:jc w:val="both"/>
        <w:rPr>
          <w:rFonts w:hint="eastAsia" w:ascii="宋体" w:hAnsi="宋体" w:eastAsia="宋体" w:cs="宋体"/>
          <w:b w:val="0"/>
          <w:bCs w:val="0"/>
          <w:spacing w:val="-4"/>
          <w:kern w:val="0"/>
          <w:sz w:val="21"/>
          <w:szCs w:val="21"/>
          <w:highlight w:val="none"/>
          <w:lang w:val="en-US" w:eastAsia="zh-CN" w:bidi="ar-SA"/>
        </w:rPr>
      </w:pPr>
      <w:bookmarkStart w:id="26" w:name="_Toc4518"/>
      <w:r>
        <w:rPr>
          <w:rFonts w:hint="eastAsia" w:ascii="宋体" w:hAnsi="宋体" w:eastAsia="宋体" w:cs="宋体"/>
          <w:b w:val="0"/>
          <w:bCs w:val="0"/>
          <w:spacing w:val="-4"/>
          <w:kern w:val="0"/>
          <w:sz w:val="21"/>
          <w:szCs w:val="21"/>
          <w:highlight w:val="none"/>
          <w:lang w:val="en-US" w:eastAsia="zh-CN" w:bidi="ar-SA"/>
        </w:rPr>
        <w:t>采购合同（草案）</w:t>
      </w:r>
      <w:bookmarkEnd w:id="26"/>
    </w:p>
    <w:p w14:paraId="0C1694AA">
      <w:pPr>
        <w:spacing w:line="480" w:lineRule="exact"/>
        <w:rPr>
          <w:rFonts w:ascii="仿宋" w:hAnsi="仿宋" w:eastAsia="仿宋"/>
          <w:sz w:val="28"/>
          <w:highlight w:val="none"/>
        </w:rPr>
      </w:pPr>
    </w:p>
    <w:p w14:paraId="2092E24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 w:hAnsi="仿宋" w:eastAsia="仿宋"/>
          <w:sz w:val="24"/>
          <w:highlight w:val="none"/>
        </w:rPr>
      </w:pPr>
      <w:r>
        <w:rPr>
          <w:rFonts w:ascii="仿宋" w:hAnsi="仿宋" w:eastAsia="仿宋"/>
          <w:sz w:val="24"/>
          <w:highlight w:val="none"/>
        </w:rPr>
        <w:t>签订时间：______年______月______日</w:t>
      </w:r>
    </w:p>
    <w:p w14:paraId="70089BB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lang w:eastAsia="zh-CN"/>
        </w:rPr>
        <w:t>比选人</w:t>
      </w:r>
      <w:r>
        <w:rPr>
          <w:rFonts w:ascii="仿宋" w:hAnsi="仿宋" w:eastAsia="仿宋"/>
          <w:sz w:val="24"/>
          <w:highlight w:val="none"/>
        </w:rPr>
        <w:t>（甲方）：______</w:t>
      </w:r>
    </w:p>
    <w:p w14:paraId="51DBA31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lang w:eastAsia="zh-CN"/>
        </w:rPr>
        <w:t>比选申请人</w:t>
      </w:r>
      <w:r>
        <w:rPr>
          <w:rFonts w:ascii="仿宋" w:hAnsi="仿宋" w:eastAsia="仿宋"/>
          <w:sz w:val="24"/>
          <w:highlight w:val="none"/>
        </w:rPr>
        <w:t>（乙方）：______</w:t>
      </w:r>
    </w:p>
    <w:p w14:paraId="6C9F7075">
      <w:pPr>
        <w:keepNext w:val="0"/>
        <w:keepLines w:val="0"/>
        <w:pageBreakBefore w:val="0"/>
        <w:widowControl w:val="0"/>
        <w:kinsoku/>
        <w:wordWrap/>
        <w:overflowPunct/>
        <w:topLinePunct w:val="0"/>
        <w:autoSpaceDE/>
        <w:autoSpaceDN/>
        <w:bidi w:val="0"/>
        <w:adjustRightInd/>
        <w:spacing w:line="360" w:lineRule="auto"/>
        <w:textAlignment w:val="auto"/>
        <w:outlineLvl w:val="9"/>
        <w:rPr>
          <w:rFonts w:ascii="仿宋" w:hAnsi="仿宋" w:eastAsia="仿宋"/>
          <w:sz w:val="24"/>
          <w:highlight w:val="none"/>
        </w:rPr>
      </w:pPr>
    </w:p>
    <w:p w14:paraId="4D14628E">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依据《中华人民共和国民法典》及</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采购项目（项目编号</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的《文件》、乙方的《比选申请文件》及《成交通知书》，甲、乙双方同意签订本合同。详细技术说明及其他有关合同项目的特定信息由合同附件予以说明，合同附件及本项目的文件、比选申请文件《成交通知书》等均为本合同不可分割的部分。双方同意共同遵守如下条款：</w:t>
      </w:r>
    </w:p>
    <w:p w14:paraId="715E12C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 w:hAnsi="仿宋" w:eastAsia="仿宋"/>
          <w:b/>
          <w:sz w:val="24"/>
          <w:highlight w:val="none"/>
        </w:rPr>
      </w:pPr>
      <w:r>
        <w:rPr>
          <w:rFonts w:ascii="仿宋" w:hAnsi="仿宋" w:eastAsia="仿宋"/>
          <w:b/>
          <w:sz w:val="24"/>
          <w:highlight w:val="none"/>
        </w:rPr>
        <w:t>第一条：合同标的</w:t>
      </w:r>
    </w:p>
    <w:tbl>
      <w:tblPr>
        <w:tblStyle w:val="28"/>
        <w:tblpPr w:leftFromText="180" w:rightFromText="180" w:vertAnchor="text" w:horzAnchor="margin" w:tblpY="285"/>
        <w:tblW w:w="4923"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4"/>
        <w:gridCol w:w="1400"/>
        <w:gridCol w:w="1668"/>
        <w:gridCol w:w="1027"/>
        <w:gridCol w:w="1507"/>
        <w:gridCol w:w="1596"/>
        <w:gridCol w:w="1089"/>
      </w:tblGrid>
      <w:tr w14:paraId="378276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90" w:hRule="atLeast"/>
        </w:trPr>
        <w:tc>
          <w:tcPr>
            <w:tcW w:w="355" w:type="pct"/>
            <w:vAlign w:val="center"/>
          </w:tcPr>
          <w:p w14:paraId="57D65C5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
                <w:sz w:val="22"/>
                <w:szCs w:val="24"/>
                <w:highlight w:val="none"/>
              </w:rPr>
            </w:pPr>
            <w:r>
              <w:rPr>
                <w:rFonts w:eastAsia="仿宋"/>
                <w:b/>
                <w:sz w:val="22"/>
                <w:szCs w:val="24"/>
                <w:highlight w:val="none"/>
              </w:rPr>
              <w:t>序号</w:t>
            </w:r>
          </w:p>
        </w:tc>
        <w:tc>
          <w:tcPr>
            <w:tcW w:w="784" w:type="pct"/>
            <w:vAlign w:val="center"/>
          </w:tcPr>
          <w:p w14:paraId="30C330D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eastAsia="仿宋"/>
                <w:b/>
                <w:sz w:val="22"/>
                <w:szCs w:val="24"/>
                <w:highlight w:val="none"/>
                <w:lang w:val="en-US" w:eastAsia="zh-CN"/>
              </w:rPr>
            </w:pPr>
            <w:r>
              <w:rPr>
                <w:rFonts w:hint="eastAsia" w:eastAsia="仿宋"/>
                <w:b/>
                <w:sz w:val="22"/>
                <w:szCs w:val="24"/>
                <w:highlight w:val="none"/>
                <w:lang w:val="en-US" w:eastAsia="zh-CN"/>
              </w:rPr>
              <w:t>标的名称</w:t>
            </w:r>
          </w:p>
        </w:tc>
        <w:tc>
          <w:tcPr>
            <w:tcW w:w="934" w:type="pct"/>
            <w:vAlign w:val="center"/>
          </w:tcPr>
          <w:p w14:paraId="77E5848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eastAsia="仿宋"/>
                <w:b/>
                <w:sz w:val="22"/>
                <w:szCs w:val="24"/>
                <w:highlight w:val="none"/>
                <w:lang w:eastAsia="zh-CN"/>
              </w:rPr>
            </w:pPr>
            <w:r>
              <w:rPr>
                <w:rFonts w:hint="eastAsia" w:eastAsia="仿宋"/>
                <w:b/>
                <w:sz w:val="22"/>
                <w:szCs w:val="24"/>
                <w:highlight w:val="none"/>
              </w:rPr>
              <w:t>制造商家、品牌及规格型号</w:t>
            </w:r>
          </w:p>
        </w:tc>
        <w:tc>
          <w:tcPr>
            <w:tcW w:w="575" w:type="pct"/>
            <w:vAlign w:val="center"/>
          </w:tcPr>
          <w:p w14:paraId="40C2FC3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
                <w:sz w:val="22"/>
                <w:szCs w:val="24"/>
                <w:highlight w:val="none"/>
              </w:rPr>
            </w:pPr>
            <w:r>
              <w:rPr>
                <w:rFonts w:eastAsia="仿宋"/>
                <w:b/>
                <w:sz w:val="22"/>
                <w:szCs w:val="24"/>
                <w:highlight w:val="none"/>
              </w:rPr>
              <w:t>数量</w:t>
            </w:r>
          </w:p>
          <w:p w14:paraId="5EFC5D9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eastAsia="仿宋"/>
                <w:b/>
                <w:sz w:val="22"/>
                <w:szCs w:val="24"/>
                <w:highlight w:val="none"/>
                <w:lang w:eastAsia="zh-CN"/>
              </w:rPr>
            </w:pPr>
            <w:r>
              <w:rPr>
                <w:rFonts w:hint="eastAsia" w:eastAsia="仿宋"/>
                <w:b/>
                <w:sz w:val="22"/>
                <w:szCs w:val="24"/>
                <w:highlight w:val="none"/>
                <w:lang w:eastAsia="zh-CN"/>
              </w:rPr>
              <w:t>（</w:t>
            </w:r>
            <w:r>
              <w:rPr>
                <w:rFonts w:hint="eastAsia" w:eastAsia="仿宋"/>
                <w:b/>
                <w:sz w:val="22"/>
                <w:szCs w:val="24"/>
                <w:highlight w:val="none"/>
                <w:lang w:val="en-US" w:eastAsia="zh-CN"/>
              </w:rPr>
              <w:t>单位</w:t>
            </w:r>
            <w:r>
              <w:rPr>
                <w:rFonts w:hint="eastAsia" w:eastAsia="仿宋"/>
                <w:b/>
                <w:sz w:val="22"/>
                <w:szCs w:val="24"/>
                <w:highlight w:val="none"/>
                <w:lang w:eastAsia="zh-CN"/>
              </w:rPr>
              <w:t>）</w:t>
            </w:r>
          </w:p>
        </w:tc>
        <w:tc>
          <w:tcPr>
            <w:tcW w:w="844" w:type="pct"/>
            <w:vAlign w:val="center"/>
          </w:tcPr>
          <w:p w14:paraId="247F360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eastAsia="仿宋"/>
                <w:b/>
                <w:sz w:val="22"/>
                <w:szCs w:val="24"/>
                <w:highlight w:val="none"/>
                <w:lang w:val="en-US" w:eastAsia="zh-CN"/>
              </w:rPr>
            </w:pPr>
            <w:r>
              <w:rPr>
                <w:rFonts w:hint="eastAsia" w:eastAsia="仿宋"/>
                <w:b/>
                <w:sz w:val="22"/>
                <w:szCs w:val="24"/>
                <w:highlight w:val="none"/>
                <w:lang w:val="en-US" w:eastAsia="zh-CN"/>
              </w:rPr>
              <w:t>单价</w:t>
            </w:r>
          </w:p>
          <w:p w14:paraId="61E1E64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eastAsia="仿宋"/>
                <w:b/>
                <w:sz w:val="22"/>
                <w:szCs w:val="24"/>
                <w:highlight w:val="none"/>
                <w:lang w:val="en-US" w:eastAsia="zh-CN"/>
              </w:rPr>
            </w:pPr>
            <w:r>
              <w:rPr>
                <w:rFonts w:hint="eastAsia" w:eastAsia="仿宋"/>
                <w:b/>
                <w:sz w:val="22"/>
                <w:szCs w:val="24"/>
                <w:highlight w:val="none"/>
                <w:lang w:val="en-US" w:eastAsia="zh-CN"/>
              </w:rPr>
              <w:t>（元）</w:t>
            </w:r>
          </w:p>
        </w:tc>
        <w:tc>
          <w:tcPr>
            <w:tcW w:w="894" w:type="pct"/>
            <w:vAlign w:val="center"/>
          </w:tcPr>
          <w:p w14:paraId="2B5C14C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eastAsia="仿宋"/>
                <w:b/>
                <w:sz w:val="22"/>
                <w:szCs w:val="24"/>
                <w:highlight w:val="none"/>
              </w:rPr>
            </w:pPr>
            <w:r>
              <w:rPr>
                <w:rFonts w:hint="eastAsia" w:eastAsia="仿宋"/>
                <w:b/>
                <w:sz w:val="22"/>
                <w:szCs w:val="24"/>
                <w:highlight w:val="none"/>
              </w:rPr>
              <w:t>分项报价</w:t>
            </w:r>
          </w:p>
          <w:p w14:paraId="4A5D2D7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eastAsia="仿宋"/>
                <w:b/>
                <w:sz w:val="22"/>
                <w:szCs w:val="24"/>
                <w:highlight w:val="none"/>
              </w:rPr>
            </w:pPr>
            <w:r>
              <w:rPr>
                <w:rFonts w:hint="eastAsia" w:eastAsia="仿宋"/>
                <w:b/>
                <w:sz w:val="22"/>
                <w:szCs w:val="24"/>
                <w:highlight w:val="none"/>
              </w:rPr>
              <w:t>（元）</w:t>
            </w:r>
          </w:p>
        </w:tc>
        <w:tc>
          <w:tcPr>
            <w:tcW w:w="610" w:type="pct"/>
            <w:vAlign w:val="center"/>
          </w:tcPr>
          <w:p w14:paraId="16A1606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
                <w:sz w:val="22"/>
                <w:szCs w:val="24"/>
                <w:highlight w:val="none"/>
              </w:rPr>
            </w:pPr>
            <w:r>
              <w:rPr>
                <w:rFonts w:hint="eastAsia" w:eastAsia="仿宋"/>
                <w:b/>
                <w:sz w:val="22"/>
                <w:szCs w:val="24"/>
                <w:highlight w:val="none"/>
              </w:rPr>
              <w:t>备注</w:t>
            </w:r>
          </w:p>
        </w:tc>
      </w:tr>
      <w:tr w14:paraId="375D44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1" w:hRule="atLeast"/>
        </w:trPr>
        <w:tc>
          <w:tcPr>
            <w:tcW w:w="355" w:type="pct"/>
          </w:tcPr>
          <w:p w14:paraId="461B9AD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highlight w:val="none"/>
              </w:rPr>
            </w:pPr>
            <w:r>
              <w:rPr>
                <w:rFonts w:eastAsia="仿宋"/>
                <w:bCs/>
                <w:sz w:val="24"/>
                <w:szCs w:val="28"/>
                <w:highlight w:val="none"/>
              </w:rPr>
              <w:t>1</w:t>
            </w:r>
          </w:p>
        </w:tc>
        <w:tc>
          <w:tcPr>
            <w:tcW w:w="784" w:type="pct"/>
          </w:tcPr>
          <w:p w14:paraId="2908D9B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highlight w:val="none"/>
              </w:rPr>
            </w:pPr>
          </w:p>
        </w:tc>
        <w:tc>
          <w:tcPr>
            <w:tcW w:w="934" w:type="pct"/>
            <w:vAlign w:val="center"/>
          </w:tcPr>
          <w:p w14:paraId="41756A0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highlight w:val="none"/>
              </w:rPr>
            </w:pPr>
          </w:p>
        </w:tc>
        <w:tc>
          <w:tcPr>
            <w:tcW w:w="575" w:type="pct"/>
            <w:vAlign w:val="center"/>
          </w:tcPr>
          <w:p w14:paraId="42124DD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highlight w:val="none"/>
              </w:rPr>
            </w:pPr>
          </w:p>
        </w:tc>
        <w:tc>
          <w:tcPr>
            <w:tcW w:w="844" w:type="pct"/>
            <w:vAlign w:val="center"/>
          </w:tcPr>
          <w:p w14:paraId="6B4505C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highlight w:val="none"/>
              </w:rPr>
            </w:pPr>
          </w:p>
        </w:tc>
        <w:tc>
          <w:tcPr>
            <w:tcW w:w="894" w:type="pct"/>
            <w:vAlign w:val="center"/>
          </w:tcPr>
          <w:p w14:paraId="616216B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highlight w:val="none"/>
              </w:rPr>
            </w:pPr>
          </w:p>
        </w:tc>
        <w:tc>
          <w:tcPr>
            <w:tcW w:w="610" w:type="pct"/>
          </w:tcPr>
          <w:p w14:paraId="25200ED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highlight w:val="none"/>
              </w:rPr>
            </w:pPr>
          </w:p>
        </w:tc>
      </w:tr>
      <w:tr w14:paraId="0A0D78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1" w:hRule="atLeast"/>
        </w:trPr>
        <w:tc>
          <w:tcPr>
            <w:tcW w:w="355" w:type="pct"/>
          </w:tcPr>
          <w:p w14:paraId="0C070BF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highlight w:val="none"/>
              </w:rPr>
            </w:pPr>
            <w:r>
              <w:rPr>
                <w:rFonts w:eastAsia="仿宋"/>
                <w:bCs/>
                <w:sz w:val="24"/>
                <w:szCs w:val="28"/>
                <w:highlight w:val="none"/>
              </w:rPr>
              <w:t>2</w:t>
            </w:r>
          </w:p>
        </w:tc>
        <w:tc>
          <w:tcPr>
            <w:tcW w:w="784" w:type="pct"/>
          </w:tcPr>
          <w:p w14:paraId="6E86E0F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highlight w:val="none"/>
              </w:rPr>
            </w:pPr>
          </w:p>
        </w:tc>
        <w:tc>
          <w:tcPr>
            <w:tcW w:w="934" w:type="pct"/>
            <w:vAlign w:val="center"/>
          </w:tcPr>
          <w:p w14:paraId="1D8630C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highlight w:val="none"/>
              </w:rPr>
            </w:pPr>
          </w:p>
        </w:tc>
        <w:tc>
          <w:tcPr>
            <w:tcW w:w="575" w:type="pct"/>
            <w:vAlign w:val="center"/>
          </w:tcPr>
          <w:p w14:paraId="117B23B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highlight w:val="none"/>
              </w:rPr>
            </w:pPr>
          </w:p>
        </w:tc>
        <w:tc>
          <w:tcPr>
            <w:tcW w:w="844" w:type="pct"/>
            <w:vAlign w:val="center"/>
          </w:tcPr>
          <w:p w14:paraId="22DE746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highlight w:val="none"/>
              </w:rPr>
            </w:pPr>
          </w:p>
        </w:tc>
        <w:tc>
          <w:tcPr>
            <w:tcW w:w="894" w:type="pct"/>
            <w:vAlign w:val="center"/>
          </w:tcPr>
          <w:p w14:paraId="04DE586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highlight w:val="none"/>
              </w:rPr>
            </w:pPr>
          </w:p>
        </w:tc>
        <w:tc>
          <w:tcPr>
            <w:tcW w:w="610" w:type="pct"/>
          </w:tcPr>
          <w:p w14:paraId="576A23C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highlight w:val="none"/>
              </w:rPr>
            </w:pPr>
          </w:p>
        </w:tc>
      </w:tr>
      <w:tr w14:paraId="4A1A71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1" w:hRule="atLeast"/>
        </w:trPr>
        <w:tc>
          <w:tcPr>
            <w:tcW w:w="355" w:type="pct"/>
          </w:tcPr>
          <w:p w14:paraId="3BA4B26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highlight w:val="none"/>
              </w:rPr>
            </w:pPr>
            <w:r>
              <w:rPr>
                <w:rFonts w:eastAsia="仿宋"/>
                <w:bCs/>
                <w:sz w:val="24"/>
                <w:szCs w:val="28"/>
                <w:highlight w:val="none"/>
              </w:rPr>
              <w:t>3</w:t>
            </w:r>
          </w:p>
        </w:tc>
        <w:tc>
          <w:tcPr>
            <w:tcW w:w="784" w:type="pct"/>
          </w:tcPr>
          <w:p w14:paraId="7074DE2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highlight w:val="none"/>
              </w:rPr>
            </w:pPr>
          </w:p>
        </w:tc>
        <w:tc>
          <w:tcPr>
            <w:tcW w:w="934" w:type="pct"/>
            <w:vAlign w:val="center"/>
          </w:tcPr>
          <w:p w14:paraId="1506C96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highlight w:val="none"/>
              </w:rPr>
            </w:pPr>
          </w:p>
        </w:tc>
        <w:tc>
          <w:tcPr>
            <w:tcW w:w="575" w:type="pct"/>
            <w:vAlign w:val="center"/>
          </w:tcPr>
          <w:p w14:paraId="290A347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highlight w:val="none"/>
              </w:rPr>
            </w:pPr>
          </w:p>
        </w:tc>
        <w:tc>
          <w:tcPr>
            <w:tcW w:w="844" w:type="pct"/>
            <w:vAlign w:val="center"/>
          </w:tcPr>
          <w:p w14:paraId="7B0A4C7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highlight w:val="none"/>
              </w:rPr>
            </w:pPr>
          </w:p>
        </w:tc>
        <w:tc>
          <w:tcPr>
            <w:tcW w:w="894" w:type="pct"/>
            <w:vAlign w:val="center"/>
          </w:tcPr>
          <w:p w14:paraId="447EFA5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highlight w:val="none"/>
              </w:rPr>
            </w:pPr>
          </w:p>
        </w:tc>
        <w:tc>
          <w:tcPr>
            <w:tcW w:w="610" w:type="pct"/>
          </w:tcPr>
          <w:p w14:paraId="334BAEA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highlight w:val="none"/>
              </w:rPr>
            </w:pPr>
          </w:p>
        </w:tc>
      </w:tr>
    </w:tbl>
    <w:p w14:paraId="23DD731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 w:hAnsi="仿宋" w:eastAsia="仿宋"/>
          <w:b/>
          <w:sz w:val="24"/>
          <w:highlight w:val="none"/>
        </w:rPr>
      </w:pPr>
      <w:r>
        <w:rPr>
          <w:rFonts w:ascii="仿宋" w:hAnsi="仿宋" w:eastAsia="仿宋"/>
          <w:b/>
          <w:sz w:val="24"/>
          <w:highlight w:val="none"/>
        </w:rPr>
        <w:t>第二条：合同总价</w:t>
      </w:r>
    </w:p>
    <w:p w14:paraId="42D30E39">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 xml:space="preserve">合同总价为人民币 </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元（大写：________），即；该合同总价已包括货物、运输、制作、旧货物拆除、新货物安装、人工、机械、辅材（含水、电等）、保险、代理、培训、税、费、验收前成品保护和交付后的质保等费用，以及比选文件规定的其他费用，即“包干价”。本合同执行期间合同总价不变，甲方无须另向乙方支付本合同规定之外的其他任何费用。</w:t>
      </w:r>
    </w:p>
    <w:p w14:paraId="64F243B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 w:hAnsi="仿宋" w:eastAsia="仿宋"/>
          <w:b/>
          <w:sz w:val="24"/>
          <w:highlight w:val="none"/>
        </w:rPr>
      </w:pPr>
      <w:bookmarkStart w:id="27" w:name="_Toc217446109"/>
      <w:r>
        <w:rPr>
          <w:rFonts w:ascii="仿宋" w:hAnsi="仿宋" w:eastAsia="仿宋"/>
          <w:b/>
          <w:sz w:val="24"/>
          <w:highlight w:val="none"/>
        </w:rPr>
        <w:t>第</w:t>
      </w:r>
      <w:r>
        <w:rPr>
          <w:rFonts w:hint="eastAsia" w:ascii="仿宋" w:hAnsi="仿宋" w:eastAsia="仿宋"/>
          <w:b/>
          <w:sz w:val="24"/>
          <w:highlight w:val="none"/>
          <w:lang w:eastAsia="zh-CN"/>
        </w:rPr>
        <w:t>三</w:t>
      </w:r>
      <w:r>
        <w:rPr>
          <w:rFonts w:ascii="仿宋" w:hAnsi="仿宋" w:eastAsia="仿宋"/>
          <w:b/>
          <w:sz w:val="24"/>
          <w:highlight w:val="none"/>
        </w:rPr>
        <w:t>条：</w:t>
      </w:r>
      <w:r>
        <w:rPr>
          <w:rFonts w:hint="eastAsia" w:ascii="仿宋" w:hAnsi="仿宋" w:eastAsia="仿宋"/>
          <w:b/>
          <w:sz w:val="24"/>
          <w:highlight w:val="none"/>
        </w:rPr>
        <w:t>质量要求</w:t>
      </w:r>
      <w:bookmarkEnd w:id="27"/>
    </w:p>
    <w:p w14:paraId="2D8951DA">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1.乙方须提供全新的货物（含零部件、配件等），表面无划伤、无碰撞痕迹，且权属清楚，不得侵害他人的知识产权。</w:t>
      </w:r>
    </w:p>
    <w:p w14:paraId="4BC10A2D">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2.货物必须符合或优于国家（行业）标准，以及本项目文件的质量要求和技术指标与出厂标准。</w:t>
      </w:r>
    </w:p>
    <w:p w14:paraId="7E963002">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3.货物制造质量出现问题，乙方应负责三包（包修、包换、包退），费用由乙方负担，甲方有权到乙方生产场地检查货物质量和生产进度。</w:t>
      </w:r>
    </w:p>
    <w:p w14:paraId="3E0387BF">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w:t>
      </w:r>
      <w:r>
        <w:rPr>
          <w:rFonts w:hint="eastAsia" w:ascii="宋体" w:hAnsi="宋体" w:eastAsia="宋体" w:cs="宋体"/>
          <w:kern w:val="0"/>
          <w:highlight w:val="none"/>
          <w:lang w:val="en-US" w:eastAsia="zh-CN"/>
        </w:rPr>
        <w:t>货物到现场后由于甲方保管不当造成的质量问题，乙方亦应负责修理，但费用由甲方负担。</w:t>
      </w:r>
    </w:p>
    <w:p w14:paraId="7FCFA93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default" w:ascii="仿宋" w:hAnsi="仿宋" w:eastAsia="仿宋"/>
          <w:b/>
          <w:sz w:val="24"/>
          <w:highlight w:val="none"/>
          <w:lang w:val="en-US" w:eastAsia="zh-CN"/>
        </w:rPr>
      </w:pPr>
      <w:r>
        <w:rPr>
          <w:rFonts w:ascii="仿宋" w:hAnsi="仿宋" w:eastAsia="仿宋"/>
          <w:b/>
          <w:sz w:val="24"/>
          <w:highlight w:val="none"/>
        </w:rPr>
        <w:t>第</w:t>
      </w:r>
      <w:r>
        <w:rPr>
          <w:rFonts w:hint="eastAsia" w:ascii="仿宋" w:hAnsi="仿宋" w:eastAsia="仿宋"/>
          <w:b/>
          <w:sz w:val="24"/>
          <w:highlight w:val="none"/>
          <w:lang w:val="en-US" w:eastAsia="zh-CN"/>
        </w:rPr>
        <w:t>四</w:t>
      </w:r>
      <w:r>
        <w:rPr>
          <w:rFonts w:ascii="仿宋" w:hAnsi="仿宋" w:eastAsia="仿宋"/>
          <w:b/>
          <w:sz w:val="24"/>
          <w:highlight w:val="none"/>
        </w:rPr>
        <w:t>条</w:t>
      </w:r>
      <w:r>
        <w:rPr>
          <w:rFonts w:hint="eastAsia" w:ascii="仿宋" w:hAnsi="仿宋" w:eastAsia="仿宋"/>
          <w:b/>
          <w:sz w:val="24"/>
          <w:highlight w:val="none"/>
          <w:lang w:eastAsia="zh-CN"/>
        </w:rPr>
        <w:t>：</w:t>
      </w:r>
      <w:r>
        <w:rPr>
          <w:rFonts w:hint="eastAsia" w:ascii="仿宋" w:hAnsi="仿宋" w:eastAsia="仿宋"/>
          <w:b/>
          <w:sz w:val="24"/>
          <w:highlight w:val="none"/>
          <w:lang w:val="en-US" w:eastAsia="zh-CN"/>
        </w:rPr>
        <w:t>履约保证金</w:t>
      </w:r>
    </w:p>
    <w:p w14:paraId="76FAAAC9">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w:t>
      </w:r>
      <w:r>
        <w:rPr>
          <w:rFonts w:hint="eastAsia" w:ascii="宋体" w:hAnsi="宋体" w:eastAsia="宋体" w:cs="宋体"/>
          <w:kern w:val="0"/>
          <w:highlight w:val="none"/>
          <w:lang w:val="zh-CN" w:eastAsia="zh-CN"/>
        </w:rPr>
        <w:t>金额：</w:t>
      </w:r>
      <w:r>
        <w:rPr>
          <w:rFonts w:hint="eastAsia" w:ascii="宋体" w:hAnsi="宋体" w:eastAsia="宋体" w:cs="宋体"/>
          <w:kern w:val="0"/>
          <w:highlight w:val="none"/>
          <w:lang w:val="en-US" w:eastAsia="zh-CN"/>
        </w:rPr>
        <w:t xml:space="preserve"> 无              。</w:t>
      </w:r>
    </w:p>
    <w:p w14:paraId="1AA8054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b/>
          <w:sz w:val="24"/>
          <w:highlight w:val="none"/>
        </w:rPr>
      </w:pPr>
      <w:r>
        <w:rPr>
          <w:rFonts w:ascii="仿宋" w:hAnsi="仿宋" w:eastAsia="仿宋"/>
          <w:b/>
          <w:sz w:val="24"/>
          <w:highlight w:val="none"/>
        </w:rPr>
        <w:t>第</w:t>
      </w:r>
      <w:r>
        <w:rPr>
          <w:rFonts w:hint="eastAsia" w:ascii="仿宋" w:hAnsi="仿宋" w:eastAsia="仿宋"/>
          <w:b/>
          <w:sz w:val="24"/>
          <w:highlight w:val="none"/>
          <w:lang w:val="en-US" w:eastAsia="zh-CN"/>
        </w:rPr>
        <w:t>五</w:t>
      </w:r>
      <w:r>
        <w:rPr>
          <w:rFonts w:ascii="仿宋" w:hAnsi="仿宋" w:eastAsia="仿宋"/>
          <w:b/>
          <w:sz w:val="24"/>
          <w:highlight w:val="none"/>
        </w:rPr>
        <w:t>条：</w:t>
      </w:r>
      <w:r>
        <w:rPr>
          <w:rFonts w:hint="eastAsia" w:ascii="仿宋" w:hAnsi="仿宋" w:eastAsia="仿宋"/>
          <w:b/>
          <w:sz w:val="24"/>
          <w:highlight w:val="none"/>
        </w:rPr>
        <w:t>交货及验收</w:t>
      </w:r>
    </w:p>
    <w:p w14:paraId="68B4BBCA">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1.乙方交货期限为合同签订生效后的30日内，全部完成安装调试验收合格交付使用 (如由于比选人的原因造成合同延迟签订或验收的，时间顺延)。交货验收时须提供产品质检部门从同类产品中抽样检查合格的检测报告。</w:t>
      </w:r>
    </w:p>
    <w:p w14:paraId="19294822">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2.验收由甲方组织，乙方配合进行：</w:t>
      </w:r>
    </w:p>
    <w:p w14:paraId="2DF295E7">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 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41AD5889">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 验收标准：按国家有关规定以及甲方文件的质量要求和技术指标、乙方的比选申请文件及承诺与本合同约定标准进行验收；甲乙双方如对质量要求和技术指标的约定标准有相互抵触或异议的事项，由甲方在文件及比选申请文件中按质量要求和技术指标比较优胜的原则确定该项的约定标准进行验收；</w:t>
      </w:r>
    </w:p>
    <w:p w14:paraId="4921A770">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 验收时如发现所交付的货物有短装、次品、损坏或其他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3DBE9DDB">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(4)如质量验收合格，双方签署质量验收报告。</w:t>
      </w:r>
    </w:p>
    <w:p w14:paraId="4D74970F">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3.货物安装调试完毕后XXX日内，甲方无故不进行验收工作并已使用货物的，视同验收合格。</w:t>
      </w:r>
    </w:p>
    <w:p w14:paraId="1F5DD8DE">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4.乙方应将所提供货物的装箱清单、配件、随机工具、用户使用手册、原厂保修卡等资料交付给甲方；乙方不能完整交付货物及本款规定的单证和工具的，必须负责补齐，否则视为未按合同约定交货。</w:t>
      </w:r>
    </w:p>
    <w:p w14:paraId="7C7CC959">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5.如货物经乙方XXX次维修仍不能达到合同约定的质量标准，甲方有权退货，并视作乙方不能交付货物且须支付违约赔偿金给甲方，甲方还可依法追究乙方的违约责任。</w:t>
      </w:r>
    </w:p>
    <w:p w14:paraId="451EDEF8">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6.其他未尽事宜应参照《财政部关于进一步加强政府采购需求和履约验收管理的指导意见》（财库〔2016〕205号）《政府采购需求管理办法》（财库〔2021〕22号）等政府采购相关法律法规的要求进行。</w:t>
      </w:r>
    </w:p>
    <w:p w14:paraId="6474936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 w:hAnsi="仿宋" w:eastAsia="仿宋"/>
          <w:b/>
          <w:sz w:val="24"/>
          <w:highlight w:val="none"/>
        </w:rPr>
      </w:pPr>
      <w:r>
        <w:rPr>
          <w:rFonts w:ascii="仿宋" w:hAnsi="仿宋" w:eastAsia="仿宋"/>
          <w:b/>
          <w:sz w:val="24"/>
          <w:highlight w:val="none"/>
        </w:rPr>
        <w:t>第</w:t>
      </w:r>
      <w:r>
        <w:rPr>
          <w:rFonts w:hint="eastAsia" w:ascii="仿宋" w:hAnsi="仿宋" w:eastAsia="仿宋"/>
          <w:b/>
          <w:sz w:val="24"/>
          <w:highlight w:val="none"/>
          <w:lang w:val="en-US" w:eastAsia="zh-CN"/>
        </w:rPr>
        <w:t>六</w:t>
      </w:r>
      <w:r>
        <w:rPr>
          <w:rFonts w:ascii="仿宋" w:hAnsi="仿宋" w:eastAsia="仿宋"/>
          <w:b/>
          <w:sz w:val="24"/>
          <w:highlight w:val="none"/>
        </w:rPr>
        <w:t>条：</w:t>
      </w:r>
      <w:r>
        <w:rPr>
          <w:rFonts w:hint="eastAsia" w:ascii="仿宋" w:hAnsi="仿宋" w:eastAsia="仿宋"/>
          <w:b/>
          <w:sz w:val="24"/>
          <w:highlight w:val="none"/>
          <w:lang w:eastAsia="zh-CN"/>
        </w:rPr>
        <w:t>付款</w:t>
      </w:r>
      <w:r>
        <w:rPr>
          <w:rFonts w:ascii="仿宋" w:hAnsi="仿宋" w:eastAsia="仿宋"/>
          <w:b/>
          <w:sz w:val="24"/>
          <w:highlight w:val="none"/>
        </w:rPr>
        <w:t>方式</w:t>
      </w:r>
    </w:p>
    <w:p w14:paraId="718F66E7">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更换</w:t>
      </w:r>
      <w:r>
        <w:rPr>
          <w:rFonts w:hint="eastAsia" w:ascii="宋体" w:hAnsi="宋体" w:eastAsia="宋体" w:cstheme="minorBidi"/>
          <w:kern w:val="2"/>
          <w:sz w:val="21"/>
          <w:szCs w:val="21"/>
          <w:highlight w:val="none"/>
          <w:lang w:val="en-US" w:eastAsia="zh-CN" w:bidi="ar-SA"/>
        </w:rPr>
        <w:t>完成后经</w:t>
      </w:r>
      <w:r>
        <w:rPr>
          <w:rFonts w:hint="eastAsia" w:ascii="宋体" w:hAnsi="宋体" w:cstheme="minorBidi"/>
          <w:kern w:val="2"/>
          <w:sz w:val="21"/>
          <w:szCs w:val="21"/>
          <w:highlight w:val="none"/>
          <w:lang w:val="en-US" w:eastAsia="zh-CN" w:bidi="ar-SA"/>
        </w:rPr>
        <w:t>甲方</w:t>
      </w:r>
      <w:r>
        <w:rPr>
          <w:rFonts w:hint="eastAsia" w:ascii="宋体" w:hAnsi="宋体" w:eastAsia="宋体" w:cstheme="minorBidi"/>
          <w:kern w:val="2"/>
          <w:sz w:val="21"/>
          <w:szCs w:val="21"/>
          <w:highlight w:val="none"/>
          <w:lang w:val="en-US" w:eastAsia="zh-CN" w:bidi="ar-SA"/>
        </w:rPr>
        <w:t>验收合格，</w:t>
      </w:r>
      <w:r>
        <w:rPr>
          <w:rFonts w:hint="eastAsia" w:ascii="宋体" w:hAnsi="宋体" w:cstheme="minorBidi"/>
          <w:kern w:val="2"/>
          <w:sz w:val="21"/>
          <w:szCs w:val="21"/>
          <w:highlight w:val="none"/>
          <w:lang w:val="en-US" w:eastAsia="zh-CN" w:bidi="ar-SA"/>
        </w:rPr>
        <w:t>甲方在收到乙方</w:t>
      </w:r>
      <w:r>
        <w:rPr>
          <w:rFonts w:hint="eastAsia" w:ascii="宋体" w:hAnsi="宋体" w:eastAsia="宋体" w:cstheme="minorBidi"/>
          <w:kern w:val="2"/>
          <w:sz w:val="21"/>
          <w:szCs w:val="21"/>
          <w:highlight w:val="none"/>
          <w:lang w:val="en-US" w:eastAsia="zh-CN" w:bidi="ar-SA"/>
        </w:rPr>
        <w:t>开具全额有效</w:t>
      </w:r>
      <w:r>
        <w:rPr>
          <w:rFonts w:hint="eastAsia" w:ascii="宋体" w:hAnsi="宋体" w:cstheme="minorBidi"/>
          <w:kern w:val="2"/>
          <w:sz w:val="21"/>
          <w:szCs w:val="21"/>
          <w:highlight w:val="none"/>
          <w:lang w:val="en-US" w:eastAsia="zh-CN" w:bidi="ar-SA"/>
        </w:rPr>
        <w:t>完税</w:t>
      </w:r>
      <w:r>
        <w:rPr>
          <w:rFonts w:hint="eastAsia" w:ascii="宋体" w:hAnsi="宋体" w:eastAsia="宋体" w:cstheme="minorBidi"/>
          <w:kern w:val="2"/>
          <w:sz w:val="21"/>
          <w:szCs w:val="21"/>
          <w:highlight w:val="none"/>
          <w:lang w:val="en-US" w:eastAsia="zh-CN" w:bidi="ar-SA"/>
        </w:rPr>
        <w:t>发票</w:t>
      </w:r>
      <w:r>
        <w:rPr>
          <w:rFonts w:hint="eastAsia" w:ascii="宋体" w:hAnsi="宋体" w:cstheme="minorBidi"/>
          <w:kern w:val="2"/>
          <w:sz w:val="21"/>
          <w:szCs w:val="21"/>
          <w:highlight w:val="none"/>
          <w:lang w:val="en-US" w:eastAsia="zh-CN" w:bidi="ar-SA"/>
        </w:rPr>
        <w:t>后，</w:t>
      </w:r>
      <w:r>
        <w:rPr>
          <w:rFonts w:hint="eastAsia" w:ascii="宋体" w:hAnsi="宋体" w:eastAsia="宋体" w:cstheme="minorBidi"/>
          <w:kern w:val="2"/>
          <w:sz w:val="21"/>
          <w:szCs w:val="21"/>
          <w:highlight w:val="none"/>
          <w:lang w:val="en-US" w:eastAsia="zh-CN" w:bidi="ar-SA"/>
        </w:rPr>
        <w:t>第二月支付总金额的90％,余款在质保期结束后无息支付。</w:t>
      </w:r>
    </w:p>
    <w:p w14:paraId="632244B6">
      <w:pPr>
        <w:pStyle w:val="73"/>
        <w:keepNext w:val="0"/>
        <w:keepLines w:val="0"/>
        <w:pageBreakBefore w:val="0"/>
        <w:widowControl w:val="0"/>
        <w:kinsoku/>
        <w:wordWrap/>
        <w:overflowPunct/>
        <w:topLinePunct w:val="0"/>
        <w:autoSpaceDE/>
        <w:autoSpaceDN/>
        <w:bidi w:val="0"/>
        <w:adjustRightInd/>
        <w:spacing w:line="360" w:lineRule="auto"/>
        <w:ind w:firstLine="482"/>
        <w:textAlignment w:val="auto"/>
        <w:outlineLvl w:val="9"/>
        <w:rPr>
          <w:rFonts w:ascii="仿宋" w:hAnsi="仿宋" w:eastAsia="仿宋"/>
          <w:b/>
          <w:highlight w:val="none"/>
        </w:rPr>
      </w:pPr>
      <w:r>
        <w:rPr>
          <w:rFonts w:hint="eastAsia" w:ascii="仿宋" w:hAnsi="仿宋" w:eastAsia="仿宋"/>
          <w:b/>
          <w:highlight w:val="none"/>
          <w:lang w:eastAsia="zh-CN"/>
        </w:rPr>
        <w:t>第</w:t>
      </w:r>
      <w:r>
        <w:rPr>
          <w:rFonts w:hint="eastAsia" w:ascii="仿宋" w:hAnsi="仿宋" w:eastAsia="仿宋"/>
          <w:b/>
          <w:highlight w:val="none"/>
          <w:lang w:val="en-US" w:eastAsia="zh-CN"/>
        </w:rPr>
        <w:t>七</w:t>
      </w:r>
      <w:r>
        <w:rPr>
          <w:rFonts w:hint="eastAsia" w:ascii="仿宋" w:hAnsi="仿宋" w:eastAsia="仿宋"/>
          <w:b/>
          <w:highlight w:val="none"/>
          <w:lang w:eastAsia="zh-CN"/>
        </w:rPr>
        <w:t>条：</w:t>
      </w:r>
      <w:r>
        <w:rPr>
          <w:rFonts w:hint="eastAsia" w:ascii="仿宋" w:hAnsi="仿宋" w:eastAsia="仿宋"/>
          <w:b/>
          <w:highlight w:val="none"/>
        </w:rPr>
        <w:t>售后服务</w:t>
      </w:r>
    </w:p>
    <w:p w14:paraId="7ED4ED9E">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质保期为验收合格后XX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D8AABA3">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2.乙方须指派专人负责与甲方联系售后服务事宜。</w:t>
      </w:r>
    </w:p>
    <w:p w14:paraId="49618CE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 w:hAnsi="仿宋" w:eastAsia="仿宋"/>
          <w:b/>
          <w:sz w:val="24"/>
          <w:highlight w:val="none"/>
        </w:rPr>
      </w:pPr>
      <w:r>
        <w:rPr>
          <w:rFonts w:hint="eastAsia" w:ascii="仿宋" w:hAnsi="仿宋" w:eastAsia="仿宋"/>
          <w:b/>
          <w:sz w:val="24"/>
          <w:highlight w:val="none"/>
          <w:lang w:eastAsia="zh-CN"/>
        </w:rPr>
        <w:t>第</w:t>
      </w:r>
      <w:r>
        <w:rPr>
          <w:rFonts w:hint="eastAsia" w:ascii="仿宋" w:hAnsi="仿宋" w:eastAsia="仿宋"/>
          <w:b/>
          <w:sz w:val="24"/>
          <w:highlight w:val="none"/>
          <w:lang w:val="en-US" w:eastAsia="zh-CN"/>
        </w:rPr>
        <w:t>八</w:t>
      </w:r>
      <w:r>
        <w:rPr>
          <w:rFonts w:hint="eastAsia" w:ascii="仿宋" w:hAnsi="仿宋" w:eastAsia="仿宋"/>
          <w:b/>
          <w:sz w:val="24"/>
          <w:highlight w:val="none"/>
          <w:lang w:eastAsia="zh-CN"/>
        </w:rPr>
        <w:t>条：</w:t>
      </w:r>
      <w:r>
        <w:rPr>
          <w:rFonts w:hint="eastAsia" w:ascii="仿宋" w:hAnsi="仿宋" w:eastAsia="仿宋"/>
          <w:b/>
          <w:sz w:val="24"/>
          <w:highlight w:val="none"/>
        </w:rPr>
        <w:t>违约责任</w:t>
      </w:r>
    </w:p>
    <w:p w14:paraId="2FE104BB">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1.甲方违约责任</w:t>
      </w:r>
    </w:p>
    <w:p w14:paraId="5241D39E">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（1）甲方无正当理由拒收货物的，甲方应</w:t>
      </w:r>
      <w:r>
        <w:rPr>
          <w:rFonts w:hint="eastAsia" w:ascii="宋体" w:hAnsi="宋体" w:cs="宋体"/>
          <w:kern w:val="0"/>
          <w:highlight w:val="none"/>
          <w:lang w:val="en-US" w:eastAsia="zh-CN"/>
        </w:rPr>
        <w:t>支付</w:t>
      </w:r>
      <w:r>
        <w:rPr>
          <w:rFonts w:hint="eastAsia" w:ascii="宋体" w:hAnsi="宋体" w:eastAsia="宋体" w:cs="宋体"/>
          <w:kern w:val="0"/>
          <w:highlight w:val="none"/>
          <w:lang w:val="en-US" w:eastAsia="zh-CN"/>
        </w:rPr>
        <w:t>合同总价百分之</w:t>
      </w:r>
      <w:r>
        <w:rPr>
          <w:rFonts w:hint="eastAsia" w:ascii="宋体" w:hAnsi="宋体" w:cs="宋体"/>
          <w:kern w:val="0"/>
          <w:highlight w:val="none"/>
          <w:lang w:val="en-US" w:eastAsia="zh-CN"/>
        </w:rPr>
        <w:t>十</w:t>
      </w:r>
      <w:r>
        <w:rPr>
          <w:rFonts w:hint="eastAsia" w:ascii="宋体" w:hAnsi="宋体" w:eastAsia="宋体" w:cs="宋体"/>
          <w:kern w:val="0"/>
          <w:highlight w:val="none"/>
          <w:lang w:val="en-US" w:eastAsia="zh-CN"/>
        </w:rPr>
        <w:t>的违约金；</w:t>
      </w:r>
    </w:p>
    <w:p w14:paraId="3CFB565F">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（2）甲方逾期支付货款的，除应及时付足货款外，应向乙方</w:t>
      </w:r>
      <w:r>
        <w:rPr>
          <w:rFonts w:hint="eastAsia" w:ascii="宋体" w:hAnsi="宋体" w:cs="宋体"/>
          <w:kern w:val="0"/>
          <w:highlight w:val="none"/>
          <w:lang w:val="en-US" w:eastAsia="zh-CN"/>
        </w:rPr>
        <w:t>支付</w:t>
      </w:r>
      <w:r>
        <w:rPr>
          <w:rFonts w:hint="eastAsia" w:ascii="宋体" w:hAnsi="宋体" w:eastAsia="宋体" w:cs="宋体"/>
          <w:kern w:val="0"/>
          <w:highlight w:val="none"/>
          <w:lang w:val="en-US" w:eastAsia="zh-CN"/>
        </w:rPr>
        <w:t>欠款总额万分之</w:t>
      </w:r>
      <w:r>
        <w:rPr>
          <w:rFonts w:hint="eastAsia" w:ascii="宋体" w:hAnsi="宋体" w:cs="宋体"/>
          <w:kern w:val="0"/>
          <w:highlight w:val="none"/>
          <w:lang w:val="en-US" w:eastAsia="zh-CN"/>
        </w:rPr>
        <w:t>三</w:t>
      </w:r>
      <w:r>
        <w:rPr>
          <w:rFonts w:hint="eastAsia" w:ascii="宋体" w:hAnsi="宋体" w:eastAsia="宋体" w:cs="宋体"/>
          <w:kern w:val="0"/>
          <w:highlight w:val="none"/>
          <w:lang w:val="en-US" w:eastAsia="zh-CN"/>
        </w:rPr>
        <w:t>/天的违约金；逾期付款超过</w:t>
      </w:r>
      <w:r>
        <w:rPr>
          <w:rFonts w:hint="eastAsia" w:ascii="宋体" w:hAnsi="宋体" w:cs="宋体"/>
          <w:kern w:val="0"/>
          <w:highlight w:val="none"/>
          <w:lang w:val="en-US" w:eastAsia="zh-CN"/>
        </w:rPr>
        <w:t>60</w:t>
      </w:r>
      <w:r>
        <w:rPr>
          <w:rFonts w:hint="eastAsia" w:ascii="宋体" w:hAnsi="宋体" w:eastAsia="宋体" w:cs="宋体"/>
          <w:kern w:val="0"/>
          <w:highlight w:val="none"/>
          <w:lang w:val="en-US" w:eastAsia="zh-CN"/>
        </w:rPr>
        <w:t>天的，乙方有权终止合同；</w:t>
      </w:r>
    </w:p>
    <w:p w14:paraId="6B2C287B">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（3）甲方</w:t>
      </w:r>
      <w:r>
        <w:rPr>
          <w:rFonts w:hint="eastAsia" w:ascii="宋体" w:hAnsi="宋体" w:cs="宋体"/>
          <w:kern w:val="0"/>
          <w:highlight w:val="none"/>
          <w:lang w:val="en-US" w:eastAsia="zh-CN"/>
        </w:rPr>
        <w:t>支付</w:t>
      </w:r>
      <w:r>
        <w:rPr>
          <w:rFonts w:hint="eastAsia" w:ascii="宋体" w:hAnsi="宋体" w:eastAsia="宋体" w:cs="宋体"/>
          <w:kern w:val="0"/>
          <w:highlight w:val="none"/>
          <w:lang w:val="en-US" w:eastAsia="zh-CN"/>
        </w:rPr>
        <w:t>的违约金不足以弥补乙方损失的，还应按乙方损失尚未弥补的部分，支付赔偿金给乙方。</w:t>
      </w:r>
    </w:p>
    <w:p w14:paraId="194FECE2">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2.乙方违约责任</w:t>
      </w:r>
    </w:p>
    <w:p w14:paraId="71B054EC">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（1）乙方交付的货物质量不符合合同规定的，乙方应向甲方支付合同总价的百分之</w:t>
      </w:r>
      <w:r>
        <w:rPr>
          <w:rFonts w:hint="eastAsia" w:ascii="宋体" w:hAnsi="宋体" w:cs="宋体"/>
          <w:kern w:val="0"/>
          <w:highlight w:val="none"/>
          <w:lang w:val="en-US" w:eastAsia="zh-CN"/>
        </w:rPr>
        <w:t>十</w:t>
      </w:r>
      <w:r>
        <w:rPr>
          <w:rFonts w:hint="eastAsia" w:ascii="宋体" w:hAnsi="宋体" w:eastAsia="宋体" w:cs="宋体"/>
          <w:kern w:val="0"/>
          <w:highlight w:val="none"/>
          <w:lang w:val="en-US" w:eastAsia="zh-CN"/>
        </w:rPr>
        <w:t>的违约金，并须在合同规定的交货时间内更换合格的货物给甲方，否则，视作乙方不能交付货物而违约，按本条本款下述第“（2）”项规定由乙方</w:t>
      </w:r>
      <w:r>
        <w:rPr>
          <w:rFonts w:hint="eastAsia" w:ascii="宋体" w:hAnsi="宋体" w:cs="宋体"/>
          <w:kern w:val="0"/>
          <w:highlight w:val="none"/>
          <w:lang w:val="en-US" w:eastAsia="zh-CN"/>
        </w:rPr>
        <w:t>支付</w:t>
      </w:r>
      <w:r>
        <w:rPr>
          <w:rFonts w:hint="eastAsia" w:ascii="宋体" w:hAnsi="宋体" w:eastAsia="宋体" w:cs="宋体"/>
          <w:kern w:val="0"/>
          <w:highlight w:val="none"/>
          <w:lang w:val="en-US" w:eastAsia="zh-CN"/>
        </w:rPr>
        <w:t>违约赔偿金给甲方。</w:t>
      </w:r>
    </w:p>
    <w:p w14:paraId="73DD9285">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（2）乙方不能交付货物或逾期交付货物而违约的，除应及时交足货物外，应向甲方</w:t>
      </w:r>
      <w:r>
        <w:rPr>
          <w:rFonts w:hint="eastAsia" w:ascii="宋体" w:hAnsi="宋体" w:cs="宋体"/>
          <w:kern w:val="0"/>
          <w:highlight w:val="none"/>
          <w:lang w:val="en-US" w:eastAsia="zh-CN"/>
        </w:rPr>
        <w:t>支付</w:t>
      </w:r>
      <w:r>
        <w:rPr>
          <w:rFonts w:hint="eastAsia" w:ascii="宋体" w:hAnsi="宋体" w:eastAsia="宋体" w:cs="宋体"/>
          <w:kern w:val="0"/>
          <w:highlight w:val="none"/>
          <w:lang w:val="en-US" w:eastAsia="zh-CN"/>
        </w:rPr>
        <w:t>逾期交货部分货款总额的万分之</w:t>
      </w:r>
      <w:r>
        <w:rPr>
          <w:rFonts w:hint="eastAsia" w:ascii="宋体" w:hAnsi="宋体" w:cs="宋体"/>
          <w:kern w:val="0"/>
          <w:highlight w:val="none"/>
          <w:lang w:val="en-US" w:eastAsia="zh-CN"/>
        </w:rPr>
        <w:t>三</w:t>
      </w:r>
      <w:r>
        <w:rPr>
          <w:rFonts w:hint="eastAsia" w:ascii="宋体" w:hAnsi="宋体" w:eastAsia="宋体" w:cs="宋体"/>
          <w:kern w:val="0"/>
          <w:highlight w:val="none"/>
          <w:lang w:val="en-US" w:eastAsia="zh-CN"/>
        </w:rPr>
        <w:t>/天的违约金；逾期交货超过</w:t>
      </w:r>
      <w:r>
        <w:rPr>
          <w:rFonts w:hint="eastAsia" w:ascii="宋体" w:hAnsi="宋体" w:cs="宋体"/>
          <w:kern w:val="0"/>
          <w:highlight w:val="none"/>
          <w:lang w:val="en-US" w:eastAsia="zh-CN"/>
        </w:rPr>
        <w:t>60</w:t>
      </w:r>
      <w:r>
        <w:rPr>
          <w:rFonts w:hint="eastAsia" w:ascii="宋体" w:hAnsi="宋体" w:eastAsia="宋体" w:cs="宋体"/>
          <w:kern w:val="0"/>
          <w:highlight w:val="none"/>
          <w:lang w:val="en-US" w:eastAsia="zh-CN"/>
        </w:rPr>
        <w:t>天，甲方有权终止合同，乙方则应按合同总价的百分之</w:t>
      </w:r>
      <w:r>
        <w:rPr>
          <w:rFonts w:hint="eastAsia" w:ascii="宋体" w:hAnsi="宋体" w:cs="宋体"/>
          <w:kern w:val="0"/>
          <w:highlight w:val="none"/>
          <w:lang w:val="en-US" w:eastAsia="zh-CN"/>
        </w:rPr>
        <w:t>十</w:t>
      </w:r>
      <w:r>
        <w:rPr>
          <w:rFonts w:hint="eastAsia" w:ascii="宋体" w:hAnsi="宋体" w:eastAsia="宋体" w:cs="宋体"/>
          <w:kern w:val="0"/>
          <w:highlight w:val="none"/>
          <w:lang w:val="en-US" w:eastAsia="zh-CN"/>
        </w:rPr>
        <w:t>的款额向甲方</w:t>
      </w:r>
      <w:r>
        <w:rPr>
          <w:rFonts w:hint="eastAsia" w:ascii="宋体" w:hAnsi="宋体" w:cs="宋体"/>
          <w:kern w:val="0"/>
          <w:highlight w:val="none"/>
          <w:lang w:val="en-US" w:eastAsia="zh-CN"/>
        </w:rPr>
        <w:t>支付</w:t>
      </w:r>
      <w:r>
        <w:rPr>
          <w:rFonts w:hint="eastAsia" w:ascii="宋体" w:hAnsi="宋体" w:eastAsia="宋体" w:cs="宋体"/>
          <w:kern w:val="0"/>
          <w:highlight w:val="none"/>
          <w:lang w:val="en-US" w:eastAsia="zh-CN"/>
        </w:rPr>
        <w:t>赔偿金，并须全额退还甲方已经付给乙方的货款及其利息。</w:t>
      </w:r>
    </w:p>
    <w:p w14:paraId="676B0EDA">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（3）乙方货物经甲方送交具有法定资格条件的质量技术监督机构检测后，如检测结果认定货物质量不符合本合同规定标准的，则视为乙方没有按时交货而违约，乙方须在</w:t>
      </w:r>
      <w:r>
        <w:rPr>
          <w:rFonts w:hint="eastAsia" w:ascii="宋体" w:hAnsi="宋体" w:cs="宋体"/>
          <w:kern w:val="0"/>
          <w:highlight w:val="none"/>
          <w:lang w:val="en-US" w:eastAsia="zh-CN"/>
        </w:rPr>
        <w:t>30</w:t>
      </w:r>
      <w:r>
        <w:rPr>
          <w:rFonts w:hint="eastAsia" w:ascii="宋体" w:hAnsi="宋体" w:eastAsia="宋体" w:cs="宋体"/>
          <w:kern w:val="0"/>
          <w:highlight w:val="none"/>
          <w:lang w:val="en-US" w:eastAsia="zh-CN"/>
        </w:rPr>
        <w:t>天内无条件更换合格的货物，如逾期不能更换合格的货物，甲方有权终止本合同，乙方应另付合同总价的百分之</w:t>
      </w:r>
      <w:r>
        <w:rPr>
          <w:rFonts w:hint="eastAsia" w:ascii="宋体" w:hAnsi="宋体" w:cs="宋体"/>
          <w:kern w:val="0"/>
          <w:highlight w:val="none"/>
          <w:lang w:val="en-US" w:eastAsia="zh-CN"/>
        </w:rPr>
        <w:t>十</w:t>
      </w:r>
      <w:r>
        <w:rPr>
          <w:rFonts w:hint="eastAsia" w:ascii="宋体" w:hAnsi="宋体" w:eastAsia="宋体" w:cs="宋体"/>
          <w:kern w:val="0"/>
          <w:highlight w:val="none"/>
          <w:lang w:val="en-US" w:eastAsia="zh-CN"/>
        </w:rPr>
        <w:t>的赔偿金给甲方。</w:t>
      </w:r>
    </w:p>
    <w:p w14:paraId="436FE4C0">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ascii="宋体" w:hAnsi="宋体" w:cs="宋体"/>
          <w:kern w:val="0"/>
          <w:highlight w:val="none"/>
          <w:lang w:val="en-US" w:eastAsia="zh-CN"/>
        </w:rPr>
        <w:t>十</w:t>
      </w:r>
      <w:r>
        <w:rPr>
          <w:rFonts w:hint="eastAsia" w:ascii="宋体" w:hAnsi="宋体" w:eastAsia="宋体" w:cs="宋体"/>
          <w:kern w:val="0"/>
          <w:highlight w:val="none"/>
          <w:lang w:val="en-US" w:eastAsia="zh-CN"/>
        </w:rPr>
        <w:t>向甲方支付违约金。</w:t>
      </w:r>
    </w:p>
    <w:p w14:paraId="45040B70">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（5）乙方</w:t>
      </w:r>
      <w:r>
        <w:rPr>
          <w:rFonts w:hint="eastAsia" w:ascii="宋体" w:hAnsi="宋体" w:cs="宋体"/>
          <w:kern w:val="0"/>
          <w:highlight w:val="none"/>
          <w:lang w:val="en-US" w:eastAsia="zh-CN"/>
        </w:rPr>
        <w:t>支付</w:t>
      </w:r>
      <w:r>
        <w:rPr>
          <w:rFonts w:hint="eastAsia" w:ascii="宋体" w:hAnsi="宋体" w:eastAsia="宋体" w:cs="宋体"/>
          <w:kern w:val="0"/>
          <w:highlight w:val="none"/>
          <w:lang w:val="en-US" w:eastAsia="zh-CN"/>
        </w:rPr>
        <w:t>的违约金不足以弥补甲方损失的，还应按甲方损失尚未弥补的部分，支付赔偿金给甲方。</w:t>
      </w:r>
    </w:p>
    <w:p w14:paraId="2BA1849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 w:hAnsi="仿宋" w:eastAsia="仿宋"/>
          <w:b/>
          <w:sz w:val="24"/>
          <w:highlight w:val="none"/>
        </w:rPr>
      </w:pPr>
      <w:r>
        <w:rPr>
          <w:rFonts w:hint="eastAsia" w:ascii="仿宋" w:hAnsi="仿宋" w:eastAsia="仿宋"/>
          <w:b/>
          <w:sz w:val="24"/>
          <w:highlight w:val="none"/>
          <w:lang w:eastAsia="zh-CN"/>
        </w:rPr>
        <w:t>第</w:t>
      </w:r>
      <w:r>
        <w:rPr>
          <w:rFonts w:hint="eastAsia" w:ascii="仿宋" w:hAnsi="仿宋" w:eastAsia="仿宋"/>
          <w:b/>
          <w:sz w:val="24"/>
          <w:highlight w:val="none"/>
          <w:lang w:val="en-US" w:eastAsia="zh-CN"/>
        </w:rPr>
        <w:t>九</w:t>
      </w:r>
      <w:r>
        <w:rPr>
          <w:rFonts w:hint="eastAsia" w:ascii="仿宋" w:hAnsi="仿宋" w:eastAsia="仿宋"/>
          <w:b/>
          <w:sz w:val="24"/>
          <w:highlight w:val="none"/>
          <w:lang w:eastAsia="zh-CN"/>
        </w:rPr>
        <w:t>条：</w:t>
      </w:r>
      <w:r>
        <w:rPr>
          <w:rFonts w:hint="eastAsia" w:ascii="仿宋" w:hAnsi="仿宋" w:eastAsia="仿宋"/>
          <w:b/>
          <w:sz w:val="24"/>
          <w:highlight w:val="none"/>
        </w:rPr>
        <w:t>争议解决办法</w:t>
      </w:r>
    </w:p>
    <w:p w14:paraId="65CAA61D">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1.因货物的质量问题发生争议，由质量技术监督部门或其指定的质量鉴定机构进行质量鉴定。货物符合标准的，鉴定费由甲方承担；货物不符合质量标准的，鉴定费由乙方承担。</w:t>
      </w:r>
    </w:p>
    <w:p w14:paraId="7986877B">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2.合同履行期间,若双方发生争议，可协商或由有关部门调解解决，协商或调解不成的，由当事人依法维护其合法权益。</w:t>
      </w:r>
    </w:p>
    <w:p w14:paraId="54FD3F2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 w:hAnsi="仿宋" w:eastAsia="仿宋"/>
          <w:b/>
          <w:sz w:val="24"/>
          <w:highlight w:val="none"/>
        </w:rPr>
      </w:pPr>
      <w:r>
        <w:rPr>
          <w:rFonts w:ascii="仿宋" w:hAnsi="仿宋" w:eastAsia="仿宋"/>
          <w:b/>
          <w:sz w:val="24"/>
          <w:highlight w:val="none"/>
        </w:rPr>
        <w:t>第</w:t>
      </w:r>
      <w:r>
        <w:rPr>
          <w:rFonts w:hint="eastAsia" w:ascii="仿宋" w:hAnsi="仿宋" w:eastAsia="仿宋"/>
          <w:b/>
          <w:sz w:val="24"/>
          <w:highlight w:val="none"/>
          <w:lang w:val="en-US" w:eastAsia="zh-CN"/>
        </w:rPr>
        <w:t>十</w:t>
      </w:r>
      <w:r>
        <w:rPr>
          <w:rFonts w:ascii="仿宋" w:hAnsi="仿宋" w:eastAsia="仿宋"/>
          <w:b/>
          <w:sz w:val="24"/>
          <w:highlight w:val="none"/>
        </w:rPr>
        <w:t>条：甲方的权利和义务</w:t>
      </w:r>
    </w:p>
    <w:p w14:paraId="7E8CEC98">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1.甲方有权对合同规定范围内乙方的服务行为进行监督和检查，拥有监管权。有权定期核对乙方提供服务所配备的人员数量。对甲方认为不合理的部分有权下达整改通知书，并要求乙方限期整改。</w:t>
      </w:r>
    </w:p>
    <w:p w14:paraId="29A390EA">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2.甲方有权依据双方签订的考评办法对乙方提供的服务进行定期考评。当考评结果未达到标准时，有权依据考评办法约定的数额扣除履约担保。</w:t>
      </w:r>
    </w:p>
    <w:p w14:paraId="42955A1D">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3.负责检查监督乙方管理工作的实施及制度的执行情况。</w:t>
      </w:r>
    </w:p>
    <w:p w14:paraId="519BE178">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4.根据本合同规定，按时向乙方支付应付服务费用。</w:t>
      </w:r>
    </w:p>
    <w:p w14:paraId="60A2A395">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5.国家法律法规所规定由甲方承担的其他责任。</w:t>
      </w:r>
    </w:p>
    <w:p w14:paraId="068A359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 w:hAnsi="仿宋" w:eastAsia="仿宋"/>
          <w:b/>
          <w:sz w:val="24"/>
          <w:highlight w:val="none"/>
        </w:rPr>
      </w:pPr>
      <w:r>
        <w:rPr>
          <w:rFonts w:ascii="仿宋" w:hAnsi="仿宋" w:eastAsia="仿宋"/>
          <w:b/>
          <w:sz w:val="24"/>
          <w:highlight w:val="none"/>
        </w:rPr>
        <w:t>第</w:t>
      </w:r>
      <w:r>
        <w:rPr>
          <w:rFonts w:hint="eastAsia" w:ascii="仿宋" w:hAnsi="仿宋" w:eastAsia="仿宋"/>
          <w:b/>
          <w:sz w:val="24"/>
          <w:highlight w:val="none"/>
          <w:lang w:val="en-US" w:eastAsia="zh-CN"/>
        </w:rPr>
        <w:t>十一</w:t>
      </w:r>
      <w:r>
        <w:rPr>
          <w:rFonts w:ascii="仿宋" w:hAnsi="仿宋" w:eastAsia="仿宋"/>
          <w:b/>
          <w:sz w:val="24"/>
          <w:highlight w:val="none"/>
        </w:rPr>
        <w:t>条：乙方的权利和义务</w:t>
      </w:r>
    </w:p>
    <w:p w14:paraId="6079F067">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1.对本合同规定的委托服务范围内的项目享有管理权及服务义务。</w:t>
      </w:r>
    </w:p>
    <w:p w14:paraId="57A9284A">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2.根据本合同的规定向甲方收取相关服务费用，并有权在本项目管理范围内管理及合理使用。</w:t>
      </w:r>
    </w:p>
    <w:p w14:paraId="491B495F">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3.及时向甲方通告本项目服务范围内有关服务的重大事项，及时配合处理投诉。</w:t>
      </w:r>
    </w:p>
    <w:p w14:paraId="678D1124">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4.接受项目行业管理部门及有关部门的指导，接受甲方的监督。</w:t>
      </w:r>
    </w:p>
    <w:p w14:paraId="2372043D">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5.国家法律法规所规定由乙方承担的其他责任。</w:t>
      </w:r>
    </w:p>
    <w:p w14:paraId="20C9D446">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6.本项目发生的任何安全责任事故由乙方负责</w:t>
      </w:r>
    </w:p>
    <w:p w14:paraId="126B5B7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 w:hAnsi="仿宋" w:eastAsia="仿宋"/>
          <w:b/>
          <w:sz w:val="24"/>
          <w:highlight w:val="none"/>
        </w:rPr>
      </w:pPr>
      <w:r>
        <w:rPr>
          <w:rFonts w:ascii="仿宋" w:hAnsi="仿宋" w:eastAsia="仿宋"/>
          <w:b/>
          <w:sz w:val="24"/>
          <w:highlight w:val="none"/>
        </w:rPr>
        <w:t>第十</w:t>
      </w:r>
      <w:r>
        <w:rPr>
          <w:rFonts w:hint="eastAsia" w:ascii="仿宋" w:hAnsi="仿宋" w:eastAsia="仿宋"/>
          <w:b/>
          <w:sz w:val="24"/>
          <w:highlight w:val="none"/>
          <w:lang w:val="en-US" w:eastAsia="zh-CN"/>
        </w:rPr>
        <w:t>二</w:t>
      </w:r>
      <w:r>
        <w:rPr>
          <w:rFonts w:ascii="仿宋" w:hAnsi="仿宋" w:eastAsia="仿宋"/>
          <w:b/>
          <w:sz w:val="24"/>
          <w:highlight w:val="none"/>
        </w:rPr>
        <w:t>条：</w:t>
      </w:r>
      <w:r>
        <w:rPr>
          <w:rFonts w:hint="eastAsia" w:ascii="仿宋" w:hAnsi="仿宋" w:eastAsia="仿宋"/>
          <w:b/>
          <w:sz w:val="24"/>
          <w:highlight w:val="none"/>
        </w:rPr>
        <w:t>争议解决办法</w:t>
      </w:r>
    </w:p>
    <w:p w14:paraId="338426CF">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1.因货物的质量问题发生争议，由质量技术监督部门或其指定的质量鉴定机构进行质量鉴定。货物符合标准的，鉴定费由甲方承担；货物不符合质量标准的，鉴定费由乙方承担。</w:t>
      </w:r>
    </w:p>
    <w:p w14:paraId="32214B53">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2.合同履行期间,若双方发生争议，可协商或由有关部门调解解决，协商或调解不成的，由当事人依法向甲方所在地人民法院提起诉讼，维护其合法权益。</w:t>
      </w:r>
    </w:p>
    <w:p w14:paraId="2BF474B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 w:hAnsi="仿宋" w:eastAsia="仿宋"/>
          <w:b/>
          <w:sz w:val="24"/>
          <w:highlight w:val="none"/>
        </w:rPr>
      </w:pPr>
      <w:r>
        <w:rPr>
          <w:rFonts w:ascii="仿宋" w:hAnsi="仿宋" w:eastAsia="仿宋"/>
          <w:b/>
          <w:sz w:val="24"/>
          <w:highlight w:val="none"/>
        </w:rPr>
        <w:t>第十</w:t>
      </w:r>
      <w:r>
        <w:rPr>
          <w:rFonts w:hint="eastAsia" w:ascii="仿宋" w:hAnsi="仿宋" w:eastAsia="仿宋"/>
          <w:b/>
          <w:sz w:val="24"/>
          <w:highlight w:val="none"/>
          <w:lang w:val="en-US" w:eastAsia="zh-CN"/>
        </w:rPr>
        <w:t>三</w:t>
      </w:r>
      <w:r>
        <w:rPr>
          <w:rFonts w:ascii="仿宋" w:hAnsi="仿宋" w:eastAsia="仿宋"/>
          <w:b/>
          <w:sz w:val="24"/>
          <w:highlight w:val="none"/>
        </w:rPr>
        <w:t>条：合同生效及其他</w:t>
      </w:r>
    </w:p>
    <w:p w14:paraId="693DFB29">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1.合同经双方法定代表人或授权委托代理人签字并加盖单位公章后生效。</w:t>
      </w:r>
    </w:p>
    <w:p w14:paraId="649A519A">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2.合同执行中涉及采购资金和采购内容修改或补充的，须经采购监管部门审批，并签订书面补充协议报采购监督管理部门备案，方可作为主合同不可分割的一部分。</w:t>
      </w:r>
    </w:p>
    <w:p w14:paraId="75D0783E">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3.本合同一式5份，自双方签章之日起起效。甲方4份，乙方1份，具有同等法律效力。</w:t>
      </w:r>
    </w:p>
    <w:p w14:paraId="6F644C9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 w:hAnsi="仿宋" w:eastAsia="仿宋"/>
          <w:b/>
          <w:sz w:val="24"/>
          <w:highlight w:val="none"/>
        </w:rPr>
      </w:pPr>
      <w:r>
        <w:rPr>
          <w:rFonts w:ascii="仿宋" w:hAnsi="仿宋" w:eastAsia="仿宋"/>
          <w:b/>
          <w:sz w:val="24"/>
          <w:highlight w:val="none"/>
        </w:rPr>
        <w:t>第十</w:t>
      </w:r>
      <w:r>
        <w:rPr>
          <w:rFonts w:hint="eastAsia" w:ascii="仿宋" w:hAnsi="仿宋" w:eastAsia="仿宋"/>
          <w:b/>
          <w:sz w:val="24"/>
          <w:highlight w:val="none"/>
          <w:lang w:val="en-US" w:eastAsia="zh-CN"/>
        </w:rPr>
        <w:t>四</w:t>
      </w:r>
      <w:r>
        <w:rPr>
          <w:rFonts w:ascii="仿宋" w:hAnsi="仿宋" w:eastAsia="仿宋"/>
          <w:b/>
          <w:sz w:val="24"/>
          <w:highlight w:val="none"/>
        </w:rPr>
        <w:t>条：附件</w:t>
      </w:r>
    </w:p>
    <w:p w14:paraId="11BA8355">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1.比选文件</w:t>
      </w:r>
    </w:p>
    <w:p w14:paraId="77C4EF89">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2.项目修改澄清文件</w:t>
      </w:r>
    </w:p>
    <w:p w14:paraId="69411D5D">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3.项目比选申请文件</w:t>
      </w:r>
    </w:p>
    <w:p w14:paraId="09F8748D">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4.成交通知书</w:t>
      </w:r>
    </w:p>
    <w:p w14:paraId="5E95FAA2">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5.廉洁承诺书</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1"/>
      </w:tblGrid>
      <w:tr w14:paraId="0DA4B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14:paraId="3CAEEDBB">
            <w:pPr>
              <w:pStyle w:val="64"/>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outlineLvl w:val="9"/>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甲方：</w:t>
            </w:r>
            <w:r>
              <w:rPr>
                <w:rFonts w:hint="eastAsia" w:ascii="仿宋" w:hAnsi="仿宋" w:eastAsia="仿宋" w:cs="仿宋"/>
                <w:b/>
                <w:bCs/>
                <w:color w:val="auto"/>
                <w:sz w:val="24"/>
                <w:highlight w:val="none"/>
                <w:lang w:val="en-US" w:eastAsia="zh-CN"/>
              </w:rPr>
              <w:t>资阳市中心医院</w:t>
            </w:r>
            <w:r>
              <w:rPr>
                <w:rFonts w:hint="eastAsia" w:ascii="仿宋" w:hAnsi="仿宋" w:eastAsia="仿宋" w:cs="仿宋"/>
                <w:bCs/>
                <w:color w:val="auto"/>
                <w:sz w:val="24"/>
                <w:highlight w:val="none"/>
              </w:rPr>
              <w:t>（盖章）</w:t>
            </w:r>
          </w:p>
          <w:p w14:paraId="12F1E4EA">
            <w:pPr>
              <w:pStyle w:val="64"/>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outlineLvl w:val="9"/>
              <w:rPr>
                <w:rFonts w:hint="eastAsia" w:ascii="仿宋" w:hAnsi="仿宋" w:eastAsia="仿宋" w:cs="仿宋"/>
                <w:b/>
                <w:bCs/>
                <w:color w:val="auto"/>
                <w:sz w:val="24"/>
                <w:highlight w:val="none"/>
              </w:rPr>
            </w:pPr>
          </w:p>
          <w:p w14:paraId="7BFD0BEA">
            <w:pPr>
              <w:pStyle w:val="64"/>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法定代表人（授权代表）：</w:t>
            </w:r>
          </w:p>
          <w:p w14:paraId="44ED9DCD">
            <w:pPr>
              <w:pStyle w:val="64"/>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地址：</w:t>
            </w:r>
            <w:r>
              <w:rPr>
                <w:rFonts w:hint="eastAsia" w:ascii="仿宋" w:hAnsi="仿宋" w:eastAsia="仿宋" w:cs="仿宋"/>
                <w:b/>
                <w:bCs/>
                <w:color w:val="auto"/>
                <w:sz w:val="24"/>
                <w:highlight w:val="none"/>
                <w:lang w:val="en-US" w:eastAsia="zh-CN"/>
              </w:rPr>
              <w:t>资阳市雁江区仁德西路66号</w:t>
            </w:r>
          </w:p>
          <w:p w14:paraId="2A935CF7">
            <w:pPr>
              <w:pStyle w:val="64"/>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纳税人识别号：</w:t>
            </w:r>
            <w:r>
              <w:rPr>
                <w:rFonts w:hint="default" w:ascii="仿宋" w:hAnsi="仿宋" w:eastAsia="仿宋" w:cs="仿宋"/>
                <w:b/>
                <w:bCs/>
                <w:color w:val="auto"/>
                <w:sz w:val="24"/>
                <w:highlight w:val="none"/>
                <w:lang w:val="en-US" w:eastAsia="zh-CN"/>
              </w:rPr>
              <w:t>12511800451513294D</w:t>
            </w:r>
          </w:p>
          <w:p w14:paraId="2D348A59">
            <w:pPr>
              <w:pStyle w:val="64"/>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开户银行：</w:t>
            </w:r>
            <w:r>
              <w:rPr>
                <w:rFonts w:hint="default" w:ascii="仿宋" w:hAnsi="仿宋" w:eastAsia="仿宋" w:cs="仿宋"/>
                <w:b/>
                <w:bCs/>
                <w:color w:val="auto"/>
                <w:sz w:val="24"/>
                <w:highlight w:val="none"/>
                <w:lang w:val="en-US" w:eastAsia="zh-CN"/>
              </w:rPr>
              <w:t>建行资阳和平路支行</w:t>
            </w:r>
          </w:p>
          <w:p w14:paraId="09BE3476">
            <w:pPr>
              <w:pStyle w:val="64"/>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账号：</w:t>
            </w:r>
            <w:r>
              <w:rPr>
                <w:rFonts w:hint="default" w:ascii="仿宋" w:hAnsi="仿宋" w:eastAsia="仿宋" w:cs="仿宋"/>
                <w:b/>
                <w:bCs/>
                <w:color w:val="auto"/>
                <w:sz w:val="24"/>
                <w:highlight w:val="none"/>
                <w:lang w:val="en-US" w:eastAsia="zh-CN"/>
              </w:rPr>
              <w:t>51001687367051500244</w:t>
            </w:r>
          </w:p>
          <w:p w14:paraId="78255B7B">
            <w:pPr>
              <w:pStyle w:val="64"/>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项目联系人：</w:t>
            </w:r>
          </w:p>
          <w:p w14:paraId="308EF645">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电话：</w:t>
            </w:r>
          </w:p>
          <w:p w14:paraId="57DDFABD">
            <w:pPr>
              <w:pStyle w:val="64"/>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签约日期：</w:t>
            </w:r>
            <w:r>
              <w:rPr>
                <w:rFonts w:hint="eastAsia" w:ascii="仿宋" w:hAnsi="仿宋" w:eastAsia="仿宋" w:cs="仿宋"/>
                <w:b/>
                <w:bCs/>
                <w:color w:val="auto"/>
                <w:sz w:val="24"/>
                <w:highlight w:val="none"/>
                <w:lang w:val="en-US" w:eastAsia="zh-CN"/>
              </w:rPr>
              <w:t>2025</w:t>
            </w:r>
            <w:r>
              <w:rPr>
                <w:rFonts w:hint="eastAsia" w:ascii="仿宋" w:hAnsi="仿宋" w:eastAsia="仿宋" w:cs="仿宋"/>
                <w:b/>
                <w:bCs/>
                <w:color w:val="auto"/>
                <w:sz w:val="24"/>
                <w:highlight w:val="none"/>
              </w:rPr>
              <w:t>年</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月</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日</w:t>
            </w:r>
          </w:p>
        </w:tc>
        <w:tc>
          <w:tcPr>
            <w:tcW w:w="4531" w:type="dxa"/>
          </w:tcPr>
          <w:p w14:paraId="0701FE83">
            <w:pPr>
              <w:pStyle w:val="64"/>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outlineLvl w:val="9"/>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lang w:val="en-US" w:eastAsia="zh-CN"/>
              </w:rPr>
              <w:t>乙</w:t>
            </w:r>
            <w:r>
              <w:rPr>
                <w:rFonts w:hint="eastAsia" w:ascii="仿宋" w:hAnsi="仿宋" w:eastAsia="仿宋" w:cs="仿宋"/>
                <w:b/>
                <w:bCs/>
                <w:color w:val="auto"/>
                <w:sz w:val="24"/>
                <w:highlight w:val="none"/>
              </w:rPr>
              <w:t>方：</w:t>
            </w:r>
            <w:r>
              <w:rPr>
                <w:rFonts w:hint="eastAsia" w:ascii="仿宋" w:hAnsi="仿宋" w:eastAsia="仿宋" w:cs="仿宋"/>
                <w:bCs/>
                <w:color w:val="auto"/>
                <w:sz w:val="24"/>
                <w:highlight w:val="none"/>
              </w:rPr>
              <w:t>（盖章）</w:t>
            </w:r>
          </w:p>
          <w:p w14:paraId="7AF7E674">
            <w:pPr>
              <w:pStyle w:val="64"/>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outlineLvl w:val="9"/>
              <w:rPr>
                <w:rFonts w:hint="eastAsia" w:ascii="仿宋" w:hAnsi="仿宋" w:eastAsia="仿宋" w:cs="仿宋"/>
                <w:b/>
                <w:bCs/>
                <w:color w:val="auto"/>
                <w:sz w:val="24"/>
                <w:highlight w:val="none"/>
              </w:rPr>
            </w:pPr>
          </w:p>
          <w:p w14:paraId="593AE404">
            <w:pPr>
              <w:pStyle w:val="64"/>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法定代表人（授权代表）：</w:t>
            </w:r>
          </w:p>
          <w:p w14:paraId="5A5FCCEA">
            <w:pPr>
              <w:pStyle w:val="64"/>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地址：</w:t>
            </w:r>
          </w:p>
          <w:p w14:paraId="5E7C2D5A">
            <w:pPr>
              <w:pStyle w:val="64"/>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纳税人识别号：</w:t>
            </w:r>
          </w:p>
          <w:p w14:paraId="7AA1AB8D">
            <w:pPr>
              <w:pStyle w:val="64"/>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开户银行：</w:t>
            </w:r>
          </w:p>
          <w:p w14:paraId="04CEAE28">
            <w:pPr>
              <w:pStyle w:val="64"/>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账号：</w:t>
            </w:r>
          </w:p>
          <w:p w14:paraId="38D13576">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项目联系人：</w:t>
            </w:r>
          </w:p>
          <w:p w14:paraId="669B6326">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电话：</w:t>
            </w:r>
          </w:p>
          <w:p w14:paraId="7BA59598">
            <w:pPr>
              <w:pStyle w:val="64"/>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outlineLvl w:val="9"/>
              <w:rPr>
                <w:rFonts w:ascii="仿宋" w:hAnsi="仿宋" w:eastAsia="仿宋" w:cs="Times New Roman"/>
                <w:color w:val="000000"/>
                <w:sz w:val="24"/>
                <w:highlight w:val="none"/>
                <w:vertAlign w:val="baseline"/>
              </w:rPr>
            </w:pPr>
            <w:r>
              <w:rPr>
                <w:rFonts w:hint="eastAsia" w:ascii="仿宋" w:hAnsi="仿宋" w:eastAsia="仿宋" w:cs="仿宋"/>
                <w:b/>
                <w:bCs/>
                <w:color w:val="auto"/>
                <w:sz w:val="24"/>
                <w:highlight w:val="none"/>
              </w:rPr>
              <w:t>签约日期：</w:t>
            </w:r>
            <w:r>
              <w:rPr>
                <w:rFonts w:hint="eastAsia" w:ascii="仿宋" w:hAnsi="仿宋" w:eastAsia="仿宋" w:cs="仿宋"/>
                <w:b/>
                <w:bCs/>
                <w:color w:val="auto"/>
                <w:sz w:val="24"/>
                <w:highlight w:val="none"/>
                <w:lang w:val="en-US" w:eastAsia="zh-CN"/>
              </w:rPr>
              <w:t>2025</w:t>
            </w:r>
            <w:r>
              <w:rPr>
                <w:rFonts w:hint="eastAsia" w:ascii="仿宋" w:hAnsi="仿宋" w:eastAsia="仿宋" w:cs="仿宋"/>
                <w:b/>
                <w:bCs/>
                <w:color w:val="auto"/>
                <w:sz w:val="24"/>
                <w:highlight w:val="none"/>
              </w:rPr>
              <w:t>年</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月</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日</w:t>
            </w:r>
          </w:p>
        </w:tc>
      </w:tr>
    </w:tbl>
    <w:p w14:paraId="454A41CB">
      <w:pPr>
        <w:pStyle w:val="14"/>
        <w:rPr>
          <w:rFonts w:hint="eastAsia" w:ascii="宋体" w:hAnsi="宋体" w:eastAsia="宋体" w:cstheme="minorBidi"/>
          <w:kern w:val="2"/>
          <w:sz w:val="21"/>
          <w:szCs w:val="21"/>
          <w:highlight w:val="none"/>
          <w:lang w:val="en-US" w:eastAsia="zh-CN" w:bidi="ar-SA"/>
        </w:rPr>
      </w:pPr>
    </w:p>
    <w:p w14:paraId="43B609E7">
      <w:pPr>
        <w:pStyle w:val="14"/>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附件：廉洁承诺书</w:t>
      </w:r>
    </w:p>
    <w:p w14:paraId="7291308B">
      <w:pPr>
        <w:kinsoku w:val="0"/>
        <w:spacing w:after="0" w:line="360" w:lineRule="auto"/>
        <w:jc w:val="center"/>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廉洁承诺书</w:t>
      </w:r>
    </w:p>
    <w:p w14:paraId="0FB8BAA6">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资阳市第一人民医院反商业贿赂工作实际，依法保护双方在药品、医用设备、医用耗材等购销活动中的合法权益，承诺如下：</w:t>
      </w:r>
    </w:p>
    <w:p w14:paraId="78F99394">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一、进一步统一思想，充分认识开展治理商业贿赂专项治理的重要性、紧迫性和必要性。</w:t>
      </w:r>
    </w:p>
    <w:p w14:paraId="1AEC355F">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二、应积极配合医院开展自查自纠工作，积极配合对相关医务人员的商业贿赂行为进行查处。</w:t>
      </w:r>
    </w:p>
    <w:p w14:paraId="59373B2C">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三、不找有关领导干涉药品、医用设备、医用耗材等购销活动，不以贿赂的方式将上述商品销售到医院。</w:t>
      </w:r>
    </w:p>
    <w:p w14:paraId="2F301E67">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四、不向药品、医用设备、医用耗材等购销人员给予各种名义的财物或回扣。</w:t>
      </w:r>
    </w:p>
    <w:p w14:paraId="2BD8B25E">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五、不向从事药品、医用设备、医用耗材等相关活动的人员给予开单费、临床促销费、宣传费、劳务费、统方费等费用。</w:t>
      </w:r>
    </w:p>
    <w:p w14:paraId="4DBE73FA">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六、不为医院相关人员报销电话费、娱乐费、差旅费、餐费等应由本人支付的各种费用。</w:t>
      </w:r>
    </w:p>
    <w:p w14:paraId="198BA605">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七、不组织甲方相关人员参加国内外旅游、座谈会、学术会等活动。</w:t>
      </w:r>
    </w:p>
    <w:p w14:paraId="75226568">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八、不向甲方相关人员赠送各种实物及有价证券。</w:t>
      </w:r>
    </w:p>
    <w:p w14:paraId="5C13817C">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九、不派工作人员到医院临床科室进行药品、医用设备、医用耗材的广告宣传。</w:t>
      </w:r>
    </w:p>
    <w:p w14:paraId="7514F422">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十、不以任何理由向医院及其相关人员进行商业贿赂。</w:t>
      </w:r>
    </w:p>
    <w:p w14:paraId="664B4450">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十一、如违反上述约定，医院有权单方终止现有购销关系，若违反承诺条款，公司承诺：三年内无权参加医院所有的采购活动。</w:t>
      </w:r>
    </w:p>
    <w:p w14:paraId="2BD197C4">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十二、违反上述约定，应向医院支付违约金贰万元，医院可直接在双方购销款中扣除。</w:t>
      </w:r>
    </w:p>
    <w:p w14:paraId="394E3707">
      <w:pPr>
        <w:keepNext w:val="0"/>
        <w:keepLines w:val="0"/>
        <w:pageBreakBefore w:val="0"/>
        <w:widowControl w:val="0"/>
        <w:kinsoku/>
        <w:wordWrap/>
        <w:overflowPunct/>
        <w:topLinePunct w:val="0"/>
        <w:autoSpaceDE/>
        <w:autoSpaceDN/>
        <w:bidi w:val="0"/>
        <w:adjustRightInd w:val="0"/>
        <w:snapToGrid w:val="0"/>
        <w:spacing w:after="0" w:line="240" w:lineRule="auto"/>
        <w:ind w:firstLine="2730" w:firstLineChars="1300"/>
        <w:jc w:val="both"/>
        <w:textAlignment w:val="auto"/>
        <w:rPr>
          <w:rFonts w:hint="eastAsia" w:ascii="宋体" w:hAnsi="宋体" w:eastAsia="宋体" w:cstheme="minorBidi"/>
          <w:kern w:val="2"/>
          <w:sz w:val="21"/>
          <w:szCs w:val="21"/>
          <w:highlight w:val="none"/>
          <w:lang w:val="en-US" w:eastAsia="zh-CN" w:bidi="ar-SA"/>
        </w:rPr>
      </w:pPr>
    </w:p>
    <w:p w14:paraId="022D8FCD">
      <w:pPr>
        <w:keepNext w:val="0"/>
        <w:keepLines w:val="0"/>
        <w:pageBreakBefore w:val="0"/>
        <w:widowControl w:val="0"/>
        <w:kinsoku/>
        <w:wordWrap/>
        <w:overflowPunct/>
        <w:topLinePunct w:val="0"/>
        <w:autoSpaceDE/>
        <w:autoSpaceDN/>
        <w:bidi w:val="0"/>
        <w:adjustRightInd w:val="0"/>
        <w:snapToGrid w:val="0"/>
        <w:spacing w:after="0" w:line="240" w:lineRule="auto"/>
        <w:ind w:firstLine="2100" w:firstLineChars="10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乙方单位（盖公章）：</w:t>
      </w:r>
    </w:p>
    <w:p w14:paraId="087BD908">
      <w:pPr>
        <w:keepNext w:val="0"/>
        <w:keepLines w:val="0"/>
        <w:pageBreakBefore w:val="0"/>
        <w:widowControl w:val="0"/>
        <w:kinsoku/>
        <w:wordWrap/>
        <w:overflowPunct/>
        <w:topLinePunct w:val="0"/>
        <w:autoSpaceDE/>
        <w:autoSpaceDN/>
        <w:bidi w:val="0"/>
        <w:adjustRightInd w:val="0"/>
        <w:snapToGrid w:val="0"/>
        <w:spacing w:after="0" w:line="240" w:lineRule="auto"/>
        <w:ind w:firstLine="1470" w:firstLineChars="7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法定代表人或被授权代表人（签字）： </w:t>
      </w:r>
    </w:p>
    <w:p w14:paraId="4D245602">
      <w:pPr>
        <w:keepNext w:val="0"/>
        <w:keepLines w:val="0"/>
        <w:pageBreakBefore w:val="0"/>
        <w:widowControl w:val="0"/>
        <w:kinsoku/>
        <w:wordWrap/>
        <w:overflowPunct/>
        <w:topLinePunct w:val="0"/>
        <w:autoSpaceDE/>
        <w:autoSpaceDN/>
        <w:bidi w:val="0"/>
        <w:adjustRightInd w:val="0"/>
        <w:snapToGrid w:val="0"/>
        <w:spacing w:after="0" w:line="240" w:lineRule="auto"/>
        <w:ind w:firstLine="1680" w:firstLineChars="800"/>
        <w:textAlignment w:val="auto"/>
        <w:rPr>
          <w:rFonts w:hint="eastAsia" w:ascii="宋体" w:hAnsi="宋体" w:eastAsia="宋体" w:cstheme="minorBidi"/>
          <w:kern w:val="2"/>
          <w:sz w:val="21"/>
          <w:szCs w:val="21"/>
          <w:highlight w:val="none"/>
          <w:lang w:val="en-US" w:eastAsia="zh-Hans" w:bidi="ar-SA"/>
        </w:rPr>
      </w:pPr>
      <w:r>
        <w:rPr>
          <w:rFonts w:hint="eastAsia" w:ascii="宋体" w:hAnsi="宋体" w:eastAsia="宋体" w:cstheme="minorBidi"/>
          <w:kern w:val="2"/>
          <w:sz w:val="21"/>
          <w:szCs w:val="21"/>
          <w:highlight w:val="none"/>
          <w:lang w:val="en-US" w:eastAsia="zh-CN" w:bidi="ar-SA"/>
        </w:rPr>
        <w:t xml:space="preserve">日期：        年      月      日 </w:t>
      </w:r>
    </w:p>
    <w:p w14:paraId="020B142F">
      <w:pPr>
        <w:spacing w:line="360" w:lineRule="auto"/>
        <w:ind w:firstLine="420" w:firstLineChars="200"/>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br w:type="page"/>
      </w:r>
    </w:p>
    <w:p w14:paraId="3EBE7D16">
      <w:pPr>
        <w:keepNext w:val="0"/>
        <w:keepLines w:val="0"/>
        <w:pageBreakBefore/>
        <w:widowControl w:val="0"/>
        <w:kinsoku/>
        <w:wordWrap/>
        <w:overflowPunct/>
        <w:topLinePunct w:val="0"/>
        <w:autoSpaceDE/>
        <w:autoSpaceDN/>
        <w:bidi w:val="0"/>
        <w:adjustRightInd/>
        <w:snapToGrid/>
        <w:spacing w:line="240" w:lineRule="auto"/>
        <w:ind w:firstLine="614" w:firstLineChars="192"/>
        <w:jc w:val="center"/>
        <w:textAlignment w:val="auto"/>
        <w:outlineLvl w:val="0"/>
        <w:rPr>
          <w:rFonts w:ascii="宋体"/>
          <w:b/>
          <w:bCs/>
          <w:kern w:val="44"/>
          <w:sz w:val="32"/>
          <w:szCs w:val="32"/>
          <w:highlight w:val="none"/>
        </w:rPr>
      </w:pPr>
      <w:r>
        <w:rPr>
          <w:rFonts w:hint="eastAsia" w:ascii="方正黑体_GBK" w:hAnsi="方正黑体_GBK" w:eastAsia="方正黑体_GBK" w:cs="方正黑体_GBK"/>
          <w:b/>
          <w:bCs/>
          <w:kern w:val="44"/>
          <w:sz w:val="32"/>
          <w:szCs w:val="32"/>
          <w:highlight w:val="none"/>
        </w:rPr>
        <w:t>第三章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采购</w:t>
      </w:r>
      <w:bookmarkEnd w:id="22"/>
      <w:bookmarkEnd w:id="23"/>
      <w:bookmarkEnd w:id="24"/>
      <w:bookmarkEnd w:id="25"/>
      <w:r>
        <w:rPr>
          <w:rFonts w:hint="eastAsia" w:ascii="方正黑体_GBK" w:hAnsi="方正黑体_GBK" w:eastAsia="方正黑体_GBK" w:cs="方正黑体_GBK"/>
          <w:b/>
          <w:bCs/>
          <w:kern w:val="44"/>
          <w:sz w:val="32"/>
          <w:szCs w:val="32"/>
          <w:highlight w:val="none"/>
        </w:rPr>
        <w:t>清单及</w:t>
      </w:r>
      <w:r>
        <w:rPr>
          <w:rFonts w:hint="eastAsia" w:ascii="方正黑体_GBK" w:hAnsi="方正黑体_GBK" w:eastAsia="方正黑体_GBK" w:cs="方正黑体_GBK"/>
          <w:b/>
          <w:bCs/>
          <w:kern w:val="44"/>
          <w:sz w:val="32"/>
          <w:szCs w:val="32"/>
          <w:highlight w:val="none"/>
          <w:lang w:val="en-US" w:eastAsia="zh-CN"/>
        </w:rPr>
        <w:t>商务</w:t>
      </w:r>
      <w:r>
        <w:rPr>
          <w:rFonts w:hint="eastAsia" w:ascii="方正黑体_GBK" w:hAnsi="方正黑体_GBK" w:eastAsia="方正黑体_GBK" w:cs="方正黑体_GBK"/>
          <w:b/>
          <w:bCs/>
          <w:kern w:val="44"/>
          <w:sz w:val="32"/>
          <w:szCs w:val="32"/>
          <w:highlight w:val="none"/>
        </w:rPr>
        <w:t>技术要求</w:t>
      </w:r>
    </w:p>
    <w:p w14:paraId="21D49C81">
      <w:pPr>
        <w:pStyle w:val="3"/>
        <w:numPr>
          <w:ilvl w:val="0"/>
          <w:numId w:val="0"/>
        </w:numPr>
        <w:spacing w:line="400" w:lineRule="exact"/>
        <w:jc w:val="left"/>
        <w:rPr>
          <w:rFonts w:cs="Times New Roman"/>
          <w:sz w:val="24"/>
          <w:szCs w:val="24"/>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14:paraId="5228B168">
      <w:pPr>
        <w:rPr>
          <w:rFonts w:ascii="宋体"/>
          <w:highlight w:val="none"/>
        </w:rPr>
      </w:pPr>
    </w:p>
    <w:p w14:paraId="60997875">
      <w:pPr>
        <w:pStyle w:val="3"/>
        <w:numPr>
          <w:ilvl w:val="0"/>
          <w:numId w:val="0"/>
        </w:numPr>
        <w:spacing w:before="0" w:after="0" w:line="336" w:lineRule="auto"/>
        <w:jc w:val="left"/>
        <w:rPr>
          <w:rFonts w:hint="default" w:eastAsia="宋体" w:cs="Times New Roman"/>
          <w:highlight w:val="none"/>
          <w:lang w:val="en-US" w:eastAsia="zh-CN"/>
        </w:rPr>
      </w:pPr>
      <w:r>
        <w:rPr>
          <w:rFonts w:hint="eastAsia"/>
          <w:highlight w:val="none"/>
        </w:rPr>
        <w:t>一、</w:t>
      </w:r>
      <w:r>
        <w:rPr>
          <w:rFonts w:hint="eastAsia"/>
          <w:highlight w:val="none"/>
          <w:lang w:val="en-US" w:eastAsia="zh-CN"/>
        </w:rPr>
        <w:t>项目概况</w:t>
      </w:r>
    </w:p>
    <w:p w14:paraId="6299AD57">
      <w:pPr>
        <w:pageBreakBefore w:val="0"/>
        <w:widowControl/>
        <w:numPr>
          <w:ilvl w:val="0"/>
          <w:numId w:val="0"/>
        </w:numPr>
        <w:kinsoku/>
        <w:wordWrap/>
        <w:overflowPunct/>
        <w:topLinePunct w:val="0"/>
        <w:autoSpaceDE/>
        <w:autoSpaceDN/>
        <w:bidi w:val="0"/>
        <w:spacing w:line="400" w:lineRule="exact"/>
        <w:ind w:firstLine="420" w:firstLineChars="200"/>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本项目共1个包，</w:t>
      </w:r>
      <w:r>
        <w:rPr>
          <w:rFonts w:hint="eastAsia" w:ascii="宋体" w:hAnsi="宋体" w:eastAsia="宋体" w:cstheme="minorBidi"/>
          <w:color w:val="auto"/>
          <w:kern w:val="2"/>
          <w:sz w:val="21"/>
          <w:szCs w:val="21"/>
          <w:highlight w:val="none"/>
          <w:lang w:val="en-US" w:eastAsia="zh-CN" w:bidi="ar-SA"/>
        </w:rPr>
        <w:t>资阳市中心医院比选锅炉节能器更换项目</w:t>
      </w:r>
      <w:r>
        <w:rPr>
          <w:rFonts w:hint="eastAsia" w:ascii="宋体" w:hAnsi="宋体" w:cstheme="minorBidi"/>
          <w:color w:val="auto"/>
          <w:kern w:val="2"/>
          <w:sz w:val="21"/>
          <w:szCs w:val="21"/>
          <w:highlight w:val="none"/>
          <w:lang w:val="en-US" w:eastAsia="zh-CN" w:bidi="ar-SA"/>
        </w:rPr>
        <w:t>。本项目预算</w:t>
      </w:r>
      <w:r>
        <w:rPr>
          <w:rFonts w:hint="eastAsia" w:ascii="宋体" w:hAnsi="宋体" w:cs="宋体"/>
          <w:kern w:val="0"/>
          <w:highlight w:val="none"/>
          <w:lang w:val="en-US" w:eastAsia="zh-CN"/>
        </w:rPr>
        <w:t>67000</w:t>
      </w:r>
      <w:r>
        <w:rPr>
          <w:rFonts w:hint="eastAsia" w:ascii="宋体" w:hAnsi="宋体" w:eastAsia="宋体" w:cs="宋体"/>
          <w:kern w:val="0"/>
          <w:highlight w:val="none"/>
          <w:lang w:val="en-US" w:eastAsia="zh-CN"/>
        </w:rPr>
        <w:t>元</w:t>
      </w:r>
      <w:r>
        <w:rPr>
          <w:rFonts w:hint="eastAsia" w:ascii="宋体" w:hAnsi="宋体" w:cstheme="minorBidi"/>
          <w:color w:val="auto"/>
          <w:kern w:val="2"/>
          <w:sz w:val="21"/>
          <w:szCs w:val="21"/>
          <w:highlight w:val="none"/>
          <w:lang w:val="en-US" w:eastAsia="zh-CN" w:bidi="ar-SA"/>
        </w:rPr>
        <w:t>。供应商提供专业人员、材料、辅件及相关维修机具等，完成本项目相关工作。</w:t>
      </w:r>
    </w:p>
    <w:p w14:paraId="78D87F8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资阳市中心医院现有锅炉设备情况</w:t>
      </w:r>
    </w:p>
    <w:tbl>
      <w:tblPr>
        <w:tblStyle w:val="28"/>
        <w:tblW w:w="8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3440"/>
        <w:gridCol w:w="2133"/>
        <w:gridCol w:w="2010"/>
      </w:tblGrid>
      <w:tr w14:paraId="2579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noWrap w:val="0"/>
            <w:vAlign w:val="center"/>
          </w:tcPr>
          <w:p w14:paraId="3F872E82">
            <w:pPr>
              <w:pStyle w:val="14"/>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3440" w:type="dxa"/>
            <w:noWrap w:val="0"/>
            <w:vAlign w:val="center"/>
          </w:tcPr>
          <w:p w14:paraId="75309608">
            <w:pPr>
              <w:pStyle w:val="14"/>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锅炉型号</w:t>
            </w:r>
          </w:p>
        </w:tc>
        <w:tc>
          <w:tcPr>
            <w:tcW w:w="2133" w:type="dxa"/>
            <w:noWrap w:val="0"/>
            <w:vAlign w:val="center"/>
          </w:tcPr>
          <w:p w14:paraId="53349ADA">
            <w:pPr>
              <w:pStyle w:val="14"/>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锅炉额定蒸发量</w:t>
            </w:r>
          </w:p>
        </w:tc>
        <w:tc>
          <w:tcPr>
            <w:tcW w:w="2010" w:type="dxa"/>
            <w:noWrap w:val="0"/>
            <w:vAlign w:val="center"/>
          </w:tcPr>
          <w:p w14:paraId="2F0A26FF">
            <w:pPr>
              <w:pStyle w:val="14"/>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锅炉额定热效率</w:t>
            </w:r>
          </w:p>
        </w:tc>
      </w:tr>
      <w:tr w14:paraId="09635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noWrap w:val="0"/>
            <w:vAlign w:val="center"/>
          </w:tcPr>
          <w:p w14:paraId="288F4D41">
            <w:pPr>
              <w:pStyle w:val="14"/>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3440" w:type="dxa"/>
            <w:noWrap w:val="0"/>
            <w:vAlign w:val="center"/>
          </w:tcPr>
          <w:p w14:paraId="506BEA14">
            <w:pPr>
              <w:pStyle w:val="14"/>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竹根燃气卧式蒸汽锅炉</w:t>
            </w:r>
          </w:p>
          <w:p w14:paraId="7EDBA711">
            <w:pPr>
              <w:pStyle w:val="14"/>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WNS4-1.25-(Q)</w:t>
            </w:r>
          </w:p>
        </w:tc>
        <w:tc>
          <w:tcPr>
            <w:tcW w:w="2133" w:type="dxa"/>
            <w:noWrap w:val="0"/>
            <w:vAlign w:val="center"/>
          </w:tcPr>
          <w:p w14:paraId="6FBC4385">
            <w:pPr>
              <w:pStyle w:val="14"/>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4t/h</w:t>
            </w:r>
          </w:p>
        </w:tc>
        <w:tc>
          <w:tcPr>
            <w:tcW w:w="2010" w:type="dxa"/>
            <w:noWrap w:val="0"/>
            <w:vAlign w:val="center"/>
          </w:tcPr>
          <w:p w14:paraId="1904118E">
            <w:pPr>
              <w:pStyle w:val="14"/>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92%</w:t>
            </w:r>
          </w:p>
        </w:tc>
      </w:tr>
      <w:tr w14:paraId="130B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noWrap w:val="0"/>
            <w:vAlign w:val="center"/>
          </w:tcPr>
          <w:p w14:paraId="682608B1">
            <w:pPr>
              <w:pStyle w:val="14"/>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3440" w:type="dxa"/>
            <w:noWrap w:val="0"/>
            <w:vAlign w:val="center"/>
          </w:tcPr>
          <w:p w14:paraId="72754482">
            <w:pPr>
              <w:pStyle w:val="14"/>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竹根油气两用卧式蒸汽锅炉</w:t>
            </w:r>
          </w:p>
          <w:p w14:paraId="7E83EF25">
            <w:pPr>
              <w:pStyle w:val="14"/>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WNS2-1.25-(QY)</w:t>
            </w:r>
          </w:p>
        </w:tc>
        <w:tc>
          <w:tcPr>
            <w:tcW w:w="2133" w:type="dxa"/>
            <w:noWrap w:val="0"/>
            <w:vAlign w:val="center"/>
          </w:tcPr>
          <w:p w14:paraId="392B152F">
            <w:pPr>
              <w:pStyle w:val="14"/>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4t/h</w:t>
            </w:r>
          </w:p>
        </w:tc>
        <w:tc>
          <w:tcPr>
            <w:tcW w:w="2010" w:type="dxa"/>
            <w:noWrap w:val="0"/>
            <w:vAlign w:val="center"/>
          </w:tcPr>
          <w:p w14:paraId="4675B36B">
            <w:pPr>
              <w:pStyle w:val="14"/>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92%</w:t>
            </w:r>
          </w:p>
        </w:tc>
      </w:tr>
    </w:tbl>
    <w:p w14:paraId="366B2ADE">
      <w:pPr>
        <w:pageBreakBefore w:val="0"/>
        <w:widowControl/>
        <w:numPr>
          <w:ilvl w:val="0"/>
          <w:numId w:val="0"/>
        </w:numPr>
        <w:kinsoku/>
        <w:wordWrap/>
        <w:overflowPunct/>
        <w:topLinePunct w:val="0"/>
        <w:autoSpaceDE/>
        <w:autoSpaceDN/>
        <w:bidi w:val="0"/>
        <w:spacing w:line="400" w:lineRule="exact"/>
        <w:ind w:firstLine="420" w:firstLineChars="200"/>
        <w:textAlignment w:val="auto"/>
        <w:rPr>
          <w:rFonts w:hint="eastAsia" w:ascii="宋体" w:hAnsi="宋体" w:cstheme="minorBidi"/>
          <w:color w:val="auto"/>
          <w:kern w:val="2"/>
          <w:sz w:val="21"/>
          <w:szCs w:val="21"/>
          <w:highlight w:val="none"/>
          <w:lang w:val="en-US" w:eastAsia="zh-CN" w:bidi="ar-SA"/>
        </w:rPr>
      </w:pPr>
    </w:p>
    <w:p w14:paraId="21A950EC">
      <w:pPr>
        <w:pStyle w:val="3"/>
        <w:numPr>
          <w:ilvl w:val="0"/>
          <w:numId w:val="0"/>
        </w:numPr>
        <w:spacing w:before="0" w:after="0" w:line="336" w:lineRule="auto"/>
        <w:jc w:val="left"/>
        <w:rPr>
          <w:rFonts w:cs="Times New Roman"/>
          <w:color w:val="auto"/>
          <w:highlight w:val="none"/>
        </w:rPr>
      </w:pPr>
      <w:r>
        <w:rPr>
          <w:rFonts w:hint="eastAsia"/>
          <w:color w:val="auto"/>
          <w:highlight w:val="none"/>
        </w:rPr>
        <w:t>★二、商务要求</w:t>
      </w:r>
    </w:p>
    <w:p w14:paraId="206BC84B">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1.工期：</w:t>
      </w:r>
      <w:r>
        <w:rPr>
          <w:rFonts w:hint="eastAsia" w:ascii="宋体" w:hAnsi="宋体" w:eastAsia="宋体" w:cs="宋体"/>
          <w:kern w:val="0"/>
          <w:highlight w:val="none"/>
          <w:lang w:val="en-US" w:eastAsia="zh-CN"/>
        </w:rPr>
        <w:t>合同生效后</w:t>
      </w:r>
      <w:r>
        <w:rPr>
          <w:rFonts w:hint="eastAsia" w:ascii="宋体" w:hAnsi="宋体" w:cstheme="minorBidi"/>
          <w:color w:val="auto"/>
          <w:kern w:val="2"/>
          <w:sz w:val="21"/>
          <w:szCs w:val="21"/>
          <w:highlight w:val="none"/>
          <w:lang w:val="en-US" w:eastAsia="zh-CN" w:bidi="ar-SA"/>
        </w:rPr>
        <w:t>30天内。</w:t>
      </w:r>
    </w:p>
    <w:p w14:paraId="68BD1ED3">
      <w:pPr>
        <w:pageBreakBefore w:val="0"/>
        <w:widowControl/>
        <w:numPr>
          <w:ilvl w:val="0"/>
          <w:numId w:val="0"/>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2.服务地点：资阳市雁江区仁德西路66号。</w:t>
      </w:r>
    </w:p>
    <w:p w14:paraId="6F2E60E5">
      <w:pPr>
        <w:pageBreakBefore w:val="0"/>
        <w:widowControl/>
        <w:kinsoku/>
        <w:wordWrap/>
        <w:overflowPunct/>
        <w:topLinePunct w:val="0"/>
        <w:autoSpaceDE/>
        <w:autoSpaceDN/>
        <w:bidi w:val="0"/>
        <w:spacing w:line="400" w:lineRule="exact"/>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3.付款条件：更换</w:t>
      </w:r>
      <w:r>
        <w:rPr>
          <w:rFonts w:hint="eastAsia" w:ascii="宋体" w:hAnsi="宋体" w:eastAsia="宋体" w:cstheme="minorBidi"/>
          <w:kern w:val="2"/>
          <w:sz w:val="21"/>
          <w:szCs w:val="21"/>
          <w:highlight w:val="none"/>
          <w:lang w:val="en-US" w:eastAsia="zh-CN" w:bidi="ar-SA"/>
        </w:rPr>
        <w:t>完成后经</w:t>
      </w:r>
      <w:r>
        <w:rPr>
          <w:rFonts w:hint="eastAsia" w:ascii="宋体" w:hAnsi="宋体" w:cstheme="minorBidi"/>
          <w:kern w:val="2"/>
          <w:sz w:val="21"/>
          <w:szCs w:val="21"/>
          <w:highlight w:val="none"/>
          <w:lang w:val="en-US" w:eastAsia="zh-CN" w:bidi="ar-SA"/>
        </w:rPr>
        <w:t>甲方（比选人）</w:t>
      </w:r>
      <w:r>
        <w:rPr>
          <w:rFonts w:hint="eastAsia" w:ascii="宋体" w:hAnsi="宋体" w:eastAsia="宋体" w:cstheme="minorBidi"/>
          <w:kern w:val="2"/>
          <w:sz w:val="21"/>
          <w:szCs w:val="21"/>
          <w:highlight w:val="none"/>
          <w:lang w:val="en-US" w:eastAsia="zh-CN" w:bidi="ar-SA"/>
        </w:rPr>
        <w:t>验收合格，</w:t>
      </w:r>
      <w:r>
        <w:rPr>
          <w:rFonts w:hint="eastAsia" w:ascii="宋体" w:hAnsi="宋体" w:cstheme="minorBidi"/>
          <w:kern w:val="2"/>
          <w:sz w:val="21"/>
          <w:szCs w:val="21"/>
          <w:highlight w:val="none"/>
          <w:lang w:val="en-US" w:eastAsia="zh-CN" w:bidi="ar-SA"/>
        </w:rPr>
        <w:t>甲方在收到乙方（中标供应商）</w:t>
      </w:r>
      <w:r>
        <w:rPr>
          <w:rFonts w:hint="eastAsia" w:ascii="宋体" w:hAnsi="宋体" w:eastAsia="宋体" w:cstheme="minorBidi"/>
          <w:kern w:val="2"/>
          <w:sz w:val="21"/>
          <w:szCs w:val="21"/>
          <w:highlight w:val="none"/>
          <w:lang w:val="en-US" w:eastAsia="zh-CN" w:bidi="ar-SA"/>
        </w:rPr>
        <w:t>开具全额有效</w:t>
      </w:r>
      <w:r>
        <w:rPr>
          <w:rFonts w:hint="eastAsia" w:ascii="宋体" w:hAnsi="宋体" w:cstheme="minorBidi"/>
          <w:kern w:val="2"/>
          <w:sz w:val="21"/>
          <w:szCs w:val="21"/>
          <w:highlight w:val="none"/>
          <w:lang w:val="en-US" w:eastAsia="zh-CN" w:bidi="ar-SA"/>
        </w:rPr>
        <w:t>完税</w:t>
      </w:r>
      <w:r>
        <w:rPr>
          <w:rFonts w:hint="eastAsia" w:ascii="宋体" w:hAnsi="宋体" w:eastAsia="宋体" w:cstheme="minorBidi"/>
          <w:kern w:val="2"/>
          <w:sz w:val="21"/>
          <w:szCs w:val="21"/>
          <w:highlight w:val="none"/>
          <w:lang w:val="en-US" w:eastAsia="zh-CN" w:bidi="ar-SA"/>
        </w:rPr>
        <w:t>发票</w:t>
      </w:r>
      <w:r>
        <w:rPr>
          <w:rFonts w:hint="eastAsia" w:ascii="宋体" w:hAnsi="宋体" w:cstheme="minorBidi"/>
          <w:kern w:val="2"/>
          <w:sz w:val="21"/>
          <w:szCs w:val="21"/>
          <w:highlight w:val="none"/>
          <w:lang w:val="en-US" w:eastAsia="zh-CN" w:bidi="ar-SA"/>
        </w:rPr>
        <w:t>后，</w:t>
      </w:r>
      <w:r>
        <w:rPr>
          <w:rFonts w:hint="eastAsia" w:ascii="宋体" w:hAnsi="宋体" w:eastAsia="宋体" w:cstheme="minorBidi"/>
          <w:kern w:val="2"/>
          <w:sz w:val="21"/>
          <w:szCs w:val="21"/>
          <w:highlight w:val="none"/>
          <w:lang w:val="en-US" w:eastAsia="zh-CN" w:bidi="ar-SA"/>
        </w:rPr>
        <w:t>第二月支付总金额的90％,余款在质保期结束后无息支付。</w:t>
      </w:r>
    </w:p>
    <w:p w14:paraId="32924842">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4.工程服务形式：包工、包料、包工期、包质量。</w:t>
      </w:r>
    </w:p>
    <w:p w14:paraId="6180E5DC">
      <w:pPr>
        <w:pageBreakBefore w:val="0"/>
        <w:widowControl/>
        <w:numPr>
          <w:ilvl w:val="0"/>
          <w:numId w:val="0"/>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5.质保期要求：12月</w:t>
      </w:r>
      <w:r>
        <w:rPr>
          <w:rFonts w:hint="default" w:ascii="宋体" w:hAnsi="宋体" w:cstheme="minorBidi"/>
          <w:color w:val="auto"/>
          <w:kern w:val="2"/>
          <w:sz w:val="21"/>
          <w:szCs w:val="21"/>
          <w:highlight w:val="none"/>
          <w:lang w:val="en-US" w:eastAsia="zh-CN" w:bidi="ar-SA"/>
        </w:rPr>
        <w:t>。</w:t>
      </w:r>
    </w:p>
    <w:p w14:paraId="6EFE4BDF">
      <w:pPr>
        <w:pageBreakBefore w:val="0"/>
        <w:widowControl/>
        <w:numPr>
          <w:ilvl w:val="0"/>
          <w:numId w:val="0"/>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6.</w:t>
      </w:r>
      <w:r>
        <w:rPr>
          <w:rFonts w:hint="eastAsia" w:ascii="宋体" w:hAnsi="宋体" w:eastAsia="宋体" w:cstheme="minorBidi"/>
          <w:kern w:val="2"/>
          <w:sz w:val="21"/>
          <w:szCs w:val="21"/>
          <w:highlight w:val="none"/>
          <w:lang w:val="en-US" w:eastAsia="zh-CN" w:bidi="ar-SA"/>
        </w:rPr>
        <w:t>售后服务要求：发现问题8小时内处理完成</w:t>
      </w:r>
      <w:r>
        <w:rPr>
          <w:rFonts w:hint="default" w:ascii="宋体" w:hAnsi="宋体" w:eastAsia="宋体" w:cstheme="minorBidi"/>
          <w:kern w:val="2"/>
          <w:sz w:val="21"/>
          <w:szCs w:val="21"/>
          <w:highlight w:val="none"/>
          <w:lang w:val="en-US" w:eastAsia="zh-CN" w:bidi="ar-SA"/>
        </w:rPr>
        <w:t>。</w:t>
      </w:r>
    </w:p>
    <w:p w14:paraId="3D7EC4BA">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eastAsia="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7.投标人严格按有关规定实施更换施工，</w:t>
      </w:r>
      <w:r>
        <w:rPr>
          <w:rFonts w:hint="eastAsia" w:ascii="宋体" w:hAnsi="宋体" w:eastAsia="宋体" w:cstheme="minorBidi"/>
          <w:color w:val="auto"/>
          <w:kern w:val="2"/>
          <w:sz w:val="21"/>
          <w:szCs w:val="21"/>
          <w:highlight w:val="none"/>
          <w:lang w:val="en-US" w:eastAsia="zh-CN" w:bidi="ar-SA"/>
        </w:rPr>
        <w:t>本项目发生的任何安全责任事故由投标人负责。</w:t>
      </w:r>
    </w:p>
    <w:p w14:paraId="462AC2CA">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8.工程质量监督与检查验收：投标人在更换施工中要严格按照国家、行业标准和企业规范及本合同约定进行施工，并随时接受招标人的检查，对招标人提出的问题，投标人应及时进行整改，更换工程结束后，由双方共同对工程进行验收。在竣工验收时，对于招标人确认的尚未修复的工程质量问题，由投标人负责按招标人的要求继续整改，并承担逾期责任。</w:t>
      </w:r>
    </w:p>
    <w:p w14:paraId="16619B81">
      <w:pPr>
        <w:pStyle w:val="3"/>
        <w:numPr>
          <w:ilvl w:val="0"/>
          <w:numId w:val="0"/>
        </w:numPr>
        <w:spacing w:before="0" w:after="0" w:line="336" w:lineRule="auto"/>
        <w:jc w:val="left"/>
        <w:rPr>
          <w:rFonts w:hint="default" w:ascii="宋体" w:hAnsi="宋体" w:eastAsia="宋体" w:cs="宋体"/>
          <w:color w:val="auto"/>
          <w:highlight w:val="none"/>
          <w:lang w:val="en-US" w:eastAsia="zh-CN"/>
        </w:rPr>
      </w:pPr>
      <w:r>
        <w:rPr>
          <w:rFonts w:hint="eastAsia"/>
          <w:color w:val="auto"/>
          <w:highlight w:val="none"/>
        </w:rPr>
        <w:t>★</w:t>
      </w:r>
      <w:r>
        <w:rPr>
          <w:rFonts w:hint="eastAsia" w:ascii="宋体" w:hAnsi="宋体" w:eastAsia="宋体" w:cs="宋体"/>
          <w:color w:val="auto"/>
          <w:highlight w:val="none"/>
          <w:lang w:val="en-US" w:eastAsia="zh-CN"/>
        </w:rPr>
        <w:t>三</w:t>
      </w:r>
      <w:r>
        <w:rPr>
          <w:rFonts w:hint="eastAsia"/>
          <w:color w:val="auto"/>
          <w:highlight w:val="none"/>
        </w:rPr>
        <w:t>、</w:t>
      </w:r>
      <w:r>
        <w:rPr>
          <w:rFonts w:hint="eastAsia"/>
          <w:color w:val="auto"/>
          <w:highlight w:val="none"/>
          <w:lang w:val="en-US" w:eastAsia="zh-CN"/>
        </w:rPr>
        <w:t>技术</w:t>
      </w:r>
      <w:r>
        <w:rPr>
          <w:rFonts w:hint="eastAsia"/>
          <w:color w:val="auto"/>
          <w:highlight w:val="none"/>
        </w:rPr>
        <w:t>要求</w:t>
      </w:r>
    </w:p>
    <w:p w14:paraId="186FA943">
      <w:pPr>
        <w:pageBreakBefore w:val="0"/>
        <w:widowControl/>
        <w:numPr>
          <w:ilvl w:val="0"/>
          <w:numId w:val="4"/>
        </w:numPr>
        <w:kinsoku/>
        <w:wordWrap/>
        <w:overflowPunct/>
        <w:topLinePunct w:val="0"/>
        <w:autoSpaceDE/>
        <w:autoSpaceDN/>
        <w:bidi w:val="0"/>
        <w:spacing w:line="400" w:lineRule="exact"/>
        <w:textAlignment w:val="auto"/>
        <w:rPr>
          <w:rFonts w:hint="eastAsia" w:ascii="FangSong_GB2312" w:eastAsia="FangSong_GB2312"/>
          <w:sz w:val="24"/>
        </w:rPr>
      </w:pPr>
      <w:r>
        <w:rPr>
          <w:rFonts w:hint="eastAsia" w:ascii="FangSong_GB2312" w:eastAsia="FangSong_GB2312"/>
          <w:sz w:val="24"/>
          <w:lang w:val="en-US" w:eastAsia="zh-CN"/>
        </w:rPr>
        <w:t>新安装的</w:t>
      </w:r>
      <w:r>
        <w:rPr>
          <w:rFonts w:hint="eastAsia" w:ascii="FangSong_GB2312" w:eastAsia="FangSong_GB2312"/>
          <w:sz w:val="24"/>
        </w:rPr>
        <w:t>节能器材质采用304不锈钢，换热器主管采用壁厚大于2.5毫米，单台换热面积大于90平方</w:t>
      </w:r>
      <w:r>
        <w:rPr>
          <w:rFonts w:hint="eastAsia" w:ascii="FangSong_GB2312" w:eastAsia="FangSong_GB2312"/>
          <w:sz w:val="24"/>
          <w:lang w:eastAsia="zh-CN"/>
        </w:rPr>
        <w:t>，</w:t>
      </w:r>
      <w:r>
        <w:rPr>
          <w:rFonts w:hint="eastAsia" w:ascii="FangSong_GB2312" w:eastAsia="FangSong_GB2312"/>
          <w:sz w:val="24"/>
          <w:lang w:val="en-US" w:eastAsia="zh-CN"/>
        </w:rPr>
        <w:t>设计压力为常压，试验压力为0.6Mpa，</w:t>
      </w:r>
      <w:r>
        <w:rPr>
          <w:rFonts w:hint="eastAsia" w:ascii="FangSong_GB2312" w:eastAsia="FangSong_GB2312"/>
          <w:sz w:val="24"/>
        </w:rPr>
        <w:t>采用岩棉保温</w:t>
      </w:r>
      <w:r>
        <w:rPr>
          <w:rFonts w:hint="eastAsia" w:ascii="FangSong_GB2312" w:eastAsia="FangSong_GB2312"/>
          <w:sz w:val="24"/>
          <w:lang w:eastAsia="zh-CN"/>
        </w:rPr>
        <w:t>。</w:t>
      </w:r>
      <w:r>
        <w:rPr>
          <w:rFonts w:hint="eastAsia" w:ascii="FangSong_GB2312" w:eastAsia="FangSong_GB2312"/>
          <w:sz w:val="24"/>
        </w:rPr>
        <w:t>提供产品质量证明书。</w:t>
      </w:r>
    </w:p>
    <w:p w14:paraId="1FBA84AD">
      <w:pPr>
        <w:pageBreakBefore w:val="0"/>
        <w:widowControl/>
        <w:numPr>
          <w:ilvl w:val="0"/>
          <w:numId w:val="4"/>
        </w:numPr>
        <w:kinsoku/>
        <w:wordWrap/>
        <w:overflowPunct/>
        <w:topLinePunct w:val="0"/>
        <w:autoSpaceDE/>
        <w:autoSpaceDN/>
        <w:bidi w:val="0"/>
        <w:spacing w:line="400" w:lineRule="exact"/>
        <w:textAlignment w:val="auto"/>
        <w:rPr>
          <w:rFonts w:hint="eastAsia" w:ascii="FangSong_GB2312" w:eastAsia="FangSong_GB2312"/>
          <w:sz w:val="24"/>
          <w:lang w:val="en-US" w:eastAsia="zh-CN"/>
        </w:rPr>
      </w:pPr>
      <w:r>
        <w:rPr>
          <w:rFonts w:hint="eastAsia" w:ascii="FangSong_GB2312" w:eastAsia="FangSong_GB2312"/>
          <w:sz w:val="24"/>
        </w:rPr>
        <w:t>根据现场实际情况定制节能器并安装。</w:t>
      </w:r>
    </w:p>
    <w:p w14:paraId="4C1DA55A">
      <w:pPr>
        <w:pageBreakBefore w:val="0"/>
        <w:widowControl/>
        <w:numPr>
          <w:ilvl w:val="0"/>
          <w:numId w:val="4"/>
        </w:numPr>
        <w:kinsoku/>
        <w:wordWrap/>
        <w:overflowPunct/>
        <w:topLinePunct w:val="0"/>
        <w:autoSpaceDE/>
        <w:autoSpaceDN/>
        <w:bidi w:val="0"/>
        <w:spacing w:line="400" w:lineRule="exact"/>
        <w:textAlignment w:val="auto"/>
        <w:rPr>
          <w:rFonts w:hint="eastAsia" w:ascii="FangSong_GB2312" w:eastAsia="FangSong_GB2312"/>
          <w:sz w:val="24"/>
          <w:lang w:val="en-US" w:eastAsia="zh-CN"/>
        </w:rPr>
      </w:pPr>
      <w:r>
        <w:rPr>
          <w:rFonts w:hint="eastAsia" w:ascii="FangSong_GB2312" w:eastAsia="FangSong_GB2312"/>
          <w:sz w:val="24"/>
        </w:rPr>
        <w:t>焊接方式</w:t>
      </w:r>
      <w:r>
        <w:rPr>
          <w:rFonts w:hint="eastAsia" w:ascii="FangSong_GB2312" w:eastAsia="FangSong_GB2312"/>
          <w:sz w:val="24"/>
          <w:lang w:val="en-US" w:eastAsia="zh-CN"/>
        </w:rPr>
        <w:t>按</w:t>
      </w:r>
      <w:r>
        <w:rPr>
          <w:rFonts w:hint="eastAsia" w:ascii="FangSong_GB2312" w:eastAsia="FangSong_GB2312"/>
          <w:sz w:val="24"/>
        </w:rPr>
        <w:t>《GB50661-2011》</w:t>
      </w:r>
    </w:p>
    <w:p w14:paraId="7E6AB9AC">
      <w:pPr>
        <w:pageBreakBefore w:val="0"/>
        <w:widowControl/>
        <w:numPr>
          <w:ilvl w:val="0"/>
          <w:numId w:val="4"/>
        </w:numPr>
        <w:kinsoku/>
        <w:wordWrap/>
        <w:overflowPunct/>
        <w:topLinePunct w:val="0"/>
        <w:autoSpaceDE/>
        <w:autoSpaceDN/>
        <w:bidi w:val="0"/>
        <w:spacing w:line="400" w:lineRule="exact"/>
        <w:textAlignment w:val="auto"/>
        <w:rPr>
          <w:rFonts w:hint="eastAsia" w:ascii="FangSong_GB2312" w:eastAsia="FangSong_GB2312"/>
          <w:sz w:val="24"/>
          <w:lang w:val="en-US" w:eastAsia="zh-CN"/>
        </w:rPr>
      </w:pPr>
      <w:r>
        <w:rPr>
          <w:rFonts w:hint="eastAsia" w:ascii="FangSong_GB2312" w:eastAsia="FangSong_GB2312"/>
          <w:sz w:val="24"/>
        </w:rPr>
        <w:t>安装后对节能器进行调试，检查节能器对锅炉的匹配、换热效果、密封性能等关键指标。</w:t>
      </w:r>
    </w:p>
    <w:p w14:paraId="3D7CD197">
      <w:pPr>
        <w:pageBreakBefore w:val="0"/>
        <w:widowControl/>
        <w:numPr>
          <w:ilvl w:val="0"/>
          <w:numId w:val="4"/>
        </w:numPr>
        <w:kinsoku/>
        <w:wordWrap/>
        <w:overflowPunct/>
        <w:topLinePunct w:val="0"/>
        <w:autoSpaceDE/>
        <w:autoSpaceDN/>
        <w:bidi w:val="0"/>
        <w:spacing w:line="400" w:lineRule="exact"/>
        <w:textAlignment w:val="auto"/>
        <w:rPr>
          <w:rFonts w:hint="eastAsia" w:ascii="FangSong_GB2312" w:eastAsia="FangSong_GB2312"/>
          <w:sz w:val="24"/>
          <w:lang w:val="en-US" w:eastAsia="zh-CN"/>
        </w:rPr>
      </w:pPr>
      <w:r>
        <w:rPr>
          <w:rFonts w:hint="eastAsia" w:ascii="FangSong_GB2312" w:eastAsia="FangSong_GB2312"/>
          <w:sz w:val="24"/>
          <w:lang w:val="en-US" w:eastAsia="zh-CN"/>
        </w:rPr>
        <w:t>需</w:t>
      </w:r>
      <w:r>
        <w:rPr>
          <w:rFonts w:hint="eastAsia" w:ascii="FangSong_GB2312" w:eastAsia="FangSong_GB2312"/>
          <w:sz w:val="24"/>
        </w:rPr>
        <w:t>达到</w:t>
      </w:r>
      <w:r>
        <w:rPr>
          <w:rFonts w:hint="eastAsia" w:ascii="FangSong_GB2312" w:eastAsia="FangSong_GB2312"/>
          <w:sz w:val="24"/>
          <w:lang w:eastAsia="zh-CN"/>
        </w:rPr>
        <w:t>的</w:t>
      </w:r>
      <w:r>
        <w:rPr>
          <w:rFonts w:hint="eastAsia" w:ascii="FangSong_GB2312" w:eastAsia="FangSong_GB2312"/>
          <w:sz w:val="24"/>
          <w:lang w:val="en-US" w:eastAsia="zh-CN"/>
        </w:rPr>
        <w:t>要求：</w:t>
      </w:r>
      <w:r>
        <w:rPr>
          <w:rFonts w:hint="eastAsia" w:ascii="FangSong_GB2312" w:eastAsia="FangSong_GB2312"/>
          <w:sz w:val="24"/>
        </w:rPr>
        <w:t>节能器出口温度＜150℃，锅炉热效率提升＞5％</w:t>
      </w:r>
    </w:p>
    <w:p w14:paraId="25F3D347">
      <w:pPr>
        <w:pageBreakBefore w:val="0"/>
        <w:widowControl/>
        <w:numPr>
          <w:ilvl w:val="0"/>
          <w:numId w:val="4"/>
        </w:numPr>
        <w:kinsoku/>
        <w:wordWrap/>
        <w:overflowPunct/>
        <w:topLinePunct w:val="0"/>
        <w:autoSpaceDE/>
        <w:autoSpaceDN/>
        <w:bidi w:val="0"/>
        <w:spacing w:line="400" w:lineRule="exact"/>
        <w:textAlignment w:val="auto"/>
        <w:rPr>
          <w:rFonts w:hint="eastAsia" w:ascii="FangSong_GB2312" w:eastAsia="FangSong_GB2312"/>
          <w:sz w:val="24"/>
          <w:lang w:val="en-US" w:eastAsia="zh-CN"/>
        </w:rPr>
      </w:pPr>
      <w:r>
        <w:rPr>
          <w:rFonts w:hint="eastAsia" w:ascii="FangSong_GB2312" w:eastAsia="FangSong_GB2312"/>
          <w:sz w:val="24"/>
        </w:rPr>
        <w:t>节能器前后需</w:t>
      </w:r>
      <w:r>
        <w:rPr>
          <w:rFonts w:hint="eastAsia" w:ascii="FangSong_GB2312" w:eastAsia="FangSong_GB2312"/>
          <w:sz w:val="24"/>
          <w:lang w:val="en-US" w:eastAsia="zh-CN"/>
        </w:rPr>
        <w:t>设有双金属</w:t>
      </w:r>
      <w:r>
        <w:rPr>
          <w:rFonts w:hint="eastAsia" w:ascii="FangSong_GB2312" w:eastAsia="FangSong_GB2312"/>
          <w:sz w:val="24"/>
        </w:rPr>
        <w:t>温度计</w:t>
      </w:r>
      <w:r>
        <w:rPr>
          <w:rFonts w:hint="eastAsia" w:ascii="FangSong_GB2312" w:eastAsia="FangSong_GB2312"/>
          <w:sz w:val="24"/>
          <w:lang w:eastAsia="zh-CN"/>
        </w:rPr>
        <w:t>（</w:t>
      </w:r>
      <w:r>
        <w:rPr>
          <w:rFonts w:hint="eastAsia" w:ascii="FangSong_GB2312" w:eastAsia="FangSong_GB2312"/>
          <w:sz w:val="24"/>
          <w:lang w:val="en-US" w:eastAsia="zh-CN"/>
        </w:rPr>
        <w:t>0-400摄氏度</w:t>
      </w:r>
      <w:r>
        <w:rPr>
          <w:rFonts w:hint="eastAsia" w:ascii="FangSong_GB2312" w:eastAsia="FangSong_GB2312"/>
          <w:sz w:val="24"/>
          <w:lang w:eastAsia="zh-CN"/>
        </w:rPr>
        <w:t>）</w:t>
      </w:r>
      <w:r>
        <w:rPr>
          <w:rFonts w:hint="eastAsia" w:ascii="FangSong_GB2312" w:eastAsia="FangSong_GB2312"/>
          <w:sz w:val="24"/>
          <w:lang w:val="en-US" w:eastAsia="zh-CN"/>
        </w:rPr>
        <w:t>并附检定报告</w:t>
      </w:r>
      <w:r>
        <w:rPr>
          <w:rFonts w:hint="eastAsia" w:ascii="FangSong_GB2312" w:eastAsia="FangSong_GB2312"/>
          <w:sz w:val="24"/>
        </w:rPr>
        <w:t>。</w:t>
      </w:r>
    </w:p>
    <w:p w14:paraId="12230174">
      <w:pPr>
        <w:pageBreakBefore w:val="0"/>
        <w:widowControl/>
        <w:numPr>
          <w:ilvl w:val="0"/>
          <w:numId w:val="4"/>
        </w:numPr>
        <w:kinsoku/>
        <w:wordWrap/>
        <w:overflowPunct/>
        <w:topLinePunct w:val="0"/>
        <w:autoSpaceDE/>
        <w:autoSpaceDN/>
        <w:bidi w:val="0"/>
        <w:spacing w:line="400" w:lineRule="exact"/>
        <w:textAlignment w:val="auto"/>
        <w:rPr>
          <w:rFonts w:hint="eastAsia" w:ascii="FangSong_GB2312" w:eastAsia="FangSong_GB2312"/>
          <w:sz w:val="24"/>
          <w:lang w:val="en-US" w:eastAsia="zh-CN"/>
        </w:rPr>
      </w:pPr>
      <w:r>
        <w:rPr>
          <w:rFonts w:hint="eastAsia" w:ascii="FangSong_GB2312" w:eastAsia="FangSong_GB2312"/>
          <w:sz w:val="24"/>
        </w:rPr>
        <w:t>拆除旧节能器，放置于指定地点。</w:t>
      </w:r>
    </w:p>
    <w:p w14:paraId="15D8AD57">
      <w:pPr>
        <w:pageBreakBefore w:val="0"/>
        <w:widowControl/>
        <w:numPr>
          <w:ilvl w:val="0"/>
          <w:numId w:val="0"/>
        </w:numPr>
        <w:kinsoku/>
        <w:wordWrap/>
        <w:overflowPunct/>
        <w:topLinePunct w:val="0"/>
        <w:autoSpaceDE/>
        <w:autoSpaceDN/>
        <w:bidi w:val="0"/>
        <w:spacing w:line="400" w:lineRule="exact"/>
        <w:jc w:val="both"/>
        <w:textAlignment w:val="auto"/>
        <w:rPr>
          <w:rFonts w:hint="eastAsia" w:ascii="FangSong_GB2312" w:eastAsia="FangSong_GB2312"/>
          <w:sz w:val="24"/>
          <w:lang w:val="en-US" w:eastAsia="zh-CN"/>
        </w:rPr>
      </w:pPr>
      <w:bookmarkStart w:id="38" w:name="_GoBack"/>
      <w:bookmarkEnd w:id="38"/>
    </w:p>
    <w:p w14:paraId="423A9A89">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hint="eastAsia" w:ascii="方正黑体_GBK" w:hAnsi="方正黑体_GBK" w:eastAsia="方正黑体_GBK" w:cs="方正黑体_GBK"/>
          <w:b/>
          <w:bCs/>
          <w:kern w:val="44"/>
          <w:sz w:val="32"/>
          <w:szCs w:val="32"/>
          <w:highlight w:val="none"/>
          <w:lang w:val="en-US" w:eastAsia="zh-CN"/>
        </w:rPr>
      </w:pPr>
      <w:r>
        <w:rPr>
          <w:rFonts w:hint="eastAsia" w:ascii="方正黑体_GBK" w:hAnsi="方正黑体_GBK" w:eastAsia="方正黑体_GBK" w:cs="方正黑体_GBK"/>
          <w:b/>
          <w:bCs/>
          <w:kern w:val="44"/>
          <w:sz w:val="32"/>
          <w:szCs w:val="32"/>
          <w:highlight w:val="none"/>
          <w:lang w:val="en-US" w:eastAsia="zh-CN"/>
        </w:rPr>
        <w:t>四章</w:t>
      </w:r>
      <w:bookmarkStart w:id="28" w:name="_Toc173895846"/>
      <w:bookmarkStart w:id="29" w:name="_Toc180296788"/>
      <w:bookmarkStart w:id="30" w:name="_Toc173895658"/>
      <w:bookmarkStart w:id="31" w:name="_Toc211679185"/>
      <w:r>
        <w:rPr>
          <w:rFonts w:hint="eastAsia" w:ascii="方正黑体_GBK" w:hAnsi="方正黑体_GBK" w:eastAsia="方正黑体_GBK" w:cs="方正黑体_GBK"/>
          <w:b/>
          <w:bCs/>
          <w:kern w:val="44"/>
          <w:sz w:val="32"/>
          <w:szCs w:val="32"/>
          <w:highlight w:val="none"/>
          <w:lang w:val="en-US" w:eastAsia="zh-CN"/>
        </w:rPr>
        <w:t xml:space="preserve"> 比选申请文件的相关格式</w:t>
      </w:r>
      <w:bookmarkEnd w:id="28"/>
      <w:bookmarkEnd w:id="29"/>
      <w:bookmarkEnd w:id="30"/>
      <w:r>
        <w:rPr>
          <w:rFonts w:hint="eastAsia" w:ascii="方正黑体_GBK" w:hAnsi="方正黑体_GBK" w:eastAsia="方正黑体_GBK" w:cs="方正黑体_GBK"/>
          <w:b/>
          <w:bCs/>
          <w:kern w:val="44"/>
          <w:sz w:val="32"/>
          <w:szCs w:val="32"/>
          <w:highlight w:val="none"/>
          <w:lang w:val="en-US" w:eastAsia="zh-CN"/>
        </w:rPr>
        <w:t>及要求</w:t>
      </w:r>
      <w:bookmarkEnd w:id="31"/>
      <w:bookmarkStart w:id="32" w:name="_Toc173895847"/>
      <w:bookmarkStart w:id="33" w:name="_Toc211679186"/>
      <w:bookmarkStart w:id="34" w:name="_Toc173895659"/>
      <w:bookmarkStart w:id="35" w:name="_Toc180296789"/>
    </w:p>
    <w:p w14:paraId="2D1BE241">
      <w:pPr>
        <w:pStyle w:val="14"/>
        <w:numPr>
          <w:ilvl w:val="0"/>
          <w:numId w:val="0"/>
        </w:numPr>
      </w:pPr>
    </w:p>
    <w:p w14:paraId="22A35946">
      <w:pPr>
        <w:jc w:val="center"/>
        <w:rPr>
          <w:rFonts w:hint="eastAsia" w:ascii="宋体" w:hAnsi="宋体" w:eastAsia="宋体" w:cs="宋体"/>
          <w:b/>
          <w:bCs/>
          <w:kern w:val="2"/>
          <w:sz w:val="28"/>
          <w:szCs w:val="28"/>
          <w:highlight w:val="none"/>
          <w:lang w:val="en-US" w:eastAsia="zh-CN" w:bidi="ar-SA"/>
        </w:rPr>
      </w:pPr>
    </w:p>
    <w:p w14:paraId="6357450B">
      <w:pPr>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w:t>
      </w:r>
      <w:r>
        <w:rPr>
          <w:rFonts w:hint="eastAsia" w:ascii="宋体" w:hAnsi="宋体" w:cs="宋体"/>
          <w:b/>
          <w:bCs/>
          <w:kern w:val="2"/>
          <w:sz w:val="28"/>
          <w:szCs w:val="28"/>
          <w:highlight w:val="none"/>
          <w:lang w:val="en-US" w:eastAsia="zh-CN" w:bidi="ar-SA"/>
        </w:rPr>
        <w:t>供应商</w:t>
      </w:r>
      <w:r>
        <w:rPr>
          <w:rFonts w:hint="eastAsia" w:ascii="宋体" w:hAnsi="宋体" w:eastAsia="宋体" w:cs="宋体"/>
          <w:b/>
          <w:bCs/>
          <w:kern w:val="2"/>
          <w:sz w:val="28"/>
          <w:szCs w:val="28"/>
          <w:highlight w:val="none"/>
          <w:lang w:val="en-US" w:eastAsia="zh-CN" w:bidi="ar-SA"/>
        </w:rPr>
        <w:t>营业执照副本</w:t>
      </w:r>
    </w:p>
    <w:p w14:paraId="7B78249F">
      <w:pPr>
        <w:pStyle w:val="16"/>
        <w:numPr>
          <w:ilvl w:val="0"/>
          <w:numId w:val="0"/>
        </w:numPr>
        <w:spacing w:line="360" w:lineRule="auto"/>
        <w:ind w:firstLine="630" w:firstLineChars="300"/>
        <w:rPr>
          <w:rFonts w:hint="eastAsia" w:hAnsi="宋体"/>
          <w:highlight w:val="none"/>
        </w:rPr>
      </w:pPr>
    </w:p>
    <w:p w14:paraId="400E1E7B">
      <w:pPr>
        <w:pStyle w:val="16"/>
        <w:numPr>
          <w:ilvl w:val="0"/>
          <w:numId w:val="0"/>
        </w:numPr>
        <w:spacing w:line="360" w:lineRule="auto"/>
        <w:ind w:firstLine="630" w:firstLineChars="300"/>
        <w:rPr>
          <w:rFonts w:hint="eastAsia" w:hAnsi="宋体"/>
          <w:highlight w:val="none"/>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5A809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8" w:hRule="atLeast"/>
        </w:trPr>
        <w:tc>
          <w:tcPr>
            <w:tcW w:w="9061" w:type="dxa"/>
            <w:vAlign w:val="center"/>
          </w:tcPr>
          <w:p w14:paraId="23089373">
            <w:pPr>
              <w:pStyle w:val="14"/>
              <w:jc w:val="center"/>
              <w:rPr>
                <w:rFonts w:hint="default"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w:t>
            </w:r>
            <w:r>
              <w:rPr>
                <w:rFonts w:hint="eastAsia" w:hAnsi="宋体"/>
                <w:highlight w:val="none"/>
              </w:rPr>
              <w:t>营业执照</w:t>
            </w:r>
            <w:r>
              <w:rPr>
                <w:rFonts w:hint="eastAsia" w:hAnsi="宋体"/>
                <w:highlight w:val="none"/>
                <w:lang w:val="en-US" w:eastAsia="zh-CN"/>
              </w:rPr>
              <w:t>副本</w:t>
            </w:r>
            <w:r>
              <w:rPr>
                <w:rFonts w:hint="eastAsia" w:ascii="宋体" w:hAnsi="宋体" w:cs="宋体"/>
                <w:kern w:val="0"/>
                <w:highlight w:val="none"/>
                <w:lang w:val="en-US" w:eastAsia="zh-CN"/>
              </w:rPr>
              <w:t>图片，并加盖公章</w:t>
            </w:r>
          </w:p>
        </w:tc>
      </w:tr>
    </w:tbl>
    <w:p w14:paraId="2887FFCD">
      <w:pPr>
        <w:pStyle w:val="3"/>
        <w:numPr>
          <w:ilvl w:val="0"/>
          <w:numId w:val="0"/>
        </w:numPr>
        <w:spacing w:before="0" w:after="0" w:line="360" w:lineRule="auto"/>
        <w:jc w:val="center"/>
        <w:rPr>
          <w:rFonts w:hint="eastAsia"/>
          <w:highlight w:val="none"/>
          <w:lang w:val="en-US" w:eastAsia="zh-CN"/>
        </w:rPr>
      </w:pPr>
    </w:p>
    <w:p w14:paraId="4136DA5C">
      <w:pPr>
        <w:pStyle w:val="3"/>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二</w:t>
      </w:r>
      <w:r>
        <w:rPr>
          <w:rFonts w:hint="eastAsia"/>
          <w:highlight w:val="none"/>
        </w:rPr>
        <w:t>、法定代表人授权书</w:t>
      </w:r>
    </w:p>
    <w:p w14:paraId="74DE2DC7">
      <w:pPr>
        <w:spacing w:line="360" w:lineRule="auto"/>
        <w:rPr>
          <w:rFonts w:ascii="宋体"/>
          <w:sz w:val="23"/>
          <w:szCs w:val="23"/>
          <w:highlight w:val="none"/>
        </w:rPr>
      </w:pPr>
    </w:p>
    <w:p w14:paraId="5F1B94CE">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14:paraId="399B11D2">
      <w:pPr>
        <w:spacing w:line="360" w:lineRule="auto"/>
        <w:ind w:firstLine="420" w:firstLineChars="200"/>
        <w:rPr>
          <w:rFonts w:ascii="宋体"/>
          <w:highlight w:val="none"/>
        </w:rPr>
      </w:pPr>
      <w:r>
        <w:rPr>
          <w:rFonts w:hint="eastAsia" w:ascii="宋体" w:hAnsi="宋体" w:cs="宋体"/>
          <w:highlight w:val="none"/>
          <w:u w:val="single"/>
          <w:lang w:val="en-US" w:eastAsia="zh-CN"/>
        </w:rPr>
        <w:t xml:space="preserve">    </w:t>
      </w:r>
      <w:r>
        <w:rPr>
          <w:rFonts w:hint="eastAsia" w:ascii="宋体" w:hAnsi="宋体" w:cs="宋体"/>
          <w:highlight w:val="none"/>
          <w:u w:val="single"/>
        </w:rPr>
        <w:t>（供应商全称）</w:t>
      </w:r>
      <w:r>
        <w:rPr>
          <w:rFonts w:hint="eastAsia" w:ascii="宋体" w:hAnsi="宋体" w:cs="宋体"/>
          <w:highlight w:val="none"/>
          <w:u w:val="single"/>
          <w:lang w:val="en-US" w:eastAsia="zh-CN"/>
        </w:rPr>
        <w:t xml:space="preserve">    </w:t>
      </w:r>
      <w:r>
        <w:rPr>
          <w:rFonts w:hint="eastAsia" w:ascii="宋体" w:hAnsi="宋体" w:cs="宋体"/>
          <w:highlight w:val="none"/>
        </w:rPr>
        <w:t>法定代表人授权为我公司代理人，参加贵单位组织的</w:t>
      </w:r>
      <w:r>
        <w:rPr>
          <w:rFonts w:hint="eastAsia" w:ascii="宋体" w:hAnsi="宋体" w:cs="宋体"/>
          <w:highlight w:val="none"/>
          <w:u w:val="single"/>
          <w:lang w:val="en-US" w:eastAsia="zh-CN"/>
        </w:rPr>
        <w:t xml:space="preserve">      </w:t>
      </w:r>
      <w:r>
        <w:rPr>
          <w:rFonts w:hint="eastAsia" w:ascii="宋体" w:hAnsi="宋体" w:cs="宋体"/>
          <w:highlight w:val="none"/>
          <w:u w:val="single"/>
        </w:rPr>
        <w:t>（比选项目名称</w:t>
      </w:r>
      <w:r>
        <w:rPr>
          <w:rFonts w:ascii="宋体" w:hAnsi="宋体" w:cs="宋体"/>
          <w:highlight w:val="none"/>
          <w:u w:val="single"/>
        </w:rPr>
        <w:t>/</w:t>
      </w:r>
      <w:r>
        <w:rPr>
          <w:rFonts w:hint="eastAsia" w:ascii="宋体" w:hAnsi="宋体" w:cs="宋体"/>
          <w:highlight w:val="none"/>
          <w:u w:val="single"/>
        </w:rPr>
        <w:t>包号）</w:t>
      </w:r>
      <w:r>
        <w:rPr>
          <w:rFonts w:hint="eastAsia" w:ascii="宋体" w:hAnsi="宋体" w:cs="宋体"/>
          <w:highlight w:val="none"/>
          <w:u w:val="single"/>
          <w:lang w:val="en-US" w:eastAsia="zh-CN"/>
        </w:rPr>
        <w:t xml:space="preserve">       </w:t>
      </w:r>
      <w:r>
        <w:rPr>
          <w:rFonts w:hint="eastAsia" w:ascii="宋体" w:hAnsi="宋体" w:eastAsia="宋体" w:cs="宋体"/>
          <w:kern w:val="0"/>
          <w:highlight w:val="none"/>
          <w:lang w:val="en-US" w:eastAsia="zh-CN"/>
        </w:rPr>
        <w:t>院内公开比选</w:t>
      </w:r>
      <w:r>
        <w:rPr>
          <w:rFonts w:hint="eastAsia" w:ascii="宋体" w:hAnsi="宋体" w:cs="宋体"/>
          <w:highlight w:val="none"/>
        </w:rPr>
        <w:t>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w:t>
      </w:r>
      <w:r>
        <w:rPr>
          <w:rFonts w:hint="eastAsia" w:ascii="宋体" w:hAnsi="宋体" w:cs="宋体"/>
          <w:highlight w:val="none"/>
          <w:lang w:eastAsia="zh-CN"/>
        </w:rPr>
        <w:t>事务</w:t>
      </w:r>
      <w:r>
        <w:rPr>
          <w:rFonts w:hint="eastAsia" w:ascii="宋体" w:hAnsi="宋体" w:cs="宋体"/>
          <w:highlight w:val="none"/>
        </w:rPr>
        <w:t>，我公司均予承认。</w:t>
      </w:r>
    </w:p>
    <w:p w14:paraId="42DBB949">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14:paraId="5E1C30EC">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14:paraId="75B07AE1">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14:paraId="5A5A9DB5">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14:paraId="4D340735">
      <w:pPr>
        <w:spacing w:line="360" w:lineRule="auto"/>
        <w:rPr>
          <w:rFonts w:ascii="宋体"/>
          <w:highlight w:val="none"/>
        </w:rPr>
      </w:pPr>
    </w:p>
    <w:p w14:paraId="0CF16BC3">
      <w:pPr>
        <w:spacing w:line="360" w:lineRule="auto"/>
        <w:rPr>
          <w:rFonts w:ascii="宋体"/>
          <w:highlight w:val="none"/>
          <w:u w:val="single"/>
        </w:rPr>
      </w:pPr>
      <w:r>
        <w:rPr>
          <w:rFonts w:hint="eastAsia" w:ascii="宋体" w:hAnsi="宋体" w:cs="宋体"/>
          <w:highlight w:val="none"/>
        </w:rPr>
        <w:t>供应商全称：</w:t>
      </w:r>
      <w:r>
        <w:rPr>
          <w:rFonts w:hint="eastAsia" w:ascii="宋体" w:hAnsi="宋体" w:cs="宋体"/>
          <w:highlight w:val="none"/>
          <w:u w:val="singl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r>
        <w:rPr>
          <w:rFonts w:hint="eastAsia" w:ascii="宋体" w:hAnsi="宋体" w:cs="宋体"/>
          <w:highlight w:val="none"/>
          <w:u w:val="single"/>
          <w:lang w:val="en-US" w:eastAsia="zh-CN"/>
        </w:rPr>
        <w:t xml:space="preserve">                                            </w:t>
      </w:r>
    </w:p>
    <w:p w14:paraId="0EE499CA">
      <w:pPr>
        <w:spacing w:line="360" w:lineRule="auto"/>
        <w:rPr>
          <w:rFonts w:ascii="宋体"/>
          <w:highlight w:val="none"/>
        </w:rPr>
      </w:pPr>
      <w:r>
        <w:rPr>
          <w:rFonts w:hint="eastAsia" w:ascii="宋体" w:hAnsi="宋体" w:cs="宋体"/>
          <w:highlight w:val="none"/>
        </w:rPr>
        <w:t>法定代表人：</w:t>
      </w:r>
      <w:r>
        <w:rPr>
          <w:rFonts w:hint="eastAsia" w:ascii="宋体" w:hAnsi="宋体" w:cs="宋体"/>
          <w:highlight w:val="none"/>
          <w:u w:val="single"/>
          <w:lang w:val="en-US" w:eastAsia="zh-CN"/>
        </w:rPr>
        <w:t xml:space="preserve">                </w:t>
      </w:r>
      <w:r>
        <w:rPr>
          <w:rFonts w:hint="eastAsia" w:ascii="宋体" w:hAnsi="宋体" w:cs="宋体"/>
          <w:highlight w:val="none"/>
        </w:rPr>
        <w:t>（签字或加盖法定代表人印章）</w:t>
      </w:r>
      <w:r>
        <w:rPr>
          <w:rFonts w:hint="eastAsia" w:ascii="宋体" w:hAnsi="宋体" w:cs="宋体"/>
          <w:highlight w:val="none"/>
          <w:lang w:val="en-US" w:eastAsia="zh-CN"/>
        </w:rPr>
        <w:t>电话：</w:t>
      </w:r>
      <w:r>
        <w:rPr>
          <w:rFonts w:hint="eastAsia" w:ascii="宋体" w:hAnsi="宋体" w:cs="宋体"/>
          <w:highlight w:val="none"/>
          <w:u w:val="single"/>
          <w:lang w:val="en-US" w:eastAsia="zh-CN"/>
        </w:rPr>
        <w:t xml:space="preserve">                    </w:t>
      </w:r>
      <w:r>
        <w:rPr>
          <w:rFonts w:hint="eastAsia" w:ascii="宋体" w:hAnsi="宋体" w:cs="宋体"/>
          <w:highlight w:val="none"/>
          <w:u w:val="none"/>
          <w:lang w:val="en-US" w:eastAsia="zh-CN"/>
        </w:rPr>
        <w:t>。</w:t>
      </w:r>
    </w:p>
    <w:p w14:paraId="4BCC5954">
      <w:pPr>
        <w:spacing w:line="360" w:lineRule="auto"/>
        <w:rPr>
          <w:rFonts w:hint="eastAsia" w:ascii="宋体" w:eastAsia="宋体"/>
          <w:highlight w:val="none"/>
          <w:u w:val="none"/>
          <w:lang w:val="en-US" w:eastAsia="zh-CN"/>
        </w:rPr>
      </w:pPr>
      <w:r>
        <w:rPr>
          <w:rFonts w:hint="eastAsia" w:ascii="宋体" w:hAnsi="宋体" w:cs="宋体"/>
          <w:highlight w:val="none"/>
        </w:rPr>
        <w:t>代理人</w:t>
      </w:r>
      <w:r>
        <w:rPr>
          <w:rFonts w:hint="eastAsia" w:ascii="宋体" w:hAnsi="宋体" w:cs="宋体"/>
          <w:highlight w:val="none"/>
          <w:lang w:eastAsia="zh-CN"/>
        </w:rPr>
        <w:t>（</w:t>
      </w:r>
      <w:r>
        <w:rPr>
          <w:rFonts w:hint="eastAsia" w:ascii="宋体" w:hAnsi="宋体" w:cs="宋体"/>
          <w:highlight w:val="none"/>
          <w:lang w:val="en-US" w:eastAsia="zh-CN"/>
        </w:rPr>
        <w:t>如有</w:t>
      </w:r>
      <w:r>
        <w:rPr>
          <w:rFonts w:hint="eastAsia" w:ascii="宋体" w:hAnsi="宋体" w:cs="宋体"/>
          <w:highlight w:val="none"/>
          <w:lang w:eastAsia="zh-CN"/>
        </w:rPr>
        <w:t>）</w:t>
      </w:r>
      <w:r>
        <w:rPr>
          <w:rFonts w:hint="eastAsia" w:ascii="宋体" w:hAnsi="宋体" w:cs="宋体"/>
          <w:highlight w:val="none"/>
        </w:rPr>
        <w:t>：</w:t>
      </w:r>
      <w:r>
        <w:rPr>
          <w:rFonts w:hint="eastAsia" w:ascii="宋体" w:hAnsi="宋体" w:cs="宋体"/>
          <w:highlight w:val="none"/>
          <w:u w:val="single"/>
          <w:lang w:val="en-US" w:eastAsia="zh-CN"/>
        </w:rPr>
        <w:t xml:space="preserve">                  </w:t>
      </w:r>
      <w:r>
        <w:rPr>
          <w:rFonts w:hint="eastAsia" w:ascii="宋体" w:hAnsi="宋体" w:cs="宋体"/>
          <w:highlight w:val="none"/>
        </w:rPr>
        <w:t>（签字）</w:t>
      </w:r>
      <w:r>
        <w:rPr>
          <w:rFonts w:hint="eastAsia" w:ascii="宋体" w:hAnsi="宋体" w:cs="宋体"/>
          <w:highlight w:val="none"/>
          <w:lang w:eastAsia="zh-CN"/>
        </w:rPr>
        <w:t>，</w:t>
      </w:r>
      <w:r>
        <w:rPr>
          <w:rFonts w:hint="eastAsia" w:ascii="宋体" w:hAnsi="宋体" w:cs="宋体"/>
          <w:highlight w:val="none"/>
          <w:lang w:val="en-US" w:eastAsia="zh-CN"/>
        </w:rPr>
        <w:t>电话：</w:t>
      </w:r>
      <w:r>
        <w:rPr>
          <w:rFonts w:hint="eastAsia" w:ascii="宋体" w:hAnsi="宋体" w:cs="宋体"/>
          <w:highlight w:val="none"/>
          <w:u w:val="single"/>
          <w:lang w:val="en-US" w:eastAsia="zh-CN"/>
        </w:rPr>
        <w:t xml:space="preserve">                    </w:t>
      </w:r>
      <w:r>
        <w:rPr>
          <w:rFonts w:hint="eastAsia" w:ascii="宋体" w:hAnsi="宋体" w:cs="宋体"/>
          <w:highlight w:val="none"/>
          <w:u w:val="none"/>
          <w:lang w:val="en-US" w:eastAsia="zh-CN"/>
        </w:rPr>
        <w:t xml:space="preserve">。                   </w:t>
      </w:r>
    </w:p>
    <w:p w14:paraId="756AB3B1">
      <w:pPr>
        <w:spacing w:line="360" w:lineRule="auto"/>
        <w:rPr>
          <w:rFonts w:ascii="宋体"/>
          <w:highlight w:val="none"/>
        </w:rPr>
      </w:pPr>
      <w:r>
        <w:rPr>
          <w:rFonts w:hint="eastAsia" w:ascii="宋体" w:hAnsi="宋体" w:cs="宋体"/>
          <w:highlight w:val="none"/>
        </w:rPr>
        <w:t>日期：</w:t>
      </w:r>
      <w:r>
        <w:rPr>
          <w:rFonts w:hint="eastAsia" w:ascii="宋体" w:hAnsi="宋体" w:cs="宋体"/>
          <w:highlight w:val="none"/>
          <w:u w:val="single"/>
          <w:lang w:val="en-US" w:eastAsia="zh-CN"/>
        </w:rPr>
        <w:t xml:space="preserve">         </w:t>
      </w:r>
      <w:r>
        <w:rPr>
          <w:rFonts w:hint="eastAsia" w:ascii="宋体" w:hAnsi="宋体" w:cs="宋体"/>
          <w:highlight w:val="none"/>
          <w:lang w:val="en-US" w:eastAsia="zh-CN"/>
        </w:rPr>
        <w:t xml:space="preserve"> </w:t>
      </w:r>
      <w:r>
        <w:rPr>
          <w:rFonts w:hint="eastAsia" w:ascii="宋体" w:hAnsi="宋体" w:cs="宋体"/>
          <w:highlight w:val="none"/>
        </w:rPr>
        <w:t>年</w:t>
      </w:r>
      <w:r>
        <w:rPr>
          <w:rFonts w:hint="eastAsia" w:ascii="宋体" w:hAnsi="宋体" w:cs="宋体"/>
          <w:highlight w:val="none"/>
          <w:u w:val="single"/>
          <w:lang w:val="en-US" w:eastAsia="zh-CN"/>
        </w:rPr>
        <w:t xml:space="preserve">        </w:t>
      </w:r>
      <w:r>
        <w:rPr>
          <w:rFonts w:hint="eastAsia" w:ascii="宋体" w:hAnsi="宋体" w:cs="宋体"/>
          <w:highlight w:val="none"/>
        </w:rPr>
        <w:t>月</w:t>
      </w:r>
      <w:r>
        <w:rPr>
          <w:rFonts w:hint="eastAsia" w:ascii="宋体" w:hAnsi="宋体" w:cs="宋体"/>
          <w:highlight w:val="none"/>
          <w:lang w:val="en-US" w:eastAsia="zh-CN"/>
        </w:rPr>
        <w:t xml:space="preserve"> </w:t>
      </w:r>
      <w:r>
        <w:rPr>
          <w:rFonts w:hint="eastAsia" w:ascii="宋体" w:hAnsi="宋体" w:cs="宋体"/>
          <w:highlight w:val="none"/>
          <w:u w:val="single"/>
          <w:lang w:val="en-US" w:eastAsia="zh-CN"/>
        </w:rPr>
        <w:t xml:space="preserve">        </w:t>
      </w:r>
      <w:r>
        <w:rPr>
          <w:rFonts w:hint="eastAsia" w:ascii="宋体" w:hAnsi="宋体" w:cs="宋体"/>
          <w:highlight w:val="none"/>
        </w:rPr>
        <w:t>日</w:t>
      </w:r>
    </w:p>
    <w:p w14:paraId="5F00348B">
      <w:pPr>
        <w:spacing w:line="360" w:lineRule="auto"/>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供应商法定代表人身份证复印件</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7131A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38" w:hRule="atLeast"/>
        </w:trPr>
        <w:tc>
          <w:tcPr>
            <w:tcW w:w="9061" w:type="dxa"/>
            <w:vAlign w:val="center"/>
          </w:tcPr>
          <w:p w14:paraId="70678F4E">
            <w:pPr>
              <w:pStyle w:val="14"/>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供应商法定代表人身份证</w:t>
            </w:r>
            <w:r>
              <w:rPr>
                <w:rFonts w:hint="eastAsia" w:ascii="宋体" w:hAnsi="宋体" w:cs="宋体"/>
                <w:kern w:val="0"/>
                <w:highlight w:val="none"/>
                <w:lang w:val="en-US" w:eastAsia="zh-CN"/>
              </w:rPr>
              <w:t>图片</w:t>
            </w:r>
          </w:p>
        </w:tc>
      </w:tr>
    </w:tbl>
    <w:p w14:paraId="28901C58">
      <w:pPr>
        <w:spacing w:line="360" w:lineRule="auto"/>
        <w:rPr>
          <w:rFonts w:ascii="宋体"/>
          <w:kern w:val="0"/>
          <w:highlight w:val="none"/>
        </w:rPr>
      </w:pPr>
      <w:r>
        <w:rPr>
          <w:rFonts w:hint="eastAsia" w:ascii="宋体" w:hAnsi="宋体" w:cs="宋体"/>
          <w:kern w:val="0"/>
          <w:highlight w:val="none"/>
          <w:lang w:val="en-US" w:eastAsia="zh-CN"/>
        </w:rPr>
        <w:t>2.</w:t>
      </w:r>
      <w:r>
        <w:rPr>
          <w:rFonts w:hint="eastAsia" w:ascii="宋体" w:hAnsi="宋体" w:cs="宋体"/>
          <w:highlight w:val="none"/>
          <w:lang w:eastAsia="zh-CN"/>
        </w:rPr>
        <w:t>（</w:t>
      </w:r>
      <w:r>
        <w:rPr>
          <w:rFonts w:hint="eastAsia" w:ascii="宋体" w:hAnsi="宋体" w:cs="宋体"/>
          <w:highlight w:val="none"/>
          <w:lang w:val="en-US" w:eastAsia="zh-CN"/>
        </w:rPr>
        <w:t>如有</w:t>
      </w:r>
      <w:r>
        <w:rPr>
          <w:rFonts w:hint="eastAsia" w:ascii="宋体" w:hAnsi="宋体" w:cs="宋体"/>
          <w:highlight w:val="none"/>
          <w:lang w:eastAsia="zh-CN"/>
        </w:rPr>
        <w:t>）</w:t>
      </w:r>
      <w:r>
        <w:rPr>
          <w:rFonts w:hint="eastAsia" w:ascii="宋体" w:hAnsi="宋体" w:cs="宋体"/>
          <w:kern w:val="0"/>
          <w:highlight w:val="none"/>
        </w:rPr>
        <w:t>代理人</w:t>
      </w:r>
      <w:r>
        <w:rPr>
          <w:rFonts w:hint="eastAsia" w:ascii="宋体" w:hAnsi="宋体" w:cs="宋体"/>
          <w:highlight w:val="none"/>
          <w:lang w:eastAsia="zh-CN"/>
        </w:rPr>
        <w:t>，</w:t>
      </w:r>
      <w:r>
        <w:rPr>
          <w:rFonts w:hint="eastAsia" w:ascii="宋体" w:hAnsi="宋体" w:cs="宋体"/>
          <w:kern w:val="0"/>
          <w:highlight w:val="none"/>
        </w:rPr>
        <w:t>身份证复印件</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6DAB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9061" w:type="dxa"/>
            <w:vAlign w:val="center"/>
          </w:tcPr>
          <w:p w14:paraId="3CE43959">
            <w:pPr>
              <w:pStyle w:val="14"/>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代理人身份证</w:t>
            </w:r>
            <w:r>
              <w:rPr>
                <w:rFonts w:hint="eastAsia" w:ascii="宋体" w:hAnsi="宋体" w:cs="宋体"/>
                <w:kern w:val="0"/>
                <w:highlight w:val="none"/>
                <w:lang w:val="en-US" w:eastAsia="zh-CN"/>
              </w:rPr>
              <w:t>图片</w:t>
            </w:r>
          </w:p>
        </w:tc>
      </w:tr>
    </w:tbl>
    <w:p w14:paraId="7FED8030">
      <w:pPr>
        <w:pStyle w:val="3"/>
        <w:keepNext w:val="0"/>
        <w:keepLines w:val="0"/>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cs="Times New Roman"/>
          <w:highlight w:val="none"/>
        </w:rPr>
      </w:pPr>
      <w:r>
        <w:rPr>
          <w:rFonts w:hint="eastAsia"/>
          <w:highlight w:val="none"/>
          <w:lang w:val="en-US" w:eastAsia="zh-CN"/>
        </w:rPr>
        <w:t>三</w:t>
      </w:r>
      <w:r>
        <w:rPr>
          <w:rFonts w:hint="eastAsia"/>
          <w:highlight w:val="none"/>
        </w:rPr>
        <w:t>、承诺函</w:t>
      </w:r>
    </w:p>
    <w:p w14:paraId="49662031">
      <w:pPr>
        <w:pStyle w:val="15"/>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14:paraId="3653016E">
      <w:pPr>
        <w:pStyle w:val="16"/>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lang w:val="en-US" w:eastAsia="zh-CN"/>
        </w:rPr>
        <w:t xml:space="preserve">  </w:t>
      </w:r>
      <w:r>
        <w:rPr>
          <w:rFonts w:hint="eastAsia" w:hAnsi="宋体"/>
          <w:kern w:val="0"/>
          <w:highlight w:val="none"/>
          <w:u w:val="single"/>
        </w:rPr>
        <w:t>（供应商名称</w:t>
      </w:r>
      <w:r>
        <w:rPr>
          <w:rFonts w:hint="eastAsia" w:hAnsi="宋体"/>
          <w:highlight w:val="none"/>
          <w:u w:val="single"/>
        </w:rPr>
        <w:t>）</w:t>
      </w:r>
      <w:r>
        <w:rPr>
          <w:rFonts w:hint="eastAsia" w:hAnsi="宋体"/>
          <w:highlight w:val="none"/>
          <w:u w:val="single"/>
          <w:lang w:val="en-US" w:eastAsia="zh-CN"/>
        </w:rPr>
        <w:t xml:space="preserve">  </w:t>
      </w:r>
      <w:r>
        <w:rPr>
          <w:rFonts w:hint="eastAsia" w:hAnsi="宋体"/>
          <w:kern w:val="0"/>
          <w:highlight w:val="none"/>
        </w:rPr>
        <w:t>参</w:t>
      </w:r>
      <w:r>
        <w:rPr>
          <w:rFonts w:hint="eastAsia" w:hAnsi="宋体"/>
          <w:highlight w:val="none"/>
        </w:rPr>
        <w:t>加</w:t>
      </w:r>
      <w:r>
        <w:rPr>
          <w:rFonts w:hint="eastAsia" w:hAnsi="宋体"/>
          <w:highlight w:val="none"/>
          <w:lang w:val="en-US" w:eastAsia="zh-CN"/>
        </w:rPr>
        <w:t xml:space="preserve"> </w:t>
      </w:r>
      <w:r>
        <w:rPr>
          <w:rFonts w:hint="eastAsia" w:hAnsi="宋体"/>
          <w:highlight w:val="none"/>
          <w:u w:val="single"/>
          <w:lang w:val="en-US" w:eastAsia="zh-CN"/>
        </w:rPr>
        <w:t xml:space="preserve">  </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u w:val="single"/>
          <w:lang w:val="en-US" w:eastAsia="zh-CN"/>
        </w:rPr>
        <w:t xml:space="preserve">  </w:t>
      </w:r>
      <w:r>
        <w:rPr>
          <w:rFonts w:hint="eastAsia" w:hAnsi="宋体"/>
          <w:highlight w:val="none"/>
        </w:rPr>
        <w:t>的</w:t>
      </w:r>
      <w:r>
        <w:rPr>
          <w:rFonts w:hint="eastAsia" w:ascii="宋体" w:hAnsi="宋体" w:eastAsia="宋体" w:cs="宋体"/>
          <w:kern w:val="0"/>
          <w:highlight w:val="none"/>
          <w:lang w:val="en-US" w:eastAsia="zh-CN"/>
        </w:rPr>
        <w:t>院内公开比选</w:t>
      </w:r>
      <w:r>
        <w:rPr>
          <w:rFonts w:hint="eastAsia" w:ascii="宋体" w:hAnsi="宋体" w:cs="宋体"/>
          <w:highlight w:val="none"/>
        </w:rPr>
        <w:t>活动</w:t>
      </w:r>
      <w:r>
        <w:rPr>
          <w:rFonts w:hint="eastAsia" w:hAnsi="宋体"/>
          <w:kern w:val="0"/>
          <w:highlight w:val="none"/>
        </w:rPr>
        <w:t>，现承诺：</w:t>
      </w:r>
    </w:p>
    <w:p w14:paraId="55E86B08">
      <w:pPr>
        <w:pStyle w:val="7"/>
        <w:spacing w:line="400" w:lineRule="exact"/>
        <w:jc w:val="left"/>
        <w:rPr>
          <w:rFonts w:ascii="宋体"/>
          <w:highlight w:val="none"/>
        </w:rPr>
      </w:pPr>
      <w:r>
        <w:rPr>
          <w:rFonts w:hint="eastAsia" w:ascii="宋体" w:hAnsi="宋体" w:cs="宋体"/>
          <w:highlight w:val="none"/>
        </w:rPr>
        <w:t>一、</w:t>
      </w:r>
      <w:r>
        <w:rPr>
          <w:rFonts w:hint="eastAsia" w:ascii="宋体" w:hAnsi="宋体" w:cs="宋体"/>
          <w:highlight w:val="none"/>
          <w:lang w:val="en-US" w:eastAsia="zh-CN"/>
        </w:rPr>
        <w:t>已</w:t>
      </w:r>
      <w:r>
        <w:rPr>
          <w:rFonts w:hint="eastAsia" w:ascii="宋体" w:hAnsi="宋体" w:cs="宋体"/>
          <w:highlight w:val="none"/>
        </w:rPr>
        <w:t>具备本项目规定的条件：</w:t>
      </w:r>
    </w:p>
    <w:p w14:paraId="34E5E0AA">
      <w:pPr>
        <w:pStyle w:val="7"/>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14:paraId="60AE9CCD">
      <w:pPr>
        <w:pStyle w:val="7"/>
        <w:spacing w:line="400" w:lineRule="exact"/>
        <w:jc w:val="left"/>
        <w:rPr>
          <w:rFonts w:ascii="宋体"/>
          <w:highlight w:val="none"/>
        </w:rPr>
      </w:pPr>
      <w:r>
        <w:rPr>
          <w:rFonts w:hint="eastAsia" w:ascii="宋体" w:hAnsi="宋体" w:cs="宋体"/>
          <w:highlight w:val="none"/>
        </w:rPr>
        <w:t>（二）具有良好的商业信誉和健全的财务会计制度；</w:t>
      </w:r>
    </w:p>
    <w:p w14:paraId="26632946">
      <w:pPr>
        <w:pStyle w:val="7"/>
        <w:spacing w:line="400" w:lineRule="exact"/>
        <w:jc w:val="left"/>
        <w:rPr>
          <w:rFonts w:ascii="宋体"/>
          <w:highlight w:val="none"/>
        </w:rPr>
      </w:pPr>
      <w:r>
        <w:rPr>
          <w:rFonts w:hint="eastAsia" w:ascii="宋体" w:hAnsi="宋体" w:cs="宋体"/>
          <w:highlight w:val="none"/>
        </w:rPr>
        <w:t>（三）具有履行合同所必需的设备和专业技术能力；</w:t>
      </w:r>
    </w:p>
    <w:p w14:paraId="5F95139D">
      <w:pPr>
        <w:pStyle w:val="7"/>
        <w:spacing w:line="400" w:lineRule="exact"/>
        <w:jc w:val="left"/>
        <w:rPr>
          <w:rFonts w:ascii="宋体"/>
          <w:highlight w:val="none"/>
        </w:rPr>
      </w:pPr>
      <w:r>
        <w:rPr>
          <w:rFonts w:hint="eastAsia" w:ascii="宋体" w:hAnsi="宋体" w:cs="宋体"/>
          <w:highlight w:val="none"/>
        </w:rPr>
        <w:t>（四）有依法缴纳税收和社会保障资金的良好记录；</w:t>
      </w:r>
    </w:p>
    <w:p w14:paraId="37A3FEE2">
      <w:pPr>
        <w:pStyle w:val="7"/>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14:paraId="51886A79">
      <w:pPr>
        <w:pStyle w:val="7"/>
        <w:spacing w:line="400" w:lineRule="exact"/>
        <w:jc w:val="left"/>
        <w:rPr>
          <w:rFonts w:ascii="宋体"/>
          <w:highlight w:val="none"/>
        </w:rPr>
      </w:pPr>
      <w:r>
        <w:rPr>
          <w:rFonts w:hint="eastAsia" w:ascii="宋体" w:hAnsi="宋体" w:cs="宋体"/>
          <w:highlight w:val="none"/>
        </w:rPr>
        <w:t>（六）法律、行政法规规定的其他条件；</w:t>
      </w:r>
    </w:p>
    <w:p w14:paraId="3E270742">
      <w:pPr>
        <w:pStyle w:val="7"/>
        <w:spacing w:line="400" w:lineRule="exact"/>
        <w:jc w:val="left"/>
        <w:rPr>
          <w:rFonts w:ascii="宋体"/>
          <w:highlight w:val="none"/>
        </w:rPr>
      </w:pPr>
      <w:r>
        <w:rPr>
          <w:rFonts w:hint="eastAsia" w:ascii="宋体" w:hAnsi="宋体" w:cs="宋体"/>
          <w:highlight w:val="none"/>
        </w:rPr>
        <w:t>（七）根据采购项目提出的特殊条件。</w:t>
      </w:r>
    </w:p>
    <w:p w14:paraId="6AE6E8D1">
      <w:pPr>
        <w:pStyle w:val="7"/>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14:paraId="4C6EB89F">
      <w:pPr>
        <w:pStyle w:val="7"/>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14:paraId="712766F2">
      <w:pPr>
        <w:pStyle w:val="7"/>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14:paraId="5B28B547">
      <w:pPr>
        <w:pStyle w:val="16"/>
        <w:spacing w:line="360" w:lineRule="auto"/>
        <w:ind w:firstLine="420" w:firstLineChars="200"/>
        <w:rPr>
          <w:rFonts w:hAnsi="宋体" w:cs="Times New Roman"/>
          <w:kern w:val="0"/>
          <w:highlight w:val="none"/>
        </w:rPr>
      </w:pPr>
    </w:p>
    <w:p w14:paraId="1132C618">
      <w:pPr>
        <w:spacing w:line="360" w:lineRule="auto"/>
        <w:rPr>
          <w:rFonts w:ascii="宋体"/>
          <w:kern w:val="0"/>
          <w:highlight w:val="none"/>
        </w:rPr>
      </w:pPr>
    </w:p>
    <w:p w14:paraId="2D48287A">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14:paraId="3186AB7C">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1722D549">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02E351F8">
      <w:pPr>
        <w:pStyle w:val="16"/>
        <w:spacing w:line="360" w:lineRule="auto"/>
        <w:ind w:firstLine="420" w:firstLineChars="200"/>
        <w:rPr>
          <w:rFonts w:hAnsi="宋体" w:cs="Times New Roman"/>
          <w:kern w:val="0"/>
          <w:highlight w:val="none"/>
        </w:rPr>
      </w:pPr>
    </w:p>
    <w:p w14:paraId="77BD208C">
      <w:pPr>
        <w:pStyle w:val="16"/>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14:paraId="0FFE1BAA">
      <w:pPr>
        <w:pStyle w:val="3"/>
        <w:numPr>
          <w:ilvl w:val="0"/>
          <w:numId w:val="0"/>
        </w:numPr>
        <w:spacing w:before="0" w:after="0" w:line="360" w:lineRule="auto"/>
        <w:jc w:val="center"/>
        <w:rPr>
          <w:rFonts w:hint="eastAsia"/>
          <w:highlight w:val="none"/>
        </w:rPr>
      </w:pPr>
    </w:p>
    <w:p w14:paraId="3591A558">
      <w:pPr>
        <w:rPr>
          <w:rFonts w:hint="eastAsia"/>
          <w:highlight w:val="none"/>
        </w:rPr>
      </w:pPr>
    </w:p>
    <w:p w14:paraId="1952B8BA">
      <w:pPr>
        <w:pStyle w:val="3"/>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四、其他资格证明文件</w:t>
      </w:r>
    </w:p>
    <w:p w14:paraId="3B960C85">
      <w:pPr>
        <w:spacing w:line="360" w:lineRule="auto"/>
        <w:rPr>
          <w:rFonts w:hint="eastAsia" w:ascii="宋体" w:hAnsi="宋体" w:cs="宋体"/>
          <w:kern w:val="0"/>
          <w:highlight w:val="none"/>
        </w:rPr>
      </w:pPr>
      <w:r>
        <w:rPr>
          <w:rFonts w:hint="eastAsia" w:ascii="宋体" w:hAnsi="宋体" w:cs="宋体"/>
          <w:kern w:val="0"/>
          <w:highlight w:val="none"/>
          <w:lang w:val="en-US" w:eastAsia="zh-CN"/>
        </w:rPr>
        <w:t>1.本项目要求的</w:t>
      </w:r>
      <w:r>
        <w:rPr>
          <w:rFonts w:hint="eastAsia" w:ascii="宋体" w:hAnsi="宋体" w:cs="宋体"/>
          <w:color w:val="555555"/>
          <w:szCs w:val="21"/>
          <w:shd w:val="clear" w:color="auto" w:fill="FFFFFF"/>
        </w:rPr>
        <w:t>《特种设备安装改造维修许可证》</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0E4A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trPr>
        <w:tc>
          <w:tcPr>
            <w:tcW w:w="9061" w:type="dxa"/>
            <w:vAlign w:val="center"/>
          </w:tcPr>
          <w:p w14:paraId="4FE58AB9">
            <w:pPr>
              <w:pStyle w:val="14"/>
              <w:jc w:val="center"/>
              <w:rPr>
                <w:rFonts w:hint="default"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color w:val="555555"/>
                <w:szCs w:val="21"/>
                <w:shd w:val="clear" w:color="auto" w:fill="FFFFFF"/>
              </w:rPr>
              <w:t>《特种设备安装改造维修许可证》</w:t>
            </w:r>
            <w:r>
              <w:rPr>
                <w:rFonts w:hint="eastAsia" w:ascii="宋体" w:hAnsi="宋体" w:cs="宋体"/>
                <w:kern w:val="0"/>
                <w:highlight w:val="none"/>
                <w:lang w:val="en-US" w:eastAsia="zh-CN"/>
              </w:rPr>
              <w:t>图片，加盖投标人鲜章</w:t>
            </w:r>
          </w:p>
        </w:tc>
      </w:tr>
    </w:tbl>
    <w:p w14:paraId="34BF7FD9">
      <w:pPr>
        <w:spacing w:line="360" w:lineRule="auto"/>
        <w:rPr>
          <w:rFonts w:hint="eastAsia" w:ascii="宋体" w:hAnsi="宋体" w:cs="宋体"/>
          <w:kern w:val="0"/>
          <w:highlight w:val="none"/>
          <w:lang w:val="en-US" w:eastAsia="zh-CN"/>
        </w:rPr>
      </w:pPr>
    </w:p>
    <w:p w14:paraId="418A4773">
      <w:pPr>
        <w:spacing w:line="360" w:lineRule="auto"/>
        <w:rPr>
          <w:rFonts w:hint="eastAsia" w:ascii="宋体" w:hAnsi="宋体" w:cs="宋体"/>
          <w:kern w:val="0"/>
          <w:highlight w:val="none"/>
        </w:rPr>
      </w:pPr>
      <w:r>
        <w:rPr>
          <w:rFonts w:hint="eastAsia" w:ascii="宋体" w:hAnsi="宋体" w:cs="宋体"/>
          <w:kern w:val="0"/>
          <w:highlight w:val="none"/>
          <w:lang w:val="en-US" w:eastAsia="zh-CN"/>
        </w:rPr>
        <w:t>2.本项目要求的</w:t>
      </w:r>
      <w:r>
        <w:rPr>
          <w:rFonts w:hint="eastAsia" w:ascii="宋体" w:hAnsi="宋体" w:cs="宋体"/>
          <w:color w:val="555555"/>
          <w:szCs w:val="21"/>
          <w:shd w:val="clear" w:color="auto" w:fill="FFFFFF"/>
        </w:rPr>
        <w:t>《特种设备生产许可证（锅炉改造）》</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79777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trPr>
        <w:tc>
          <w:tcPr>
            <w:tcW w:w="9061" w:type="dxa"/>
            <w:vAlign w:val="center"/>
          </w:tcPr>
          <w:p w14:paraId="589AFC5F">
            <w:pPr>
              <w:pStyle w:val="14"/>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color w:val="555555"/>
                <w:szCs w:val="21"/>
                <w:shd w:val="clear" w:color="auto" w:fill="FFFFFF"/>
              </w:rPr>
              <w:t>《特种设备生产许可证（锅炉改造）》（B级）及以上证书</w:t>
            </w:r>
            <w:r>
              <w:rPr>
                <w:rFonts w:hint="eastAsia" w:ascii="宋体" w:hAnsi="宋体" w:cs="宋体"/>
                <w:kern w:val="0"/>
                <w:highlight w:val="none"/>
                <w:lang w:val="en-US" w:eastAsia="zh-CN"/>
              </w:rPr>
              <w:t>图片，加盖投标人鲜章</w:t>
            </w:r>
          </w:p>
        </w:tc>
      </w:tr>
    </w:tbl>
    <w:p w14:paraId="0B373713">
      <w:pPr>
        <w:pStyle w:val="14"/>
        <w:rPr>
          <w:rFonts w:hint="eastAsia" w:ascii="宋体" w:hAnsi="宋体" w:cs="宋体"/>
          <w:b/>
          <w:bCs/>
          <w:sz w:val="23"/>
          <w:szCs w:val="23"/>
          <w:highlight w:val="none"/>
        </w:rPr>
      </w:pPr>
    </w:p>
    <w:p w14:paraId="37517F65">
      <w:pPr>
        <w:pStyle w:val="14"/>
        <w:jc w:val="center"/>
        <w:rPr>
          <w:rFonts w:hint="eastAsia" w:ascii="宋体" w:hAnsi="宋体" w:cs="宋体"/>
          <w:b/>
          <w:bCs/>
          <w:sz w:val="23"/>
          <w:szCs w:val="23"/>
          <w:highlight w:val="none"/>
        </w:rPr>
      </w:pPr>
    </w:p>
    <w:p w14:paraId="49EBA7D8">
      <w:pPr>
        <w:spacing w:line="360" w:lineRule="auto"/>
        <w:rPr>
          <w:rFonts w:hint="eastAsia" w:ascii="宋体" w:hAnsi="宋体" w:cs="宋体"/>
          <w:kern w:val="0"/>
          <w:highlight w:val="none"/>
        </w:rPr>
      </w:pPr>
      <w:r>
        <w:rPr>
          <w:rFonts w:hint="eastAsia" w:ascii="宋体" w:hAnsi="宋体" w:cs="宋体"/>
          <w:kern w:val="0"/>
          <w:highlight w:val="none"/>
          <w:lang w:val="en-US" w:eastAsia="zh-CN"/>
        </w:rPr>
        <w:t>3.本项目要求的</w:t>
      </w:r>
      <w:r>
        <w:rPr>
          <w:rFonts w:hint="eastAsia" w:ascii="宋体" w:hAnsi="宋体" w:cs="宋体"/>
          <w:color w:val="555555"/>
          <w:szCs w:val="21"/>
          <w:shd w:val="clear" w:color="auto" w:fill="FFFFFF"/>
        </w:rPr>
        <w:t>《安全生产许可证》</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08BEA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9061" w:type="dxa"/>
            <w:vAlign w:val="center"/>
          </w:tcPr>
          <w:p w14:paraId="17448888">
            <w:pPr>
              <w:pStyle w:val="14"/>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color w:val="555555"/>
                <w:szCs w:val="21"/>
                <w:shd w:val="clear" w:color="auto" w:fill="FFFFFF"/>
              </w:rPr>
              <w:t>《安全生产许可证》</w:t>
            </w:r>
            <w:r>
              <w:rPr>
                <w:rFonts w:hint="eastAsia" w:ascii="宋体" w:hAnsi="宋体" w:cs="宋体"/>
                <w:kern w:val="0"/>
                <w:highlight w:val="none"/>
                <w:lang w:val="en-US" w:eastAsia="zh-CN"/>
              </w:rPr>
              <w:t>图片，加盖投标人鲜章</w:t>
            </w:r>
          </w:p>
        </w:tc>
      </w:tr>
    </w:tbl>
    <w:p w14:paraId="1692A7FC">
      <w:pPr>
        <w:tabs>
          <w:tab w:val="left" w:pos="5670"/>
        </w:tabs>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rPr>
      </w:pPr>
    </w:p>
    <w:p w14:paraId="1982D9E3">
      <w:pPr>
        <w:pStyle w:val="14"/>
        <w:rPr>
          <w:rFonts w:hint="default"/>
          <w:b w:val="0"/>
          <w:bCs w:val="0"/>
          <w:lang w:val="en-US" w:eastAsia="zh-CN"/>
        </w:rPr>
      </w:pPr>
    </w:p>
    <w:p w14:paraId="43E053C0">
      <w:pPr>
        <w:pStyle w:val="3"/>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lang w:val="en-US" w:eastAsia="zh-CN"/>
        </w:rPr>
        <w:t>五</w:t>
      </w:r>
      <w:r>
        <w:rPr>
          <w:rFonts w:hint="eastAsia"/>
          <w:highlight w:val="none"/>
        </w:rPr>
        <w:t>、报价表</w:t>
      </w:r>
    </w:p>
    <w:p w14:paraId="46530605"/>
    <w:p w14:paraId="1979B469">
      <w:pPr>
        <w:spacing w:line="360" w:lineRule="auto"/>
        <w:jc w:val="left"/>
        <w:rPr>
          <w:rFonts w:hint="eastAsia" w:ascii="宋体" w:hAnsi="宋体" w:eastAsia="宋体" w:cs="宋体"/>
          <w:b/>
          <w:bCs/>
          <w:color w:val="000000"/>
          <w:kern w:val="0"/>
          <w:sz w:val="20"/>
          <w:szCs w:val="20"/>
          <w:highlight w:val="none"/>
          <w:lang w:val="en-US" w:eastAsia="zh-CN" w:bidi="ar"/>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eastAsia="宋体" w:cs="宋体"/>
          <w:b/>
          <w:bCs/>
          <w:color w:val="000000"/>
          <w:kern w:val="0"/>
          <w:sz w:val="20"/>
          <w:szCs w:val="20"/>
          <w:highlight w:val="none"/>
          <w:lang w:val="en-US" w:eastAsia="zh-CN" w:bidi="ar"/>
        </w:rPr>
        <w:t>锅炉节能器更换项目</w:t>
      </w:r>
    </w:p>
    <w:tbl>
      <w:tblPr>
        <w:tblStyle w:val="28"/>
        <w:tblW w:w="8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336"/>
        <w:gridCol w:w="1410"/>
        <w:gridCol w:w="1360"/>
        <w:gridCol w:w="987"/>
        <w:gridCol w:w="1240"/>
        <w:gridCol w:w="1249"/>
      </w:tblGrid>
      <w:tr w14:paraId="0FCA6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1320" w:type="dxa"/>
            <w:vAlign w:val="center"/>
          </w:tcPr>
          <w:p w14:paraId="07387EC8">
            <w:pPr>
              <w:kinsoku w:val="0"/>
              <w:spacing w:after="0" w:line="240" w:lineRule="auto"/>
              <w:jc w:val="center"/>
              <w:rPr>
                <w:rFonts w:hint="default" w:ascii="仿宋_GB2312" w:hAnsi="仿宋_GB2312" w:eastAsia="仿宋_GB2312" w:cs="仿宋_GB2312"/>
                <w:kern w:val="2"/>
                <w:sz w:val="24"/>
                <w:szCs w:val="24"/>
                <w:lang w:val="en-US" w:eastAsia="zh-CN" w:bidi="ar-SA"/>
              </w:rPr>
            </w:pPr>
            <w:r>
              <w:rPr>
                <w:rFonts w:hint="eastAsia" w:ascii="FangSong_GB2312" w:eastAsia="FangSong_GB2312"/>
                <w:sz w:val="24"/>
                <w:lang w:val="en-US" w:eastAsia="zh-CN"/>
              </w:rPr>
              <w:t>投标的</w:t>
            </w:r>
            <w:r>
              <w:rPr>
                <w:rFonts w:hint="eastAsia" w:ascii="FangSong_GB2312" w:eastAsia="FangSong_GB2312"/>
                <w:sz w:val="24"/>
              </w:rPr>
              <w:t>锅炉节能器</w:t>
            </w:r>
            <w:r>
              <w:rPr>
                <w:rFonts w:hint="eastAsia" w:ascii="仿宋_GB2312" w:hAnsi="仿宋_GB2312" w:eastAsia="仿宋_GB2312" w:cs="仿宋_GB2312"/>
                <w:kern w:val="2"/>
                <w:sz w:val="24"/>
                <w:szCs w:val="24"/>
                <w:lang w:val="en-US" w:eastAsia="zh-CN" w:bidi="ar-SA"/>
              </w:rPr>
              <w:t>的商品名</w:t>
            </w:r>
          </w:p>
        </w:tc>
        <w:tc>
          <w:tcPr>
            <w:tcW w:w="1336" w:type="dxa"/>
            <w:vAlign w:val="center"/>
          </w:tcPr>
          <w:p w14:paraId="4DD0B37E">
            <w:pPr>
              <w:kinsoku w:val="0"/>
              <w:spacing w:after="0" w:line="240" w:lineRule="auto"/>
              <w:jc w:val="center"/>
              <w:rPr>
                <w:rFonts w:hint="eastAsia" w:ascii="FangSong_GB2312" w:eastAsia="FangSong_GB2312"/>
                <w:sz w:val="24"/>
              </w:rPr>
            </w:pPr>
            <w:r>
              <w:rPr>
                <w:rFonts w:hint="eastAsia" w:ascii="FangSong_GB2312" w:eastAsia="FangSong_GB2312"/>
                <w:sz w:val="24"/>
                <w:lang w:val="en-US" w:eastAsia="zh-CN"/>
              </w:rPr>
              <w:t>投标的</w:t>
            </w:r>
            <w:r>
              <w:rPr>
                <w:rFonts w:hint="eastAsia" w:ascii="FangSong_GB2312" w:eastAsia="FangSong_GB2312"/>
                <w:sz w:val="24"/>
              </w:rPr>
              <w:t>锅炉节能器</w:t>
            </w:r>
            <w:r>
              <w:rPr>
                <w:rFonts w:hint="eastAsia" w:ascii="FangSong_GB2312" w:eastAsia="FangSong_GB2312"/>
                <w:sz w:val="24"/>
                <w:lang w:eastAsia="zh-CN"/>
              </w:rPr>
              <w:t>的</w:t>
            </w:r>
            <w:r>
              <w:rPr>
                <w:rFonts w:hint="eastAsia" w:ascii="仿宋_GB2312" w:hAnsi="仿宋_GB2312" w:eastAsia="仿宋_GB2312" w:cs="仿宋_GB2312"/>
                <w:kern w:val="2"/>
                <w:sz w:val="24"/>
                <w:szCs w:val="24"/>
                <w:lang w:val="en-US" w:eastAsia="zh-CN" w:bidi="ar-SA"/>
              </w:rPr>
              <w:t>品牌</w:t>
            </w:r>
          </w:p>
        </w:tc>
        <w:tc>
          <w:tcPr>
            <w:tcW w:w="1410" w:type="dxa"/>
            <w:vAlign w:val="center"/>
          </w:tcPr>
          <w:p w14:paraId="73B55AA3">
            <w:pPr>
              <w:kinsoku w:val="0"/>
              <w:spacing w:after="0" w:line="240" w:lineRule="auto"/>
              <w:jc w:val="center"/>
              <w:rPr>
                <w:rFonts w:hint="eastAsia" w:ascii="仿宋_GB2312" w:hAnsi="仿宋_GB2312" w:eastAsia="仿宋_GB2312" w:cs="仿宋_GB2312"/>
                <w:kern w:val="2"/>
                <w:sz w:val="24"/>
                <w:szCs w:val="24"/>
                <w:lang w:val="en-US" w:eastAsia="zh-CN" w:bidi="ar-SA"/>
              </w:rPr>
            </w:pPr>
            <w:r>
              <w:rPr>
                <w:rFonts w:hint="eastAsia" w:ascii="FangSong_GB2312" w:eastAsia="FangSong_GB2312"/>
                <w:sz w:val="24"/>
                <w:lang w:val="en-US" w:eastAsia="zh-CN"/>
              </w:rPr>
              <w:t>投标的</w:t>
            </w:r>
            <w:r>
              <w:rPr>
                <w:rFonts w:hint="eastAsia" w:ascii="FangSong_GB2312" w:eastAsia="FangSong_GB2312"/>
                <w:sz w:val="24"/>
              </w:rPr>
              <w:t>锅炉节能器</w:t>
            </w:r>
            <w:r>
              <w:rPr>
                <w:rFonts w:hint="eastAsia" w:ascii="FangSong_GB2312" w:eastAsia="FangSong_GB2312"/>
                <w:sz w:val="24"/>
                <w:lang w:eastAsia="zh-CN"/>
              </w:rPr>
              <w:t>的</w:t>
            </w:r>
            <w:r>
              <w:rPr>
                <w:rFonts w:hint="eastAsia" w:ascii="仿宋_GB2312" w:hAnsi="仿宋_GB2312" w:eastAsia="仿宋_GB2312" w:cs="仿宋_GB2312"/>
                <w:kern w:val="2"/>
                <w:sz w:val="24"/>
                <w:szCs w:val="24"/>
                <w:lang w:val="en-US" w:eastAsia="zh-CN" w:bidi="ar-SA"/>
              </w:rPr>
              <w:t>规格型号</w:t>
            </w:r>
          </w:p>
        </w:tc>
        <w:tc>
          <w:tcPr>
            <w:tcW w:w="1360" w:type="dxa"/>
            <w:vAlign w:val="center"/>
          </w:tcPr>
          <w:p w14:paraId="74F04C16">
            <w:pPr>
              <w:kinsoku w:val="0"/>
              <w:spacing w:after="0" w:line="240" w:lineRule="auto"/>
              <w:jc w:val="center"/>
              <w:rPr>
                <w:rFonts w:hint="eastAsia" w:ascii="仿宋_GB2312" w:hAnsi="仿宋_GB2312" w:eastAsia="仿宋_GB2312" w:cs="仿宋_GB2312"/>
                <w:kern w:val="2"/>
                <w:sz w:val="24"/>
                <w:szCs w:val="24"/>
                <w:lang w:val="en-US" w:eastAsia="zh-CN" w:bidi="ar-SA"/>
              </w:rPr>
            </w:pPr>
            <w:r>
              <w:rPr>
                <w:rFonts w:hint="eastAsia" w:ascii="FangSong_GB2312" w:eastAsia="FangSong_GB2312"/>
                <w:sz w:val="24"/>
                <w:lang w:val="en-US" w:eastAsia="zh-CN"/>
              </w:rPr>
              <w:t>投标的</w:t>
            </w:r>
            <w:r>
              <w:rPr>
                <w:rFonts w:hint="eastAsia" w:ascii="FangSong_GB2312" w:eastAsia="FangSong_GB2312"/>
                <w:sz w:val="24"/>
              </w:rPr>
              <w:t>锅炉节能器</w:t>
            </w:r>
            <w:r>
              <w:rPr>
                <w:rFonts w:hint="eastAsia" w:ascii="FangSong_GB2312" w:eastAsia="FangSong_GB2312"/>
                <w:sz w:val="24"/>
                <w:lang w:eastAsia="zh-CN"/>
              </w:rPr>
              <w:t>的</w:t>
            </w:r>
            <w:r>
              <w:rPr>
                <w:rFonts w:hint="eastAsia" w:ascii="仿宋_GB2312" w:hAnsi="仿宋_GB2312" w:eastAsia="仿宋_GB2312" w:cs="仿宋_GB2312"/>
                <w:kern w:val="2"/>
                <w:sz w:val="24"/>
                <w:szCs w:val="24"/>
                <w:lang w:val="en-US" w:eastAsia="zh-CN" w:bidi="ar-SA"/>
              </w:rPr>
              <w:t>制造公司</w:t>
            </w:r>
          </w:p>
        </w:tc>
        <w:tc>
          <w:tcPr>
            <w:tcW w:w="987" w:type="dxa"/>
            <w:vAlign w:val="center"/>
          </w:tcPr>
          <w:p w14:paraId="14AF29F3">
            <w:pPr>
              <w:kinsoku w:val="0"/>
              <w:spacing w:after="0"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数量</w:t>
            </w:r>
          </w:p>
        </w:tc>
        <w:tc>
          <w:tcPr>
            <w:tcW w:w="1240" w:type="dxa"/>
            <w:vAlign w:val="center"/>
          </w:tcPr>
          <w:p w14:paraId="4B734DB1">
            <w:pPr>
              <w:kinsoku w:val="0"/>
              <w:spacing w:after="0"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单价 （元/套）</w:t>
            </w:r>
          </w:p>
        </w:tc>
        <w:tc>
          <w:tcPr>
            <w:tcW w:w="1249" w:type="dxa"/>
            <w:vAlign w:val="center"/>
          </w:tcPr>
          <w:p w14:paraId="5039FAD8">
            <w:pPr>
              <w:kinsoku w:val="0"/>
              <w:spacing w:after="0"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金额 （元）</w:t>
            </w:r>
          </w:p>
        </w:tc>
      </w:tr>
      <w:tr w14:paraId="4987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20" w:type="dxa"/>
            <w:vAlign w:val="center"/>
          </w:tcPr>
          <w:p w14:paraId="3B104D5F">
            <w:pPr>
              <w:pStyle w:val="14"/>
              <w:kinsoku w:val="0"/>
              <w:spacing w:after="0" w:line="240" w:lineRule="auto"/>
              <w:jc w:val="center"/>
              <w:rPr>
                <w:rFonts w:ascii="仿宋_GB2312" w:hAnsi="仿宋_GB2312" w:eastAsia="仿宋_GB2312" w:cs="仿宋_GB2312"/>
                <w:sz w:val="24"/>
              </w:rPr>
            </w:pPr>
          </w:p>
        </w:tc>
        <w:tc>
          <w:tcPr>
            <w:tcW w:w="1336" w:type="dxa"/>
            <w:vAlign w:val="center"/>
          </w:tcPr>
          <w:p w14:paraId="3CB55DCE">
            <w:pPr>
              <w:pStyle w:val="14"/>
              <w:kinsoku w:val="0"/>
              <w:spacing w:after="0" w:line="240" w:lineRule="auto"/>
              <w:jc w:val="center"/>
              <w:rPr>
                <w:rFonts w:ascii="仿宋_GB2312" w:hAnsi="仿宋_GB2312" w:eastAsia="仿宋_GB2312" w:cs="仿宋_GB2312"/>
                <w:sz w:val="24"/>
              </w:rPr>
            </w:pPr>
          </w:p>
        </w:tc>
        <w:tc>
          <w:tcPr>
            <w:tcW w:w="1410" w:type="dxa"/>
            <w:vAlign w:val="center"/>
          </w:tcPr>
          <w:p w14:paraId="12AA2465">
            <w:pPr>
              <w:pStyle w:val="14"/>
              <w:kinsoku w:val="0"/>
              <w:spacing w:after="0" w:line="240" w:lineRule="auto"/>
              <w:jc w:val="center"/>
              <w:rPr>
                <w:rFonts w:ascii="仿宋_GB2312" w:hAnsi="仿宋_GB2312" w:eastAsia="仿宋_GB2312" w:cs="仿宋_GB2312"/>
                <w:sz w:val="24"/>
              </w:rPr>
            </w:pPr>
          </w:p>
        </w:tc>
        <w:tc>
          <w:tcPr>
            <w:tcW w:w="1360" w:type="dxa"/>
            <w:vAlign w:val="center"/>
          </w:tcPr>
          <w:p w14:paraId="731DD720">
            <w:pPr>
              <w:kinsoku w:val="0"/>
              <w:spacing w:after="0" w:line="240" w:lineRule="auto"/>
              <w:jc w:val="center"/>
              <w:rPr>
                <w:rFonts w:hint="default" w:ascii="仿宋_GB2312" w:hAnsi="仿宋_GB2312" w:eastAsia="仿宋_GB2312" w:cs="仿宋_GB2312"/>
                <w:sz w:val="24"/>
                <w:lang w:val="en-US" w:eastAsia="zh-CN"/>
              </w:rPr>
            </w:pPr>
          </w:p>
        </w:tc>
        <w:tc>
          <w:tcPr>
            <w:tcW w:w="987" w:type="dxa"/>
            <w:vAlign w:val="center"/>
          </w:tcPr>
          <w:p w14:paraId="05394DBA">
            <w:pPr>
              <w:kinsoku w:val="0"/>
              <w:spacing w:after="0" w:line="240" w:lineRule="auto"/>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2套</w:t>
            </w:r>
          </w:p>
        </w:tc>
        <w:tc>
          <w:tcPr>
            <w:tcW w:w="1240" w:type="dxa"/>
            <w:vAlign w:val="center"/>
          </w:tcPr>
          <w:p w14:paraId="524F69AF">
            <w:pPr>
              <w:kinsoku w:val="0"/>
              <w:spacing w:after="0" w:line="240" w:lineRule="auto"/>
              <w:jc w:val="center"/>
              <w:rPr>
                <w:rFonts w:ascii="仿宋_GB2312" w:hAnsi="仿宋_GB2312" w:eastAsia="仿宋_GB2312" w:cs="仿宋_GB2312"/>
                <w:sz w:val="24"/>
              </w:rPr>
            </w:pPr>
          </w:p>
        </w:tc>
        <w:tc>
          <w:tcPr>
            <w:tcW w:w="1249" w:type="dxa"/>
            <w:vAlign w:val="center"/>
          </w:tcPr>
          <w:p w14:paraId="43B86F06">
            <w:pPr>
              <w:kinsoku w:val="0"/>
              <w:spacing w:after="0" w:line="240" w:lineRule="auto"/>
              <w:jc w:val="center"/>
              <w:rPr>
                <w:rFonts w:ascii="仿宋_GB2312" w:hAnsi="仿宋_GB2312" w:eastAsia="仿宋_GB2312" w:cs="仿宋_GB2312"/>
                <w:sz w:val="24"/>
              </w:rPr>
            </w:pPr>
          </w:p>
        </w:tc>
      </w:tr>
      <w:tr w14:paraId="58F2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20" w:type="dxa"/>
            <w:vAlign w:val="center"/>
          </w:tcPr>
          <w:p w14:paraId="1DE69A2A">
            <w:pPr>
              <w:pStyle w:val="14"/>
              <w:tabs>
                <w:tab w:val="left" w:pos="353"/>
              </w:tabs>
              <w:kinsoku w:val="0"/>
              <w:spacing w:after="0" w:line="24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总价</w:t>
            </w:r>
          </w:p>
        </w:tc>
        <w:tc>
          <w:tcPr>
            <w:tcW w:w="7582" w:type="dxa"/>
            <w:gridSpan w:val="6"/>
            <w:vAlign w:val="center"/>
          </w:tcPr>
          <w:p w14:paraId="4ED445E6">
            <w:pPr>
              <w:kinsoku w:val="0"/>
              <w:spacing w:after="0" w:line="24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元</w:t>
            </w:r>
          </w:p>
        </w:tc>
      </w:tr>
    </w:tbl>
    <w:p w14:paraId="6806FEB1">
      <w:pPr>
        <w:pStyle w:val="14"/>
        <w:rPr>
          <w:rFonts w:hint="eastAsia" w:ascii="宋体" w:hAnsi="宋体" w:eastAsia="宋体" w:cs="宋体"/>
          <w:b/>
          <w:bCs/>
          <w:color w:val="000000"/>
          <w:kern w:val="0"/>
          <w:sz w:val="20"/>
          <w:szCs w:val="20"/>
          <w:highlight w:val="none"/>
          <w:lang w:val="en-US" w:eastAsia="zh-CN" w:bidi="ar"/>
        </w:rPr>
      </w:pPr>
    </w:p>
    <w:p w14:paraId="25BE91DE">
      <w:pPr>
        <w:spacing w:line="360" w:lineRule="auto"/>
        <w:ind w:firstLine="840" w:firstLineChars="400"/>
        <w:jc w:val="left"/>
        <w:rPr>
          <w:rFonts w:hint="eastAsia" w:ascii="宋体" w:hAnsi="宋体" w:cs="宋体"/>
          <w:kern w:val="0"/>
          <w:highlight w:val="none"/>
        </w:rPr>
      </w:pPr>
    </w:p>
    <w:p w14:paraId="53A2C14E">
      <w:pPr>
        <w:spacing w:line="360" w:lineRule="auto"/>
        <w:ind w:firstLine="840" w:firstLineChars="400"/>
        <w:jc w:val="left"/>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14:paraId="670D04EF">
      <w:pPr>
        <w:spacing w:line="360" w:lineRule="auto"/>
        <w:ind w:firstLine="840" w:firstLineChars="400"/>
        <w:jc w:val="left"/>
        <w:rPr>
          <w:rFonts w:hint="eastAsia" w:ascii="宋体" w:hAnsi="宋体" w:cs="宋体"/>
          <w:kern w:val="0"/>
          <w:highlight w:val="none"/>
        </w:rPr>
      </w:pPr>
      <w:r>
        <w:rPr>
          <w:rFonts w:hint="eastAsia" w:ascii="宋体" w:hAnsi="宋体" w:cs="宋体"/>
          <w:kern w:val="0"/>
          <w:highlight w:val="none"/>
        </w:rPr>
        <w:t>法定代表人或代理人:</w:t>
      </w:r>
      <w:r>
        <w:rPr>
          <w:rFonts w:hint="eastAsia" w:ascii="宋体" w:hAnsi="宋体" w:cs="宋体"/>
          <w:kern w:val="0"/>
          <w:highlight w:val="non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2AB0ACDB">
      <w:pPr>
        <w:spacing w:line="360" w:lineRule="auto"/>
        <w:ind w:firstLine="840" w:firstLineChars="400"/>
        <w:jc w:val="left"/>
        <w:rPr>
          <w:rFonts w:hint="eastAsia" w:ascii="宋体" w:hAnsi="宋体" w:cs="宋体"/>
          <w:kern w:val="0"/>
          <w:highlight w:val="none"/>
          <w:lang w:val="en-US" w:eastAsia="zh-CN"/>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50A7D033">
      <w:pPr>
        <w:spacing w:line="360" w:lineRule="auto"/>
        <w:jc w:val="left"/>
        <w:rPr>
          <w:rFonts w:hint="eastAsia" w:ascii="宋体" w:hAnsi="宋体" w:eastAsia="宋体" w:cs="Times New Roman"/>
          <w:kern w:val="0"/>
        </w:rPr>
      </w:pPr>
    </w:p>
    <w:p w14:paraId="3BEDF616">
      <w:pPr>
        <w:spacing w:line="360" w:lineRule="auto"/>
        <w:jc w:val="left"/>
        <w:rPr>
          <w:rFonts w:ascii="黑体" w:hAnsi="黑体"/>
          <w:highlight w:val="none"/>
        </w:rPr>
      </w:pPr>
      <w:r>
        <w:rPr>
          <w:rFonts w:hint="eastAsia" w:ascii="宋体" w:hAnsi="宋体" w:eastAsia="宋体" w:cs="Times New Roman"/>
          <w:kern w:val="0"/>
        </w:rPr>
        <w:t>注：1</w:t>
      </w:r>
      <w:r>
        <w:rPr>
          <w:rFonts w:hint="eastAsia" w:ascii="宋体" w:hAnsi="宋体" w:cs="Times New Roman"/>
          <w:kern w:val="0"/>
          <w:lang w:val="en-US" w:eastAsia="zh-CN"/>
        </w:rPr>
        <w:t>.</w:t>
      </w:r>
      <w:r>
        <w:rPr>
          <w:rFonts w:hint="eastAsia" w:ascii="宋体" w:hAnsi="宋体"/>
          <w:spacing w:val="-4"/>
          <w:kern w:val="0"/>
          <w:highlight w:val="none"/>
        </w:rPr>
        <w:t>比选应答</w:t>
      </w:r>
      <w:r>
        <w:rPr>
          <w:rFonts w:hint="eastAsia" w:ascii="宋体" w:hAnsi="宋体"/>
          <w:spacing w:val="-4"/>
          <w:kern w:val="0"/>
          <w:highlight w:val="none"/>
          <w:lang w:eastAsia="zh-CN"/>
        </w:rPr>
        <w:t>的</w:t>
      </w:r>
      <w:r>
        <w:rPr>
          <w:rFonts w:hint="eastAsia" w:ascii="宋体" w:hAnsi="宋体" w:eastAsia="宋体" w:cs="Times New Roman"/>
          <w:kern w:val="0"/>
        </w:rPr>
        <w:t>“报价表”</w:t>
      </w:r>
      <w:r>
        <w:rPr>
          <w:rFonts w:hint="eastAsia" w:ascii="宋体" w:hAnsi="宋体"/>
          <w:spacing w:val="-4"/>
          <w:kern w:val="0"/>
          <w:highlight w:val="none"/>
          <w:lang w:eastAsia="zh-CN"/>
        </w:rPr>
        <w:t>的</w:t>
      </w:r>
      <w:r>
        <w:rPr>
          <w:rFonts w:hint="eastAsia" w:ascii="宋体" w:hAnsi="宋体"/>
          <w:spacing w:val="-4"/>
          <w:kern w:val="0"/>
          <w:highlight w:val="none"/>
        </w:rPr>
        <w:t>总价</w:t>
      </w:r>
      <w:r>
        <w:rPr>
          <w:rFonts w:hint="eastAsia" w:ascii="宋体" w:hAnsi="宋体"/>
          <w:spacing w:val="-4"/>
          <w:kern w:val="0"/>
          <w:highlight w:val="none"/>
          <w:lang w:val="en-US" w:eastAsia="zh-CN"/>
        </w:rPr>
        <w:t>已</w:t>
      </w:r>
      <w:r>
        <w:rPr>
          <w:rFonts w:hint="eastAsia" w:ascii="宋体" w:hAnsi="宋体"/>
          <w:spacing w:val="-4"/>
          <w:kern w:val="0"/>
          <w:highlight w:val="none"/>
        </w:rPr>
        <w:t>包括供应商完成本项目所需的一切费用</w:t>
      </w:r>
      <w:r>
        <w:rPr>
          <w:rFonts w:hint="eastAsia" w:ascii="宋体" w:hAnsi="宋体"/>
          <w:kern w:val="0"/>
          <w:highlight w:val="none"/>
          <w:lang w:eastAsia="zh-CN"/>
        </w:rPr>
        <w:t>，</w:t>
      </w:r>
      <w:r>
        <w:rPr>
          <w:rFonts w:hint="eastAsia" w:ascii="宋体" w:hAnsi="宋体" w:eastAsia="宋体" w:cs="Times New Roman"/>
          <w:kern w:val="0"/>
        </w:rPr>
        <w:t>包括货物</w:t>
      </w:r>
      <w:r>
        <w:rPr>
          <w:rFonts w:hint="eastAsia" w:ascii="宋体" w:hAnsi="宋体" w:cs="Times New Roman"/>
          <w:kern w:val="0"/>
          <w:lang w:eastAsia="zh-CN"/>
        </w:rPr>
        <w:t>、</w:t>
      </w:r>
      <w:r>
        <w:rPr>
          <w:rFonts w:hint="eastAsia" w:ascii="宋体" w:hAnsi="宋体" w:eastAsia="宋体" w:cs="Times New Roman"/>
          <w:kern w:val="0"/>
        </w:rPr>
        <w:t>运输、</w:t>
      </w:r>
      <w:r>
        <w:rPr>
          <w:rFonts w:hint="eastAsia" w:ascii="宋体" w:hAnsi="宋体" w:cs="Times New Roman"/>
          <w:kern w:val="0"/>
          <w:lang w:val="en-US" w:eastAsia="zh-CN"/>
        </w:rPr>
        <w:t>制作、旧货物拆除、新货物安装、人工、机械、辅材（含水、电等）、</w:t>
      </w:r>
      <w:r>
        <w:rPr>
          <w:rFonts w:hint="eastAsia" w:ascii="宋体" w:hAnsi="宋体" w:eastAsia="宋体" w:cs="Times New Roman"/>
          <w:kern w:val="0"/>
        </w:rPr>
        <w:t>保险、代理、培训、税</w:t>
      </w:r>
      <w:r>
        <w:rPr>
          <w:rFonts w:hint="eastAsia" w:ascii="宋体" w:hAnsi="宋体" w:cs="Times New Roman"/>
          <w:kern w:val="0"/>
          <w:lang w:eastAsia="zh-CN"/>
        </w:rPr>
        <w:t>、</w:t>
      </w:r>
      <w:r>
        <w:rPr>
          <w:rFonts w:hint="eastAsia" w:ascii="宋体" w:hAnsi="宋体" w:eastAsia="宋体" w:cs="Times New Roman"/>
          <w:kern w:val="0"/>
        </w:rPr>
        <w:t>费</w:t>
      </w:r>
      <w:r>
        <w:rPr>
          <w:rFonts w:hint="eastAsia" w:ascii="宋体" w:hAnsi="宋体" w:cs="Times New Roman"/>
          <w:kern w:val="0"/>
          <w:lang w:eastAsia="zh-CN"/>
        </w:rPr>
        <w:t>、</w:t>
      </w:r>
      <w:r>
        <w:rPr>
          <w:rFonts w:hint="eastAsia" w:ascii="宋体" w:hAnsi="宋体" w:eastAsia="宋体" w:cs="Times New Roman"/>
          <w:kern w:val="0"/>
        </w:rPr>
        <w:t>验收</w:t>
      </w:r>
      <w:r>
        <w:rPr>
          <w:rFonts w:hint="eastAsia" w:ascii="宋体" w:hAnsi="宋体" w:cs="Times New Roman"/>
          <w:kern w:val="0"/>
          <w:lang w:val="en-US" w:eastAsia="zh-CN"/>
        </w:rPr>
        <w:t>前成品保护和交付后的质保等费用，以及</w:t>
      </w:r>
      <w:r>
        <w:rPr>
          <w:rFonts w:hint="eastAsia" w:ascii="宋体" w:hAnsi="宋体" w:eastAsia="宋体" w:cs="Times New Roman"/>
          <w:kern w:val="0"/>
        </w:rPr>
        <w:t>比选文件规定</w:t>
      </w:r>
      <w:r>
        <w:rPr>
          <w:rFonts w:hint="eastAsia" w:ascii="宋体" w:hAnsi="宋体" w:cs="Times New Roman"/>
          <w:kern w:val="0"/>
          <w:lang w:eastAsia="zh-CN"/>
        </w:rPr>
        <w:t>的其他费用</w:t>
      </w:r>
      <w:r>
        <w:rPr>
          <w:rFonts w:hint="eastAsia" w:ascii="宋体" w:hAnsi="宋体" w:eastAsia="宋体" w:cs="Times New Roman"/>
          <w:kern w:val="0"/>
        </w:rPr>
        <w:t>。</w:t>
      </w:r>
      <w:r>
        <w:rPr>
          <w:rFonts w:hint="eastAsia" w:ascii="宋体" w:hAnsi="宋体" w:cs="Times New Roman"/>
          <w:kern w:val="0"/>
          <w:lang w:val="en-US" w:eastAsia="zh-CN"/>
        </w:rPr>
        <w:t>2.</w:t>
      </w:r>
      <w:r>
        <w:rPr>
          <w:rFonts w:hint="eastAsia" w:ascii="宋体" w:hAnsi="宋体" w:eastAsia="宋体" w:cs="Times New Roman"/>
          <w:kern w:val="0"/>
        </w:rPr>
        <w:t>“报价表”为多页的，每页均需由法定代表人/单位负责人或授权代表签字并加盖公章。</w:t>
      </w:r>
      <w:r>
        <w:rPr>
          <w:rFonts w:hint="eastAsia" w:ascii="宋体" w:hAnsi="宋体" w:cs="Times New Roman"/>
          <w:kern w:val="0"/>
          <w:lang w:val="en-US" w:eastAsia="zh-CN"/>
        </w:rPr>
        <w:t>3.</w:t>
      </w:r>
      <w:r>
        <w:rPr>
          <w:rFonts w:hint="eastAsia" w:ascii="宋体" w:hAnsi="宋体" w:eastAsia="宋体" w:cs="Times New Roman"/>
          <w:kern w:val="0"/>
        </w:rPr>
        <w:t>“报价表”以包为单位填写，在比选申请文件中应当提供，如有遗漏，将视为无效比选申请文件。</w:t>
      </w:r>
      <w:r>
        <w:rPr>
          <w:rFonts w:hint="eastAsia" w:ascii="宋体" w:hAnsi="宋体" w:cs="Times New Roman"/>
          <w:kern w:val="0"/>
          <w:lang w:val="en-US" w:eastAsia="zh-CN"/>
        </w:rPr>
        <w:t>4.</w:t>
      </w:r>
      <w:r>
        <w:rPr>
          <w:rFonts w:hint="eastAsia" w:ascii="宋体" w:hAnsi="宋体" w:eastAsia="宋体" w:cs="Times New Roman"/>
          <w:kern w:val="0"/>
        </w:rPr>
        <w:t>根据情况可增减表格行数，但不可随意更改表格样式。</w:t>
      </w:r>
      <w:r>
        <w:rPr>
          <w:rFonts w:hint="eastAsia" w:ascii="宋体" w:hAnsi="宋体" w:cs="Times New Roman"/>
          <w:kern w:val="0"/>
          <w:lang w:val="en-US" w:eastAsia="zh-CN"/>
        </w:rPr>
        <w:t>5.报价如高于预算价，为无效报价，视为</w:t>
      </w:r>
      <w:r>
        <w:rPr>
          <w:rFonts w:hint="eastAsia" w:ascii="宋体" w:hAnsi="宋体" w:cs="宋体"/>
          <w:kern w:val="0"/>
          <w:highlight w:val="none"/>
        </w:rPr>
        <w:t>未按比选文件要求完成报价</w:t>
      </w:r>
      <w:r>
        <w:rPr>
          <w:rFonts w:hint="eastAsia" w:ascii="宋体" w:hAnsi="宋体" w:cs="Times New Roman"/>
          <w:kern w:val="0"/>
          <w:lang w:val="en-US" w:eastAsia="zh-CN"/>
        </w:rPr>
        <w:t>。</w:t>
      </w:r>
    </w:p>
    <w:p w14:paraId="2A0F19A5">
      <w:pPr>
        <w:pStyle w:val="3"/>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六、</w:t>
      </w:r>
      <w:r>
        <w:rPr>
          <w:rFonts w:hint="eastAsia"/>
          <w:color w:val="auto"/>
          <w:highlight w:val="none"/>
        </w:rPr>
        <w:t>商务要求</w:t>
      </w:r>
      <w:r>
        <w:rPr>
          <w:rFonts w:hint="eastAsia"/>
          <w:highlight w:val="none"/>
        </w:rPr>
        <w:t>应答表</w:t>
      </w:r>
    </w:p>
    <w:p w14:paraId="1D7816D9">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eastAsia="宋体" w:cs="宋体"/>
          <w:b/>
          <w:bCs/>
          <w:color w:val="000000"/>
          <w:kern w:val="0"/>
          <w:sz w:val="20"/>
          <w:szCs w:val="20"/>
          <w:highlight w:val="none"/>
          <w:lang w:val="en-US" w:eastAsia="zh-CN" w:bidi="ar"/>
        </w:rPr>
        <w:t>锅炉节能器更换项目</w:t>
      </w:r>
    </w:p>
    <w:tbl>
      <w:tblPr>
        <w:tblStyle w:val="28"/>
        <w:tblW w:w="9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050"/>
        <w:gridCol w:w="2347"/>
        <w:gridCol w:w="2680"/>
        <w:gridCol w:w="1400"/>
      </w:tblGrid>
      <w:tr w14:paraId="22EF0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14:paraId="2C2300E4">
            <w:pPr>
              <w:pStyle w:val="57"/>
              <w:jc w:val="center"/>
              <w:rPr>
                <w:rFonts w:ascii="宋体" w:hAnsi="宋体"/>
                <w:sz w:val="21"/>
                <w:szCs w:val="21"/>
                <w:highlight w:val="none"/>
              </w:rPr>
            </w:pPr>
            <w:r>
              <w:rPr>
                <w:rFonts w:hint="eastAsia" w:ascii="宋体" w:hAnsi="宋体"/>
                <w:sz w:val="21"/>
                <w:szCs w:val="21"/>
                <w:highlight w:val="none"/>
              </w:rPr>
              <w:t>序号</w:t>
            </w:r>
          </w:p>
        </w:tc>
        <w:tc>
          <w:tcPr>
            <w:tcW w:w="2050" w:type="dxa"/>
            <w:vAlign w:val="center"/>
          </w:tcPr>
          <w:p w14:paraId="59362866">
            <w:pPr>
              <w:pStyle w:val="57"/>
              <w:ind w:left="0" w:leftChars="0" w:firstLine="0" w:firstLineChars="0"/>
              <w:jc w:val="center"/>
              <w:rPr>
                <w:rFonts w:hint="default" w:ascii="宋体" w:hAnsi="宋体" w:eastAsia="宋体"/>
                <w:sz w:val="21"/>
                <w:szCs w:val="21"/>
                <w:highlight w:val="none"/>
                <w:lang w:val="en-US" w:eastAsia="zh-CN"/>
              </w:rPr>
            </w:pPr>
            <w:r>
              <w:rPr>
                <w:rFonts w:hint="eastAsia" w:ascii="宋体" w:hAnsi="宋体"/>
                <w:sz w:val="21"/>
                <w:szCs w:val="21"/>
                <w:highlight w:val="none"/>
              </w:rPr>
              <w:t>比选文件</w:t>
            </w:r>
            <w:r>
              <w:rPr>
                <w:rFonts w:hint="eastAsia" w:ascii="宋体" w:hAnsi="宋体"/>
                <w:sz w:val="21"/>
                <w:szCs w:val="21"/>
                <w:highlight w:val="none"/>
                <w:lang w:val="en-US" w:eastAsia="zh-CN"/>
              </w:rPr>
              <w:t>条目序号</w:t>
            </w:r>
          </w:p>
        </w:tc>
        <w:tc>
          <w:tcPr>
            <w:tcW w:w="2347" w:type="dxa"/>
            <w:vAlign w:val="center"/>
          </w:tcPr>
          <w:p w14:paraId="6D8CC31E">
            <w:pPr>
              <w:pStyle w:val="57"/>
              <w:ind w:left="0" w:leftChars="0" w:firstLine="0" w:firstLineChars="0"/>
              <w:jc w:val="center"/>
              <w:rPr>
                <w:rFonts w:ascii="宋体" w:hAnsi="宋体"/>
                <w:sz w:val="21"/>
                <w:szCs w:val="21"/>
                <w:highlight w:val="none"/>
              </w:rPr>
            </w:pPr>
            <w:r>
              <w:rPr>
                <w:rFonts w:hint="eastAsia" w:ascii="宋体" w:hAnsi="宋体"/>
                <w:sz w:val="21"/>
                <w:szCs w:val="21"/>
                <w:highlight w:val="none"/>
              </w:rPr>
              <w:t>比选文件</w:t>
            </w:r>
            <w:r>
              <w:rPr>
                <w:rFonts w:hint="eastAsia" w:ascii="宋体" w:hAnsi="宋体"/>
                <w:sz w:val="21"/>
                <w:szCs w:val="21"/>
                <w:highlight w:val="none"/>
                <w:lang w:val="en-US" w:eastAsia="zh-CN"/>
              </w:rPr>
              <w:t>商务</w:t>
            </w:r>
            <w:r>
              <w:rPr>
                <w:rFonts w:hint="eastAsia" w:ascii="宋体" w:hAnsi="宋体"/>
                <w:sz w:val="21"/>
                <w:szCs w:val="21"/>
                <w:highlight w:val="none"/>
              </w:rPr>
              <w:t>要求</w:t>
            </w:r>
          </w:p>
        </w:tc>
        <w:tc>
          <w:tcPr>
            <w:tcW w:w="2680" w:type="dxa"/>
            <w:vAlign w:val="center"/>
          </w:tcPr>
          <w:p w14:paraId="36CE92FD">
            <w:pPr>
              <w:pStyle w:val="57"/>
              <w:jc w:val="center"/>
              <w:rPr>
                <w:rFonts w:hint="eastAsia" w:ascii="宋体" w:hAnsi="宋体" w:eastAsia="宋体"/>
                <w:sz w:val="21"/>
                <w:szCs w:val="21"/>
                <w:highlight w:val="none"/>
                <w:lang w:eastAsia="zh-CN"/>
              </w:rPr>
            </w:pPr>
            <w:r>
              <w:rPr>
                <w:rFonts w:hint="eastAsia" w:ascii="宋体" w:hAnsi="宋体"/>
                <w:sz w:val="21"/>
                <w:szCs w:val="21"/>
                <w:highlight w:val="none"/>
                <w:lang w:val="en-US" w:eastAsia="zh-CN"/>
              </w:rPr>
              <w:t>投标人</w:t>
            </w:r>
            <w:r>
              <w:rPr>
                <w:rFonts w:hint="eastAsia" w:ascii="宋体" w:hAnsi="宋体"/>
                <w:sz w:val="21"/>
                <w:szCs w:val="21"/>
                <w:highlight w:val="none"/>
              </w:rPr>
              <w:t>响应</w:t>
            </w:r>
            <w:r>
              <w:rPr>
                <w:rFonts w:hint="eastAsia" w:ascii="宋体" w:hAnsi="宋体"/>
                <w:sz w:val="21"/>
                <w:szCs w:val="21"/>
                <w:highlight w:val="none"/>
                <w:lang w:val="en-US" w:eastAsia="zh-CN"/>
              </w:rPr>
              <w:t>情况</w:t>
            </w:r>
          </w:p>
        </w:tc>
        <w:tc>
          <w:tcPr>
            <w:tcW w:w="1400" w:type="dxa"/>
            <w:vAlign w:val="center"/>
          </w:tcPr>
          <w:p w14:paraId="50D8C25E">
            <w:pPr>
              <w:pStyle w:val="57"/>
              <w:jc w:val="center"/>
              <w:rPr>
                <w:rFonts w:ascii="宋体" w:hAnsi="宋体"/>
                <w:sz w:val="21"/>
                <w:szCs w:val="21"/>
                <w:highlight w:val="none"/>
              </w:rPr>
            </w:pPr>
            <w:r>
              <w:rPr>
                <w:rFonts w:hint="eastAsia" w:ascii="宋体" w:hAnsi="宋体"/>
                <w:sz w:val="21"/>
                <w:szCs w:val="21"/>
                <w:highlight w:val="none"/>
              </w:rPr>
              <w:t>响应/偏离</w:t>
            </w:r>
          </w:p>
        </w:tc>
      </w:tr>
      <w:tr w14:paraId="04EA3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78D9EA75">
            <w:pPr>
              <w:pStyle w:val="57"/>
              <w:rPr>
                <w:rFonts w:ascii="宋体" w:hAnsi="宋体"/>
                <w:sz w:val="21"/>
                <w:szCs w:val="21"/>
                <w:highlight w:val="none"/>
              </w:rPr>
            </w:pPr>
          </w:p>
        </w:tc>
        <w:tc>
          <w:tcPr>
            <w:tcW w:w="2050" w:type="dxa"/>
          </w:tcPr>
          <w:p w14:paraId="404DB79E">
            <w:pPr>
              <w:pStyle w:val="57"/>
              <w:rPr>
                <w:rFonts w:ascii="宋体" w:hAnsi="宋体"/>
                <w:sz w:val="21"/>
                <w:szCs w:val="21"/>
                <w:highlight w:val="none"/>
              </w:rPr>
            </w:pPr>
          </w:p>
        </w:tc>
        <w:tc>
          <w:tcPr>
            <w:tcW w:w="2347" w:type="dxa"/>
          </w:tcPr>
          <w:p w14:paraId="0493EAC1">
            <w:pPr>
              <w:pStyle w:val="57"/>
              <w:rPr>
                <w:rFonts w:ascii="宋体" w:hAnsi="宋体"/>
                <w:sz w:val="21"/>
                <w:szCs w:val="21"/>
                <w:highlight w:val="none"/>
              </w:rPr>
            </w:pPr>
          </w:p>
        </w:tc>
        <w:tc>
          <w:tcPr>
            <w:tcW w:w="2680" w:type="dxa"/>
          </w:tcPr>
          <w:p w14:paraId="64C4D3B0">
            <w:pPr>
              <w:pStyle w:val="57"/>
              <w:rPr>
                <w:rFonts w:ascii="宋体" w:hAnsi="宋体"/>
                <w:sz w:val="21"/>
                <w:szCs w:val="21"/>
                <w:highlight w:val="none"/>
              </w:rPr>
            </w:pPr>
          </w:p>
        </w:tc>
        <w:tc>
          <w:tcPr>
            <w:tcW w:w="1400" w:type="dxa"/>
          </w:tcPr>
          <w:p w14:paraId="71DEA217">
            <w:pPr>
              <w:pStyle w:val="57"/>
              <w:rPr>
                <w:rFonts w:ascii="宋体" w:hAnsi="宋体"/>
                <w:sz w:val="21"/>
                <w:szCs w:val="21"/>
                <w:highlight w:val="none"/>
              </w:rPr>
            </w:pPr>
          </w:p>
        </w:tc>
      </w:tr>
      <w:tr w14:paraId="36C8D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5438E7A9">
            <w:pPr>
              <w:pStyle w:val="57"/>
              <w:rPr>
                <w:rFonts w:ascii="宋体" w:hAnsi="宋体"/>
                <w:sz w:val="21"/>
                <w:szCs w:val="21"/>
                <w:highlight w:val="none"/>
              </w:rPr>
            </w:pPr>
          </w:p>
        </w:tc>
        <w:tc>
          <w:tcPr>
            <w:tcW w:w="2050" w:type="dxa"/>
          </w:tcPr>
          <w:p w14:paraId="411C6D5D">
            <w:pPr>
              <w:pStyle w:val="57"/>
              <w:rPr>
                <w:rFonts w:ascii="宋体" w:hAnsi="宋体"/>
                <w:sz w:val="21"/>
                <w:szCs w:val="21"/>
                <w:highlight w:val="none"/>
              </w:rPr>
            </w:pPr>
          </w:p>
        </w:tc>
        <w:tc>
          <w:tcPr>
            <w:tcW w:w="2347" w:type="dxa"/>
          </w:tcPr>
          <w:p w14:paraId="104917DB">
            <w:pPr>
              <w:pStyle w:val="57"/>
              <w:rPr>
                <w:rFonts w:ascii="宋体" w:hAnsi="宋体"/>
                <w:sz w:val="21"/>
                <w:szCs w:val="21"/>
                <w:highlight w:val="none"/>
              </w:rPr>
            </w:pPr>
          </w:p>
        </w:tc>
        <w:tc>
          <w:tcPr>
            <w:tcW w:w="2680" w:type="dxa"/>
          </w:tcPr>
          <w:p w14:paraId="541C2A0E">
            <w:pPr>
              <w:pStyle w:val="57"/>
              <w:rPr>
                <w:rFonts w:ascii="宋体" w:hAnsi="宋体"/>
                <w:sz w:val="21"/>
                <w:szCs w:val="21"/>
                <w:highlight w:val="none"/>
              </w:rPr>
            </w:pPr>
          </w:p>
        </w:tc>
        <w:tc>
          <w:tcPr>
            <w:tcW w:w="1400" w:type="dxa"/>
          </w:tcPr>
          <w:p w14:paraId="4D74D1BC">
            <w:pPr>
              <w:pStyle w:val="57"/>
              <w:rPr>
                <w:rFonts w:ascii="宋体" w:hAnsi="宋体"/>
                <w:sz w:val="21"/>
                <w:szCs w:val="21"/>
                <w:highlight w:val="none"/>
              </w:rPr>
            </w:pPr>
          </w:p>
        </w:tc>
      </w:tr>
      <w:tr w14:paraId="66A10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0E23C5A8">
            <w:pPr>
              <w:pStyle w:val="57"/>
              <w:rPr>
                <w:rFonts w:ascii="宋体" w:hAnsi="宋体"/>
                <w:sz w:val="21"/>
                <w:szCs w:val="21"/>
                <w:highlight w:val="none"/>
              </w:rPr>
            </w:pPr>
          </w:p>
        </w:tc>
        <w:tc>
          <w:tcPr>
            <w:tcW w:w="2050" w:type="dxa"/>
          </w:tcPr>
          <w:p w14:paraId="5039A1A6">
            <w:pPr>
              <w:pStyle w:val="57"/>
              <w:rPr>
                <w:rFonts w:ascii="宋体" w:hAnsi="宋体"/>
                <w:sz w:val="21"/>
                <w:szCs w:val="21"/>
                <w:highlight w:val="none"/>
              </w:rPr>
            </w:pPr>
          </w:p>
        </w:tc>
        <w:tc>
          <w:tcPr>
            <w:tcW w:w="2347" w:type="dxa"/>
          </w:tcPr>
          <w:p w14:paraId="2FDB0C45">
            <w:pPr>
              <w:pStyle w:val="57"/>
              <w:rPr>
                <w:rFonts w:ascii="宋体" w:hAnsi="宋体"/>
                <w:sz w:val="21"/>
                <w:szCs w:val="21"/>
                <w:highlight w:val="none"/>
              </w:rPr>
            </w:pPr>
          </w:p>
        </w:tc>
        <w:tc>
          <w:tcPr>
            <w:tcW w:w="2680" w:type="dxa"/>
          </w:tcPr>
          <w:p w14:paraId="143EE4C5">
            <w:pPr>
              <w:pStyle w:val="57"/>
              <w:rPr>
                <w:rFonts w:ascii="宋体" w:hAnsi="宋体"/>
                <w:sz w:val="21"/>
                <w:szCs w:val="21"/>
                <w:highlight w:val="none"/>
              </w:rPr>
            </w:pPr>
          </w:p>
        </w:tc>
        <w:tc>
          <w:tcPr>
            <w:tcW w:w="1400" w:type="dxa"/>
          </w:tcPr>
          <w:p w14:paraId="6CE81DEF">
            <w:pPr>
              <w:pStyle w:val="57"/>
              <w:rPr>
                <w:rFonts w:ascii="宋体" w:hAnsi="宋体"/>
                <w:sz w:val="21"/>
                <w:szCs w:val="21"/>
                <w:highlight w:val="none"/>
              </w:rPr>
            </w:pPr>
          </w:p>
        </w:tc>
      </w:tr>
      <w:tr w14:paraId="35D6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1E1E82E2">
            <w:pPr>
              <w:pStyle w:val="57"/>
              <w:rPr>
                <w:rFonts w:ascii="宋体" w:hAnsi="宋体"/>
                <w:sz w:val="21"/>
                <w:szCs w:val="21"/>
                <w:highlight w:val="none"/>
              </w:rPr>
            </w:pPr>
          </w:p>
        </w:tc>
        <w:tc>
          <w:tcPr>
            <w:tcW w:w="2050" w:type="dxa"/>
          </w:tcPr>
          <w:p w14:paraId="34EF9CC0">
            <w:pPr>
              <w:pStyle w:val="57"/>
              <w:rPr>
                <w:rFonts w:ascii="宋体" w:hAnsi="宋体"/>
                <w:sz w:val="21"/>
                <w:szCs w:val="21"/>
                <w:highlight w:val="none"/>
              </w:rPr>
            </w:pPr>
          </w:p>
        </w:tc>
        <w:tc>
          <w:tcPr>
            <w:tcW w:w="2347" w:type="dxa"/>
          </w:tcPr>
          <w:p w14:paraId="388C1F20">
            <w:pPr>
              <w:pStyle w:val="57"/>
              <w:rPr>
                <w:rFonts w:ascii="宋体" w:hAnsi="宋体"/>
                <w:sz w:val="21"/>
                <w:szCs w:val="21"/>
                <w:highlight w:val="none"/>
              </w:rPr>
            </w:pPr>
          </w:p>
        </w:tc>
        <w:tc>
          <w:tcPr>
            <w:tcW w:w="2680" w:type="dxa"/>
          </w:tcPr>
          <w:p w14:paraId="005224B2">
            <w:pPr>
              <w:pStyle w:val="57"/>
              <w:rPr>
                <w:rFonts w:ascii="宋体" w:hAnsi="宋体"/>
                <w:sz w:val="21"/>
                <w:szCs w:val="21"/>
                <w:highlight w:val="none"/>
              </w:rPr>
            </w:pPr>
          </w:p>
        </w:tc>
        <w:tc>
          <w:tcPr>
            <w:tcW w:w="1400" w:type="dxa"/>
          </w:tcPr>
          <w:p w14:paraId="00417A56">
            <w:pPr>
              <w:pStyle w:val="57"/>
              <w:rPr>
                <w:rFonts w:ascii="宋体" w:hAnsi="宋体"/>
                <w:sz w:val="21"/>
                <w:szCs w:val="21"/>
                <w:highlight w:val="none"/>
              </w:rPr>
            </w:pPr>
          </w:p>
        </w:tc>
      </w:tr>
      <w:tr w14:paraId="5DC0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560390B">
            <w:pPr>
              <w:pStyle w:val="57"/>
              <w:rPr>
                <w:rFonts w:ascii="宋体" w:hAnsi="宋体"/>
                <w:sz w:val="21"/>
                <w:szCs w:val="21"/>
                <w:highlight w:val="none"/>
              </w:rPr>
            </w:pPr>
          </w:p>
        </w:tc>
        <w:tc>
          <w:tcPr>
            <w:tcW w:w="2050" w:type="dxa"/>
          </w:tcPr>
          <w:p w14:paraId="7F3171C3">
            <w:pPr>
              <w:pStyle w:val="57"/>
              <w:rPr>
                <w:rFonts w:ascii="宋体" w:hAnsi="宋体"/>
                <w:sz w:val="21"/>
                <w:szCs w:val="21"/>
                <w:highlight w:val="none"/>
              </w:rPr>
            </w:pPr>
          </w:p>
        </w:tc>
        <w:tc>
          <w:tcPr>
            <w:tcW w:w="2347" w:type="dxa"/>
          </w:tcPr>
          <w:p w14:paraId="19751450">
            <w:pPr>
              <w:pStyle w:val="57"/>
              <w:rPr>
                <w:rFonts w:ascii="宋体" w:hAnsi="宋体"/>
                <w:sz w:val="21"/>
                <w:szCs w:val="21"/>
                <w:highlight w:val="none"/>
              </w:rPr>
            </w:pPr>
          </w:p>
        </w:tc>
        <w:tc>
          <w:tcPr>
            <w:tcW w:w="2680" w:type="dxa"/>
          </w:tcPr>
          <w:p w14:paraId="118880AC">
            <w:pPr>
              <w:pStyle w:val="57"/>
              <w:rPr>
                <w:rFonts w:ascii="宋体" w:hAnsi="宋体"/>
                <w:sz w:val="21"/>
                <w:szCs w:val="21"/>
                <w:highlight w:val="none"/>
              </w:rPr>
            </w:pPr>
          </w:p>
        </w:tc>
        <w:tc>
          <w:tcPr>
            <w:tcW w:w="1400" w:type="dxa"/>
          </w:tcPr>
          <w:p w14:paraId="111674EF">
            <w:pPr>
              <w:pStyle w:val="57"/>
              <w:rPr>
                <w:rFonts w:ascii="宋体" w:hAnsi="宋体"/>
                <w:sz w:val="21"/>
                <w:szCs w:val="21"/>
                <w:highlight w:val="none"/>
              </w:rPr>
            </w:pPr>
          </w:p>
        </w:tc>
      </w:tr>
      <w:tr w14:paraId="2850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7102A681">
            <w:pPr>
              <w:pStyle w:val="57"/>
              <w:rPr>
                <w:rFonts w:ascii="宋体" w:hAnsi="宋体"/>
                <w:sz w:val="21"/>
                <w:szCs w:val="21"/>
                <w:highlight w:val="none"/>
              </w:rPr>
            </w:pPr>
          </w:p>
        </w:tc>
        <w:tc>
          <w:tcPr>
            <w:tcW w:w="2050" w:type="dxa"/>
          </w:tcPr>
          <w:p w14:paraId="453230BF">
            <w:pPr>
              <w:pStyle w:val="57"/>
              <w:rPr>
                <w:rFonts w:ascii="宋体" w:hAnsi="宋体"/>
                <w:sz w:val="21"/>
                <w:szCs w:val="21"/>
                <w:highlight w:val="none"/>
              </w:rPr>
            </w:pPr>
          </w:p>
        </w:tc>
        <w:tc>
          <w:tcPr>
            <w:tcW w:w="2347" w:type="dxa"/>
          </w:tcPr>
          <w:p w14:paraId="11DBDD9E">
            <w:pPr>
              <w:pStyle w:val="57"/>
              <w:rPr>
                <w:rFonts w:ascii="宋体" w:hAnsi="宋体"/>
                <w:sz w:val="21"/>
                <w:szCs w:val="21"/>
                <w:highlight w:val="none"/>
              </w:rPr>
            </w:pPr>
          </w:p>
        </w:tc>
        <w:tc>
          <w:tcPr>
            <w:tcW w:w="2680" w:type="dxa"/>
          </w:tcPr>
          <w:p w14:paraId="4525391A">
            <w:pPr>
              <w:pStyle w:val="57"/>
              <w:rPr>
                <w:rFonts w:ascii="宋体" w:hAnsi="宋体"/>
                <w:sz w:val="21"/>
                <w:szCs w:val="21"/>
                <w:highlight w:val="none"/>
              </w:rPr>
            </w:pPr>
          </w:p>
        </w:tc>
        <w:tc>
          <w:tcPr>
            <w:tcW w:w="1400" w:type="dxa"/>
          </w:tcPr>
          <w:p w14:paraId="42B2FC02">
            <w:pPr>
              <w:pStyle w:val="57"/>
              <w:rPr>
                <w:rFonts w:ascii="宋体" w:hAnsi="宋体"/>
                <w:sz w:val="21"/>
                <w:szCs w:val="21"/>
                <w:highlight w:val="none"/>
              </w:rPr>
            </w:pPr>
          </w:p>
        </w:tc>
      </w:tr>
      <w:tr w14:paraId="79B3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4915A3B1">
            <w:pPr>
              <w:pStyle w:val="57"/>
              <w:rPr>
                <w:rFonts w:ascii="宋体" w:hAnsi="宋体"/>
                <w:sz w:val="21"/>
                <w:szCs w:val="21"/>
                <w:highlight w:val="none"/>
              </w:rPr>
            </w:pPr>
          </w:p>
        </w:tc>
        <w:tc>
          <w:tcPr>
            <w:tcW w:w="2050" w:type="dxa"/>
          </w:tcPr>
          <w:p w14:paraId="3660CD20">
            <w:pPr>
              <w:pStyle w:val="57"/>
              <w:rPr>
                <w:rFonts w:ascii="宋体" w:hAnsi="宋体"/>
                <w:sz w:val="21"/>
                <w:szCs w:val="21"/>
                <w:highlight w:val="none"/>
              </w:rPr>
            </w:pPr>
          </w:p>
        </w:tc>
        <w:tc>
          <w:tcPr>
            <w:tcW w:w="2347" w:type="dxa"/>
          </w:tcPr>
          <w:p w14:paraId="4BC34CE1">
            <w:pPr>
              <w:pStyle w:val="57"/>
              <w:rPr>
                <w:rFonts w:ascii="宋体" w:hAnsi="宋体"/>
                <w:sz w:val="21"/>
                <w:szCs w:val="21"/>
                <w:highlight w:val="none"/>
              </w:rPr>
            </w:pPr>
          </w:p>
        </w:tc>
        <w:tc>
          <w:tcPr>
            <w:tcW w:w="2680" w:type="dxa"/>
          </w:tcPr>
          <w:p w14:paraId="65423E13">
            <w:pPr>
              <w:pStyle w:val="57"/>
              <w:rPr>
                <w:rFonts w:ascii="宋体" w:hAnsi="宋体"/>
                <w:sz w:val="21"/>
                <w:szCs w:val="21"/>
                <w:highlight w:val="none"/>
              </w:rPr>
            </w:pPr>
          </w:p>
        </w:tc>
        <w:tc>
          <w:tcPr>
            <w:tcW w:w="1400" w:type="dxa"/>
          </w:tcPr>
          <w:p w14:paraId="0E9D68DF">
            <w:pPr>
              <w:pStyle w:val="57"/>
              <w:rPr>
                <w:rFonts w:ascii="宋体" w:hAnsi="宋体"/>
                <w:sz w:val="21"/>
                <w:szCs w:val="21"/>
                <w:highlight w:val="none"/>
              </w:rPr>
            </w:pPr>
          </w:p>
        </w:tc>
      </w:tr>
    </w:tbl>
    <w:p w14:paraId="54835045">
      <w:pPr>
        <w:rPr>
          <w:highlight w:val="none"/>
        </w:rPr>
      </w:pPr>
    </w:p>
    <w:p w14:paraId="7A46AB9D">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14:paraId="2081AAC2">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653EB625">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41447119">
      <w:pPr>
        <w:spacing w:line="360" w:lineRule="auto"/>
        <w:ind w:left="735" w:hanging="735" w:hangingChars="350"/>
        <w:jc w:val="center"/>
        <w:rPr>
          <w:rFonts w:ascii="宋体" w:hAnsi="宋体"/>
          <w:highlight w:val="none"/>
        </w:rPr>
      </w:pPr>
    </w:p>
    <w:p w14:paraId="6E95BC20">
      <w:pPr>
        <w:pStyle w:val="16"/>
        <w:spacing w:line="360" w:lineRule="auto"/>
        <w:ind w:firstLine="420" w:firstLineChars="200"/>
        <w:rPr>
          <w:rFonts w:hint="eastAsia" w:hAnsi="宋体"/>
          <w:kern w:val="0"/>
          <w:highlight w:val="none"/>
        </w:rPr>
      </w:pPr>
      <w:r>
        <w:rPr>
          <w:rFonts w:hint="eastAsia" w:hAnsi="宋体"/>
          <w:kern w:val="0"/>
          <w:highlight w:val="none"/>
        </w:rPr>
        <w:t>注：供应商必须据实填写，不得虚假应答，如与比选文件所列</w:t>
      </w:r>
      <w:r>
        <w:rPr>
          <w:rFonts w:hint="eastAsia" w:hAnsi="宋体"/>
          <w:kern w:val="0"/>
          <w:highlight w:val="none"/>
          <w:lang w:val="en-US" w:eastAsia="zh-CN"/>
        </w:rPr>
        <w:t>商务</w:t>
      </w:r>
      <w:r>
        <w:rPr>
          <w:rFonts w:hint="eastAsia" w:hAnsi="宋体"/>
          <w:kern w:val="0"/>
          <w:highlight w:val="none"/>
        </w:rPr>
        <w:t>要求相关条款无偏离（包括正偏离和负偏离），则无须逐条应答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w:t>
      </w:r>
      <w:r>
        <w:rPr>
          <w:rFonts w:hint="eastAsia" w:hAnsi="宋体"/>
          <w:kern w:val="0"/>
          <w:highlight w:val="none"/>
          <w:lang w:eastAsia="zh-CN"/>
        </w:rPr>
        <w:t>未做</w:t>
      </w:r>
      <w:r>
        <w:rPr>
          <w:rFonts w:hint="eastAsia" w:hAnsi="宋体"/>
          <w:kern w:val="0"/>
          <w:highlight w:val="none"/>
        </w:rPr>
        <w:t>应答而拒不接受。</w:t>
      </w:r>
    </w:p>
    <w:p w14:paraId="38308290">
      <w:pPr>
        <w:pStyle w:val="16"/>
        <w:spacing w:line="360" w:lineRule="auto"/>
        <w:ind w:firstLine="420" w:firstLineChars="200"/>
        <w:rPr>
          <w:rFonts w:hint="default" w:hAnsi="宋体" w:cs="Times New Roman"/>
          <w:kern w:val="0"/>
          <w:highlight w:val="none"/>
          <w:u w:val="single"/>
          <w:lang w:val="en-US"/>
        </w:rPr>
      </w:pPr>
      <w:r>
        <w:rPr>
          <w:rFonts w:hint="eastAsia" w:hAnsi="宋体"/>
          <w:b/>
          <w:bCs/>
          <w:kern w:val="0"/>
          <w:highlight w:val="none"/>
          <w:u w:val="single"/>
          <w:lang w:val="en-US" w:eastAsia="zh-CN"/>
        </w:rPr>
        <w:t>供应商参与投标无论是响应还是不响应，都务必要填写此表格，明确是否响应招标文件中的技术要求</w:t>
      </w:r>
      <w:r>
        <w:rPr>
          <w:rFonts w:hint="eastAsia" w:hAnsi="宋体"/>
          <w:kern w:val="0"/>
          <w:highlight w:val="none"/>
          <w:u w:val="single"/>
          <w:lang w:val="en-US" w:eastAsia="zh-CN"/>
        </w:rPr>
        <w:t>。</w:t>
      </w:r>
    </w:p>
    <w:p w14:paraId="1DD8F65B">
      <w:pPr>
        <w:spacing w:line="400" w:lineRule="exact"/>
        <w:ind w:left="840" w:hanging="840" w:hangingChars="350"/>
        <w:jc w:val="center"/>
        <w:rPr>
          <w:rFonts w:ascii="宋体"/>
          <w:sz w:val="24"/>
          <w:szCs w:val="24"/>
          <w:highlight w:val="none"/>
        </w:rPr>
      </w:pPr>
    </w:p>
    <w:p w14:paraId="414D37AB">
      <w:pPr>
        <w:spacing w:line="400" w:lineRule="exact"/>
        <w:ind w:left="840" w:hanging="840" w:hangingChars="350"/>
        <w:jc w:val="center"/>
        <w:rPr>
          <w:rFonts w:ascii="宋体"/>
          <w:sz w:val="24"/>
          <w:szCs w:val="24"/>
          <w:highlight w:val="none"/>
        </w:rPr>
      </w:pPr>
    </w:p>
    <w:p w14:paraId="0FEFBA1D">
      <w:pPr>
        <w:spacing w:line="400" w:lineRule="exact"/>
        <w:ind w:left="840" w:hanging="840" w:hangingChars="350"/>
        <w:jc w:val="center"/>
        <w:rPr>
          <w:rFonts w:ascii="宋体"/>
          <w:sz w:val="24"/>
          <w:szCs w:val="24"/>
          <w:highlight w:val="none"/>
        </w:rPr>
      </w:pPr>
    </w:p>
    <w:p w14:paraId="6E77A811">
      <w:pPr>
        <w:spacing w:line="400" w:lineRule="exact"/>
        <w:ind w:left="840" w:hanging="840" w:hangingChars="350"/>
        <w:jc w:val="center"/>
        <w:rPr>
          <w:rFonts w:ascii="宋体"/>
          <w:sz w:val="24"/>
          <w:szCs w:val="24"/>
          <w:highlight w:val="none"/>
        </w:rPr>
      </w:pPr>
    </w:p>
    <w:p w14:paraId="0EE85214">
      <w:pPr>
        <w:spacing w:line="400" w:lineRule="exact"/>
        <w:ind w:left="840" w:hanging="840" w:hangingChars="350"/>
        <w:jc w:val="center"/>
        <w:rPr>
          <w:rFonts w:ascii="宋体"/>
          <w:sz w:val="24"/>
          <w:szCs w:val="24"/>
          <w:highlight w:val="none"/>
        </w:rPr>
      </w:pPr>
    </w:p>
    <w:p w14:paraId="6519D06C">
      <w:pPr>
        <w:spacing w:line="400" w:lineRule="exact"/>
        <w:ind w:left="840" w:hanging="840" w:hangingChars="350"/>
        <w:jc w:val="center"/>
        <w:rPr>
          <w:rFonts w:ascii="宋体"/>
          <w:sz w:val="24"/>
          <w:szCs w:val="24"/>
          <w:highlight w:val="none"/>
        </w:rPr>
      </w:pPr>
    </w:p>
    <w:p w14:paraId="7149D420">
      <w:pPr>
        <w:pStyle w:val="3"/>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七</w:t>
      </w:r>
      <w:r>
        <w:rPr>
          <w:rFonts w:hint="eastAsia"/>
          <w:highlight w:val="none"/>
        </w:rPr>
        <w:t>、</w:t>
      </w:r>
      <w:r>
        <w:rPr>
          <w:rFonts w:hint="eastAsia"/>
          <w:color w:val="auto"/>
          <w:highlight w:val="none"/>
          <w:lang w:val="en-US" w:eastAsia="zh-CN"/>
        </w:rPr>
        <w:t>技术</w:t>
      </w:r>
      <w:r>
        <w:rPr>
          <w:rFonts w:hint="eastAsia"/>
          <w:color w:val="auto"/>
          <w:highlight w:val="none"/>
        </w:rPr>
        <w:t>要求</w:t>
      </w:r>
      <w:r>
        <w:rPr>
          <w:rFonts w:hint="eastAsia"/>
          <w:highlight w:val="none"/>
        </w:rPr>
        <w:t>应答表</w:t>
      </w:r>
    </w:p>
    <w:p w14:paraId="1932843D">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eastAsia="宋体" w:cs="宋体"/>
          <w:b/>
          <w:bCs/>
          <w:color w:val="000000"/>
          <w:kern w:val="0"/>
          <w:sz w:val="20"/>
          <w:szCs w:val="20"/>
          <w:highlight w:val="none"/>
          <w:lang w:val="en-US" w:eastAsia="zh-CN" w:bidi="ar"/>
        </w:rPr>
        <w:t>锅炉节能器更换项目</w:t>
      </w:r>
    </w:p>
    <w:tbl>
      <w:tblPr>
        <w:tblStyle w:val="28"/>
        <w:tblW w:w="9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050"/>
        <w:gridCol w:w="2347"/>
        <w:gridCol w:w="2680"/>
        <w:gridCol w:w="1400"/>
      </w:tblGrid>
      <w:tr w14:paraId="4A41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14:paraId="16CC057C">
            <w:pPr>
              <w:pStyle w:val="57"/>
              <w:jc w:val="center"/>
              <w:rPr>
                <w:rFonts w:ascii="宋体" w:hAnsi="宋体"/>
                <w:sz w:val="21"/>
                <w:szCs w:val="21"/>
                <w:highlight w:val="none"/>
              </w:rPr>
            </w:pPr>
            <w:r>
              <w:rPr>
                <w:rFonts w:hint="eastAsia" w:ascii="宋体" w:hAnsi="宋体"/>
                <w:sz w:val="21"/>
                <w:szCs w:val="21"/>
                <w:highlight w:val="none"/>
              </w:rPr>
              <w:t>序号</w:t>
            </w:r>
          </w:p>
        </w:tc>
        <w:tc>
          <w:tcPr>
            <w:tcW w:w="2050" w:type="dxa"/>
            <w:vAlign w:val="center"/>
          </w:tcPr>
          <w:p w14:paraId="31785367">
            <w:pPr>
              <w:pStyle w:val="57"/>
              <w:ind w:left="0" w:leftChars="0" w:firstLine="0" w:firstLineChars="0"/>
              <w:jc w:val="center"/>
              <w:rPr>
                <w:rFonts w:hint="default" w:ascii="宋体" w:hAnsi="宋体" w:eastAsia="宋体"/>
                <w:sz w:val="21"/>
                <w:szCs w:val="21"/>
                <w:highlight w:val="none"/>
                <w:lang w:val="en-US" w:eastAsia="zh-CN"/>
              </w:rPr>
            </w:pPr>
            <w:r>
              <w:rPr>
                <w:rFonts w:hint="eastAsia" w:ascii="宋体" w:hAnsi="宋体"/>
                <w:sz w:val="21"/>
                <w:szCs w:val="21"/>
                <w:highlight w:val="none"/>
              </w:rPr>
              <w:t>比选文件</w:t>
            </w:r>
            <w:r>
              <w:rPr>
                <w:rFonts w:hint="eastAsia" w:ascii="宋体" w:hAnsi="宋体"/>
                <w:sz w:val="21"/>
                <w:szCs w:val="21"/>
                <w:highlight w:val="none"/>
                <w:lang w:val="en-US" w:eastAsia="zh-CN"/>
              </w:rPr>
              <w:t>条目序号</w:t>
            </w:r>
          </w:p>
        </w:tc>
        <w:tc>
          <w:tcPr>
            <w:tcW w:w="2347" w:type="dxa"/>
            <w:vAlign w:val="center"/>
          </w:tcPr>
          <w:p w14:paraId="76AD10D5">
            <w:pPr>
              <w:pStyle w:val="57"/>
              <w:ind w:left="0" w:leftChars="0" w:firstLine="0" w:firstLineChars="0"/>
              <w:jc w:val="center"/>
              <w:rPr>
                <w:rFonts w:ascii="宋体" w:hAnsi="宋体"/>
                <w:sz w:val="21"/>
                <w:szCs w:val="21"/>
                <w:highlight w:val="none"/>
              </w:rPr>
            </w:pPr>
            <w:r>
              <w:rPr>
                <w:rFonts w:hint="eastAsia" w:ascii="宋体" w:hAnsi="宋体"/>
                <w:sz w:val="21"/>
                <w:szCs w:val="21"/>
                <w:highlight w:val="none"/>
              </w:rPr>
              <w:t>比选文件</w:t>
            </w:r>
            <w:r>
              <w:rPr>
                <w:rFonts w:hint="eastAsia" w:ascii="宋体" w:hAnsi="宋体"/>
                <w:sz w:val="21"/>
                <w:szCs w:val="21"/>
                <w:highlight w:val="none"/>
                <w:lang w:val="en-US" w:eastAsia="zh-CN"/>
              </w:rPr>
              <w:t>技术</w:t>
            </w:r>
            <w:r>
              <w:rPr>
                <w:rFonts w:hint="eastAsia" w:ascii="宋体" w:hAnsi="宋体"/>
                <w:sz w:val="21"/>
                <w:szCs w:val="21"/>
                <w:highlight w:val="none"/>
              </w:rPr>
              <w:t>要求</w:t>
            </w:r>
          </w:p>
        </w:tc>
        <w:tc>
          <w:tcPr>
            <w:tcW w:w="2680" w:type="dxa"/>
            <w:vAlign w:val="center"/>
          </w:tcPr>
          <w:p w14:paraId="7FCAC1B7">
            <w:pPr>
              <w:pStyle w:val="57"/>
              <w:jc w:val="center"/>
              <w:rPr>
                <w:rFonts w:hint="eastAsia" w:ascii="宋体" w:hAnsi="宋体" w:eastAsia="宋体"/>
                <w:sz w:val="21"/>
                <w:szCs w:val="21"/>
                <w:highlight w:val="none"/>
                <w:lang w:eastAsia="zh-CN"/>
              </w:rPr>
            </w:pPr>
            <w:r>
              <w:rPr>
                <w:rFonts w:hint="eastAsia" w:ascii="宋体" w:hAnsi="宋体"/>
                <w:sz w:val="21"/>
                <w:szCs w:val="21"/>
                <w:highlight w:val="none"/>
                <w:lang w:val="en-US" w:eastAsia="zh-CN"/>
              </w:rPr>
              <w:t>投标人</w:t>
            </w:r>
            <w:r>
              <w:rPr>
                <w:rFonts w:hint="eastAsia" w:ascii="宋体" w:hAnsi="宋体"/>
                <w:sz w:val="21"/>
                <w:szCs w:val="21"/>
                <w:highlight w:val="none"/>
              </w:rPr>
              <w:t>响应</w:t>
            </w:r>
            <w:r>
              <w:rPr>
                <w:rFonts w:hint="eastAsia" w:ascii="宋体" w:hAnsi="宋体"/>
                <w:sz w:val="21"/>
                <w:szCs w:val="21"/>
                <w:highlight w:val="none"/>
                <w:lang w:val="en-US" w:eastAsia="zh-CN"/>
              </w:rPr>
              <w:t>情况</w:t>
            </w:r>
          </w:p>
        </w:tc>
        <w:tc>
          <w:tcPr>
            <w:tcW w:w="1400" w:type="dxa"/>
            <w:vAlign w:val="center"/>
          </w:tcPr>
          <w:p w14:paraId="61EC0FC4">
            <w:pPr>
              <w:pStyle w:val="57"/>
              <w:jc w:val="center"/>
              <w:rPr>
                <w:rFonts w:ascii="宋体" w:hAnsi="宋体"/>
                <w:sz w:val="21"/>
                <w:szCs w:val="21"/>
                <w:highlight w:val="none"/>
              </w:rPr>
            </w:pPr>
            <w:r>
              <w:rPr>
                <w:rFonts w:hint="eastAsia" w:ascii="宋体" w:hAnsi="宋体"/>
                <w:sz w:val="21"/>
                <w:szCs w:val="21"/>
                <w:highlight w:val="none"/>
              </w:rPr>
              <w:t>响应/偏离</w:t>
            </w:r>
          </w:p>
        </w:tc>
      </w:tr>
      <w:tr w14:paraId="1F830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7E7CAC68">
            <w:pPr>
              <w:pStyle w:val="57"/>
              <w:rPr>
                <w:rFonts w:ascii="宋体" w:hAnsi="宋体"/>
                <w:sz w:val="21"/>
                <w:szCs w:val="21"/>
                <w:highlight w:val="none"/>
              </w:rPr>
            </w:pPr>
          </w:p>
        </w:tc>
        <w:tc>
          <w:tcPr>
            <w:tcW w:w="2050" w:type="dxa"/>
          </w:tcPr>
          <w:p w14:paraId="406F51A1">
            <w:pPr>
              <w:pStyle w:val="57"/>
              <w:rPr>
                <w:rFonts w:ascii="宋体" w:hAnsi="宋体"/>
                <w:sz w:val="21"/>
                <w:szCs w:val="21"/>
                <w:highlight w:val="none"/>
              </w:rPr>
            </w:pPr>
          </w:p>
        </w:tc>
        <w:tc>
          <w:tcPr>
            <w:tcW w:w="2347" w:type="dxa"/>
          </w:tcPr>
          <w:p w14:paraId="1B05AEEB">
            <w:pPr>
              <w:pStyle w:val="57"/>
              <w:rPr>
                <w:rFonts w:ascii="宋体" w:hAnsi="宋体"/>
                <w:sz w:val="21"/>
                <w:szCs w:val="21"/>
                <w:highlight w:val="none"/>
              </w:rPr>
            </w:pPr>
          </w:p>
        </w:tc>
        <w:tc>
          <w:tcPr>
            <w:tcW w:w="2680" w:type="dxa"/>
          </w:tcPr>
          <w:p w14:paraId="63210FAF">
            <w:pPr>
              <w:pStyle w:val="57"/>
              <w:rPr>
                <w:rFonts w:ascii="宋体" w:hAnsi="宋体"/>
                <w:sz w:val="21"/>
                <w:szCs w:val="21"/>
                <w:highlight w:val="none"/>
              </w:rPr>
            </w:pPr>
          </w:p>
        </w:tc>
        <w:tc>
          <w:tcPr>
            <w:tcW w:w="1400" w:type="dxa"/>
          </w:tcPr>
          <w:p w14:paraId="020C16EC">
            <w:pPr>
              <w:pStyle w:val="57"/>
              <w:rPr>
                <w:rFonts w:ascii="宋体" w:hAnsi="宋体"/>
                <w:sz w:val="21"/>
                <w:szCs w:val="21"/>
                <w:highlight w:val="none"/>
              </w:rPr>
            </w:pPr>
          </w:p>
        </w:tc>
      </w:tr>
      <w:tr w14:paraId="13F94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0C577886">
            <w:pPr>
              <w:pStyle w:val="57"/>
              <w:rPr>
                <w:rFonts w:ascii="宋体" w:hAnsi="宋体"/>
                <w:sz w:val="21"/>
                <w:szCs w:val="21"/>
                <w:highlight w:val="none"/>
              </w:rPr>
            </w:pPr>
          </w:p>
        </w:tc>
        <w:tc>
          <w:tcPr>
            <w:tcW w:w="2050" w:type="dxa"/>
          </w:tcPr>
          <w:p w14:paraId="2153D20F">
            <w:pPr>
              <w:pStyle w:val="57"/>
              <w:rPr>
                <w:rFonts w:ascii="宋体" w:hAnsi="宋体"/>
                <w:sz w:val="21"/>
                <w:szCs w:val="21"/>
                <w:highlight w:val="none"/>
              </w:rPr>
            </w:pPr>
          </w:p>
        </w:tc>
        <w:tc>
          <w:tcPr>
            <w:tcW w:w="2347" w:type="dxa"/>
          </w:tcPr>
          <w:p w14:paraId="6FDBEF3C">
            <w:pPr>
              <w:pStyle w:val="57"/>
              <w:rPr>
                <w:rFonts w:ascii="宋体" w:hAnsi="宋体"/>
                <w:sz w:val="21"/>
                <w:szCs w:val="21"/>
                <w:highlight w:val="none"/>
              </w:rPr>
            </w:pPr>
          </w:p>
        </w:tc>
        <w:tc>
          <w:tcPr>
            <w:tcW w:w="2680" w:type="dxa"/>
          </w:tcPr>
          <w:p w14:paraId="64E7B2FC">
            <w:pPr>
              <w:pStyle w:val="57"/>
              <w:rPr>
                <w:rFonts w:ascii="宋体" w:hAnsi="宋体"/>
                <w:sz w:val="21"/>
                <w:szCs w:val="21"/>
                <w:highlight w:val="none"/>
              </w:rPr>
            </w:pPr>
          </w:p>
        </w:tc>
        <w:tc>
          <w:tcPr>
            <w:tcW w:w="1400" w:type="dxa"/>
          </w:tcPr>
          <w:p w14:paraId="46A89388">
            <w:pPr>
              <w:pStyle w:val="57"/>
              <w:rPr>
                <w:rFonts w:ascii="宋体" w:hAnsi="宋体"/>
                <w:sz w:val="21"/>
                <w:szCs w:val="21"/>
                <w:highlight w:val="none"/>
              </w:rPr>
            </w:pPr>
          </w:p>
        </w:tc>
      </w:tr>
      <w:tr w14:paraId="5E6FA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3E1DAEBF">
            <w:pPr>
              <w:pStyle w:val="57"/>
              <w:rPr>
                <w:rFonts w:ascii="宋体" w:hAnsi="宋体"/>
                <w:sz w:val="21"/>
                <w:szCs w:val="21"/>
                <w:highlight w:val="none"/>
              </w:rPr>
            </w:pPr>
          </w:p>
        </w:tc>
        <w:tc>
          <w:tcPr>
            <w:tcW w:w="2050" w:type="dxa"/>
          </w:tcPr>
          <w:p w14:paraId="714684EE">
            <w:pPr>
              <w:pStyle w:val="57"/>
              <w:rPr>
                <w:rFonts w:ascii="宋体" w:hAnsi="宋体"/>
                <w:sz w:val="21"/>
                <w:szCs w:val="21"/>
                <w:highlight w:val="none"/>
              </w:rPr>
            </w:pPr>
          </w:p>
        </w:tc>
        <w:tc>
          <w:tcPr>
            <w:tcW w:w="2347" w:type="dxa"/>
          </w:tcPr>
          <w:p w14:paraId="66C1FFCA">
            <w:pPr>
              <w:pStyle w:val="57"/>
              <w:rPr>
                <w:rFonts w:ascii="宋体" w:hAnsi="宋体"/>
                <w:sz w:val="21"/>
                <w:szCs w:val="21"/>
                <w:highlight w:val="none"/>
              </w:rPr>
            </w:pPr>
          </w:p>
        </w:tc>
        <w:tc>
          <w:tcPr>
            <w:tcW w:w="2680" w:type="dxa"/>
          </w:tcPr>
          <w:p w14:paraId="3F0A38CC">
            <w:pPr>
              <w:pStyle w:val="57"/>
              <w:rPr>
                <w:rFonts w:ascii="宋体" w:hAnsi="宋体"/>
                <w:sz w:val="21"/>
                <w:szCs w:val="21"/>
                <w:highlight w:val="none"/>
              </w:rPr>
            </w:pPr>
          </w:p>
        </w:tc>
        <w:tc>
          <w:tcPr>
            <w:tcW w:w="1400" w:type="dxa"/>
          </w:tcPr>
          <w:p w14:paraId="766EFBD7">
            <w:pPr>
              <w:pStyle w:val="57"/>
              <w:rPr>
                <w:rFonts w:ascii="宋体" w:hAnsi="宋体"/>
                <w:sz w:val="21"/>
                <w:szCs w:val="21"/>
                <w:highlight w:val="none"/>
              </w:rPr>
            </w:pPr>
          </w:p>
        </w:tc>
      </w:tr>
      <w:tr w14:paraId="746E5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88CA077">
            <w:pPr>
              <w:pStyle w:val="57"/>
              <w:rPr>
                <w:rFonts w:ascii="宋体" w:hAnsi="宋体"/>
                <w:sz w:val="21"/>
                <w:szCs w:val="21"/>
                <w:highlight w:val="none"/>
              </w:rPr>
            </w:pPr>
          </w:p>
        </w:tc>
        <w:tc>
          <w:tcPr>
            <w:tcW w:w="2050" w:type="dxa"/>
          </w:tcPr>
          <w:p w14:paraId="7934DB77">
            <w:pPr>
              <w:pStyle w:val="57"/>
              <w:rPr>
                <w:rFonts w:ascii="宋体" w:hAnsi="宋体"/>
                <w:sz w:val="21"/>
                <w:szCs w:val="21"/>
                <w:highlight w:val="none"/>
              </w:rPr>
            </w:pPr>
          </w:p>
        </w:tc>
        <w:tc>
          <w:tcPr>
            <w:tcW w:w="2347" w:type="dxa"/>
          </w:tcPr>
          <w:p w14:paraId="6DF9B2B0">
            <w:pPr>
              <w:pStyle w:val="57"/>
              <w:rPr>
                <w:rFonts w:ascii="宋体" w:hAnsi="宋体"/>
                <w:sz w:val="21"/>
                <w:szCs w:val="21"/>
                <w:highlight w:val="none"/>
              </w:rPr>
            </w:pPr>
          </w:p>
        </w:tc>
        <w:tc>
          <w:tcPr>
            <w:tcW w:w="2680" w:type="dxa"/>
          </w:tcPr>
          <w:p w14:paraId="146285D4">
            <w:pPr>
              <w:pStyle w:val="57"/>
              <w:rPr>
                <w:rFonts w:ascii="宋体" w:hAnsi="宋体"/>
                <w:sz w:val="21"/>
                <w:szCs w:val="21"/>
                <w:highlight w:val="none"/>
              </w:rPr>
            </w:pPr>
          </w:p>
        </w:tc>
        <w:tc>
          <w:tcPr>
            <w:tcW w:w="1400" w:type="dxa"/>
          </w:tcPr>
          <w:p w14:paraId="7AAFC9D3">
            <w:pPr>
              <w:pStyle w:val="57"/>
              <w:rPr>
                <w:rFonts w:ascii="宋体" w:hAnsi="宋体"/>
                <w:sz w:val="21"/>
                <w:szCs w:val="21"/>
                <w:highlight w:val="none"/>
              </w:rPr>
            </w:pPr>
          </w:p>
        </w:tc>
      </w:tr>
      <w:tr w14:paraId="028C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4BFD7473">
            <w:pPr>
              <w:pStyle w:val="57"/>
              <w:rPr>
                <w:rFonts w:ascii="宋体" w:hAnsi="宋体"/>
                <w:sz w:val="21"/>
                <w:szCs w:val="21"/>
                <w:highlight w:val="none"/>
              </w:rPr>
            </w:pPr>
          </w:p>
        </w:tc>
        <w:tc>
          <w:tcPr>
            <w:tcW w:w="2050" w:type="dxa"/>
          </w:tcPr>
          <w:p w14:paraId="2A2F909A">
            <w:pPr>
              <w:pStyle w:val="57"/>
              <w:rPr>
                <w:rFonts w:ascii="宋体" w:hAnsi="宋体"/>
                <w:sz w:val="21"/>
                <w:szCs w:val="21"/>
                <w:highlight w:val="none"/>
              </w:rPr>
            </w:pPr>
          </w:p>
        </w:tc>
        <w:tc>
          <w:tcPr>
            <w:tcW w:w="2347" w:type="dxa"/>
          </w:tcPr>
          <w:p w14:paraId="02AF6E33">
            <w:pPr>
              <w:pStyle w:val="57"/>
              <w:rPr>
                <w:rFonts w:ascii="宋体" w:hAnsi="宋体"/>
                <w:sz w:val="21"/>
                <w:szCs w:val="21"/>
                <w:highlight w:val="none"/>
              </w:rPr>
            </w:pPr>
          </w:p>
        </w:tc>
        <w:tc>
          <w:tcPr>
            <w:tcW w:w="2680" w:type="dxa"/>
          </w:tcPr>
          <w:p w14:paraId="1EE0F6CA">
            <w:pPr>
              <w:pStyle w:val="57"/>
              <w:rPr>
                <w:rFonts w:ascii="宋体" w:hAnsi="宋体"/>
                <w:sz w:val="21"/>
                <w:szCs w:val="21"/>
                <w:highlight w:val="none"/>
              </w:rPr>
            </w:pPr>
          </w:p>
        </w:tc>
        <w:tc>
          <w:tcPr>
            <w:tcW w:w="1400" w:type="dxa"/>
          </w:tcPr>
          <w:p w14:paraId="47C07173">
            <w:pPr>
              <w:pStyle w:val="57"/>
              <w:rPr>
                <w:rFonts w:ascii="宋体" w:hAnsi="宋体"/>
                <w:sz w:val="21"/>
                <w:szCs w:val="21"/>
                <w:highlight w:val="none"/>
              </w:rPr>
            </w:pPr>
          </w:p>
        </w:tc>
      </w:tr>
      <w:tr w14:paraId="2C7EC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4CA9C64A">
            <w:pPr>
              <w:pStyle w:val="57"/>
              <w:rPr>
                <w:rFonts w:ascii="宋体" w:hAnsi="宋体"/>
                <w:sz w:val="21"/>
                <w:szCs w:val="21"/>
                <w:highlight w:val="none"/>
              </w:rPr>
            </w:pPr>
          </w:p>
        </w:tc>
        <w:tc>
          <w:tcPr>
            <w:tcW w:w="2050" w:type="dxa"/>
          </w:tcPr>
          <w:p w14:paraId="225562B1">
            <w:pPr>
              <w:pStyle w:val="57"/>
              <w:rPr>
                <w:rFonts w:ascii="宋体" w:hAnsi="宋体"/>
                <w:sz w:val="21"/>
                <w:szCs w:val="21"/>
                <w:highlight w:val="none"/>
              </w:rPr>
            </w:pPr>
          </w:p>
        </w:tc>
        <w:tc>
          <w:tcPr>
            <w:tcW w:w="2347" w:type="dxa"/>
          </w:tcPr>
          <w:p w14:paraId="04807F52">
            <w:pPr>
              <w:pStyle w:val="57"/>
              <w:rPr>
                <w:rFonts w:ascii="宋体" w:hAnsi="宋体"/>
                <w:sz w:val="21"/>
                <w:szCs w:val="21"/>
                <w:highlight w:val="none"/>
              </w:rPr>
            </w:pPr>
          </w:p>
        </w:tc>
        <w:tc>
          <w:tcPr>
            <w:tcW w:w="2680" w:type="dxa"/>
          </w:tcPr>
          <w:p w14:paraId="62BC339E">
            <w:pPr>
              <w:pStyle w:val="57"/>
              <w:rPr>
                <w:rFonts w:ascii="宋体" w:hAnsi="宋体"/>
                <w:sz w:val="21"/>
                <w:szCs w:val="21"/>
                <w:highlight w:val="none"/>
              </w:rPr>
            </w:pPr>
          </w:p>
        </w:tc>
        <w:tc>
          <w:tcPr>
            <w:tcW w:w="1400" w:type="dxa"/>
          </w:tcPr>
          <w:p w14:paraId="45633DAA">
            <w:pPr>
              <w:pStyle w:val="57"/>
              <w:rPr>
                <w:rFonts w:ascii="宋体" w:hAnsi="宋体"/>
                <w:sz w:val="21"/>
                <w:szCs w:val="21"/>
                <w:highlight w:val="none"/>
              </w:rPr>
            </w:pPr>
          </w:p>
        </w:tc>
      </w:tr>
      <w:tr w14:paraId="7F75C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0EFE8C84">
            <w:pPr>
              <w:pStyle w:val="57"/>
              <w:rPr>
                <w:rFonts w:ascii="宋体" w:hAnsi="宋体"/>
                <w:sz w:val="21"/>
                <w:szCs w:val="21"/>
                <w:highlight w:val="none"/>
              </w:rPr>
            </w:pPr>
          </w:p>
        </w:tc>
        <w:tc>
          <w:tcPr>
            <w:tcW w:w="2050" w:type="dxa"/>
          </w:tcPr>
          <w:p w14:paraId="5F1EED65">
            <w:pPr>
              <w:pStyle w:val="57"/>
              <w:rPr>
                <w:rFonts w:ascii="宋体" w:hAnsi="宋体"/>
                <w:sz w:val="21"/>
                <w:szCs w:val="21"/>
                <w:highlight w:val="none"/>
              </w:rPr>
            </w:pPr>
          </w:p>
        </w:tc>
        <w:tc>
          <w:tcPr>
            <w:tcW w:w="2347" w:type="dxa"/>
          </w:tcPr>
          <w:p w14:paraId="7D96464A">
            <w:pPr>
              <w:pStyle w:val="57"/>
              <w:rPr>
                <w:rFonts w:ascii="宋体" w:hAnsi="宋体"/>
                <w:sz w:val="21"/>
                <w:szCs w:val="21"/>
                <w:highlight w:val="none"/>
              </w:rPr>
            </w:pPr>
          </w:p>
        </w:tc>
        <w:tc>
          <w:tcPr>
            <w:tcW w:w="2680" w:type="dxa"/>
          </w:tcPr>
          <w:p w14:paraId="70BE1994">
            <w:pPr>
              <w:pStyle w:val="57"/>
              <w:rPr>
                <w:rFonts w:ascii="宋体" w:hAnsi="宋体"/>
                <w:sz w:val="21"/>
                <w:szCs w:val="21"/>
                <w:highlight w:val="none"/>
              </w:rPr>
            </w:pPr>
          </w:p>
        </w:tc>
        <w:tc>
          <w:tcPr>
            <w:tcW w:w="1400" w:type="dxa"/>
          </w:tcPr>
          <w:p w14:paraId="591D8B4B">
            <w:pPr>
              <w:pStyle w:val="57"/>
              <w:rPr>
                <w:rFonts w:ascii="宋体" w:hAnsi="宋体"/>
                <w:sz w:val="21"/>
                <w:szCs w:val="21"/>
                <w:highlight w:val="none"/>
              </w:rPr>
            </w:pPr>
          </w:p>
        </w:tc>
      </w:tr>
    </w:tbl>
    <w:p w14:paraId="086779F6">
      <w:pPr>
        <w:rPr>
          <w:highlight w:val="none"/>
        </w:rPr>
      </w:pPr>
    </w:p>
    <w:p w14:paraId="0A9F8DDB">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14:paraId="473B9DEF">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29CC2856">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548151F6">
      <w:pPr>
        <w:spacing w:line="360" w:lineRule="auto"/>
        <w:ind w:left="735" w:hanging="735" w:hangingChars="350"/>
        <w:jc w:val="center"/>
        <w:rPr>
          <w:rFonts w:ascii="宋体" w:hAnsi="宋体"/>
          <w:highlight w:val="none"/>
        </w:rPr>
      </w:pPr>
    </w:p>
    <w:p w14:paraId="5B9668AC">
      <w:pPr>
        <w:pStyle w:val="16"/>
        <w:spacing w:line="360" w:lineRule="auto"/>
        <w:ind w:firstLine="420" w:firstLineChars="200"/>
        <w:rPr>
          <w:rFonts w:hint="eastAsia" w:hAnsi="宋体"/>
          <w:kern w:val="0"/>
          <w:highlight w:val="none"/>
        </w:rPr>
      </w:pPr>
      <w:r>
        <w:rPr>
          <w:rFonts w:hint="eastAsia" w:hAnsi="宋体"/>
          <w:kern w:val="0"/>
          <w:highlight w:val="none"/>
        </w:rPr>
        <w:t>注：供应商必须据实填写，不得虚假应答，如与比选文件所列</w:t>
      </w:r>
      <w:r>
        <w:rPr>
          <w:rFonts w:hint="eastAsia" w:hAnsi="宋体"/>
          <w:kern w:val="0"/>
          <w:highlight w:val="none"/>
          <w:lang w:val="en-US" w:eastAsia="zh-CN"/>
        </w:rPr>
        <w:t>技术</w:t>
      </w:r>
      <w:r>
        <w:rPr>
          <w:rFonts w:hint="eastAsia" w:hAnsi="宋体"/>
          <w:kern w:val="0"/>
          <w:highlight w:val="none"/>
        </w:rPr>
        <w:t>要求相关条款无偏离（包括正偏离和负偏离），则无须逐条应答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w:t>
      </w:r>
      <w:r>
        <w:rPr>
          <w:rFonts w:hint="eastAsia" w:hAnsi="宋体"/>
          <w:kern w:val="0"/>
          <w:highlight w:val="none"/>
          <w:lang w:eastAsia="zh-CN"/>
        </w:rPr>
        <w:t>未做</w:t>
      </w:r>
      <w:r>
        <w:rPr>
          <w:rFonts w:hint="eastAsia" w:hAnsi="宋体"/>
          <w:kern w:val="0"/>
          <w:highlight w:val="none"/>
        </w:rPr>
        <w:t>应答而拒不接受。</w:t>
      </w:r>
    </w:p>
    <w:p w14:paraId="68CC77CC">
      <w:pPr>
        <w:pStyle w:val="16"/>
        <w:spacing w:line="360" w:lineRule="auto"/>
        <w:ind w:firstLine="420" w:firstLineChars="200"/>
        <w:rPr>
          <w:rFonts w:hint="default" w:hAnsi="宋体" w:cs="Times New Roman"/>
          <w:kern w:val="0"/>
          <w:highlight w:val="none"/>
          <w:u w:val="single"/>
          <w:lang w:val="en-US"/>
        </w:rPr>
      </w:pPr>
      <w:r>
        <w:rPr>
          <w:rFonts w:hint="eastAsia" w:hAnsi="宋体"/>
          <w:b/>
          <w:bCs/>
          <w:kern w:val="0"/>
          <w:highlight w:val="none"/>
          <w:u w:val="single"/>
          <w:lang w:val="en-US" w:eastAsia="zh-CN"/>
        </w:rPr>
        <w:t>供应商参与投标无论是响应还是不响应，都务必要填写此表格，明确是否响应招标文件中的技术要求</w:t>
      </w:r>
      <w:r>
        <w:rPr>
          <w:rFonts w:hint="eastAsia" w:hAnsi="宋体"/>
          <w:kern w:val="0"/>
          <w:highlight w:val="none"/>
          <w:u w:val="single"/>
          <w:lang w:val="en-US" w:eastAsia="zh-CN"/>
        </w:rPr>
        <w:t>。</w:t>
      </w:r>
    </w:p>
    <w:p w14:paraId="08DC3D71">
      <w:pPr>
        <w:pStyle w:val="3"/>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rPr>
        <w:t>八</w:t>
      </w:r>
      <w:r>
        <w:rPr>
          <w:highlight w:val="none"/>
        </w:rPr>
        <w:t>、</w:t>
      </w:r>
      <w:r>
        <w:rPr>
          <w:rFonts w:hint="eastAsia"/>
          <w:highlight w:val="none"/>
        </w:rPr>
        <w:t>廉洁承诺书</w:t>
      </w:r>
    </w:p>
    <w:p w14:paraId="009DE4BC"/>
    <w:p w14:paraId="0AA2A827">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14:paraId="1F23A977">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一、进一步统一思想，充分认识开展治理商业贿赂专项治理的重要性、紧迫性和必要性。</w:t>
      </w:r>
    </w:p>
    <w:p w14:paraId="55B14430">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二、应积极配合医院开展自查自纠工作，积极配合对相关医务人员的商业贿赂行为进行查处。</w:t>
      </w:r>
    </w:p>
    <w:p w14:paraId="1E323586">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三、不找有关领导干涉药品、医用设备、医用耗材等购销活动，不以贿赂的方式将上述商品销售到医院。</w:t>
      </w:r>
    </w:p>
    <w:p w14:paraId="73DC20B1">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四、不向药品、医用设备、医用耗材等购销人员给予各种名义的财物或回扣。</w:t>
      </w:r>
    </w:p>
    <w:p w14:paraId="7EAB41AE">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五、不向从事药品、医用设备、医用耗材等相关</w:t>
      </w:r>
      <w:r>
        <w:rPr>
          <w:rFonts w:hint="eastAsia" w:cs="仿宋_GB2312" w:asciiTheme="minorEastAsia" w:hAnsiTheme="minorEastAsia" w:eastAsiaTheme="minorEastAsia"/>
          <w:color w:val="000000"/>
          <w:sz w:val="24"/>
          <w:szCs w:val="24"/>
          <w:highlight w:val="none"/>
          <w:shd w:val="clear" w:color="auto" w:fill="FFFFFF"/>
        </w:rPr>
        <w:t>活动的人员给予开单费、临床促销费、</w:t>
      </w:r>
      <w:r>
        <w:rPr>
          <w:rFonts w:hint="eastAsia" w:ascii="宋体" w:hAnsi="宋体" w:eastAsia="宋体" w:cs="宋体"/>
          <w:kern w:val="0"/>
          <w:sz w:val="21"/>
          <w:szCs w:val="21"/>
          <w:highlight w:val="none"/>
          <w:lang w:val="en-US" w:eastAsia="zh-CN" w:bidi="ar-SA"/>
        </w:rPr>
        <w:t>宣传费、劳务费、统方费等费用。</w:t>
      </w:r>
    </w:p>
    <w:p w14:paraId="05469688">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六、不为医院相关人员报销电话费、娱乐费、差旅费、餐费等应由医院相关人员支付的各种费用。</w:t>
      </w:r>
    </w:p>
    <w:p w14:paraId="2F166DC9">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七、不组织医院相关人员参加国内外旅游、座谈会、学术会等活动。</w:t>
      </w:r>
    </w:p>
    <w:p w14:paraId="35A40E5D">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八、不向医院相关人员赠送各种实物及有价证券。</w:t>
      </w:r>
    </w:p>
    <w:p w14:paraId="0574B734">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九、不派工作人员到医院临床科室进行药品、医用设备、医用耗材的广告宣传。</w:t>
      </w:r>
    </w:p>
    <w:p w14:paraId="736105CD">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十、不以任何理由向医院及其相关人员进行商业贿赂。</w:t>
      </w:r>
    </w:p>
    <w:p w14:paraId="6BF24D24">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十一、如违反上述约定，医院有权单方终止现有购销关系，若违反承诺条款，公司承诺：三年内无权参加医院所有的采购活动。</w:t>
      </w:r>
    </w:p>
    <w:p w14:paraId="3140327E">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十二、违反上述约定，应向医院支付违约金二万元，医院可直接在双方购销款中扣除。</w:t>
      </w:r>
    </w:p>
    <w:p w14:paraId="769DB63E">
      <w:pPr>
        <w:tabs>
          <w:tab w:val="left" w:pos="3690"/>
        </w:tabs>
        <w:ind w:firstLine="447" w:firstLineChars="213"/>
        <w:rPr>
          <w:rFonts w:hint="eastAsia" w:ascii="宋体" w:hAnsi="宋体" w:eastAsia="宋体" w:cs="宋体"/>
          <w:kern w:val="0"/>
          <w:sz w:val="21"/>
          <w:szCs w:val="21"/>
          <w:highlight w:val="none"/>
          <w:lang w:val="en-US" w:eastAsia="zh-CN" w:bidi="ar-SA"/>
        </w:rPr>
      </w:pPr>
    </w:p>
    <w:p w14:paraId="7B7254EC">
      <w:pPr>
        <w:tabs>
          <w:tab w:val="left" w:pos="3690"/>
        </w:tabs>
        <w:ind w:firstLine="2757" w:firstLineChars="13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承诺公司：</w:t>
      </w:r>
      <w:r>
        <w:rPr>
          <w:rFonts w:hint="eastAsia" w:cs="仿宋_GB2312" w:asciiTheme="minorEastAsia" w:hAnsiTheme="minorEastAsia" w:eastAsiaTheme="minorEastAsia"/>
          <w:color w:val="000000"/>
          <w:sz w:val="24"/>
          <w:szCs w:val="24"/>
          <w:highlight w:val="none"/>
          <w:u w:val="single"/>
          <w:shd w:val="clear" w:color="auto" w:fill="FFFFFF"/>
          <w:lang w:val="en-US" w:eastAsia="zh-CN"/>
        </w:rPr>
        <w:t xml:space="preserve">              </w:t>
      </w:r>
      <w:r>
        <w:rPr>
          <w:rFonts w:hint="eastAsia" w:ascii="宋体" w:hAnsi="宋体" w:eastAsia="宋体" w:cs="宋体"/>
          <w:kern w:val="0"/>
          <w:sz w:val="21"/>
          <w:szCs w:val="21"/>
          <w:highlight w:val="none"/>
          <w:lang w:val="en-US" w:eastAsia="zh-CN" w:bidi="ar-SA"/>
        </w:rPr>
        <w:t>（盖章）</w:t>
      </w:r>
    </w:p>
    <w:p w14:paraId="4B624B4F">
      <w:pPr>
        <w:tabs>
          <w:tab w:val="left" w:pos="3690"/>
        </w:tabs>
        <w:ind w:firstLine="2757" w:firstLineChars="1313"/>
        <w:rPr>
          <w:rFonts w:hint="eastAsia" w:ascii="宋体" w:hAnsi="宋体" w:cs="宋体"/>
          <w:kern w:val="0"/>
          <w:highlight w:val="none"/>
        </w:rPr>
      </w:pPr>
      <w:r>
        <w:rPr>
          <w:rFonts w:hint="eastAsia" w:ascii="宋体" w:hAnsi="宋体" w:eastAsia="宋体" w:cs="宋体"/>
          <w:kern w:val="0"/>
          <w:sz w:val="21"/>
          <w:szCs w:val="21"/>
          <w:highlight w:val="none"/>
          <w:lang w:val="en-US" w:eastAsia="zh-CN" w:bidi="ar-SA"/>
        </w:rPr>
        <w:t>承诺代表：</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300FB99C">
      <w:pPr>
        <w:tabs>
          <w:tab w:val="left" w:pos="3690"/>
        </w:tabs>
        <w:ind w:firstLine="2757" w:firstLineChars="13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日期：      年   月   日</w:t>
      </w:r>
    </w:p>
    <w:p w14:paraId="1076E060">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w:t>
      </w:r>
      <w:r>
        <w:rPr>
          <w:rFonts w:hint="eastAsia" w:ascii="宋体" w:hAnsi="宋体" w:eastAsia="宋体" w:cs="宋体"/>
          <w:kern w:val="0"/>
          <w:sz w:val="21"/>
          <w:szCs w:val="21"/>
          <w:highlight w:val="none"/>
          <w:lang w:val="en-US" w:eastAsia="zh-CN" w:bidi="ar-SA"/>
        </w:rPr>
        <w:tab/>
      </w:r>
      <w:r>
        <w:rPr>
          <w:rFonts w:cs="仿宋_GB2312" w:asciiTheme="minorEastAsia" w:hAnsiTheme="minorEastAsia" w:eastAsiaTheme="minorEastAsia"/>
          <w:color w:val="000000"/>
          <w:sz w:val="24"/>
          <w:szCs w:val="24"/>
          <w:highlight w:val="none"/>
          <w:shd w:val="clear" w:color="auto" w:fill="FFFFFF"/>
        </w:rPr>
        <w:tab/>
      </w:r>
    </w:p>
    <w:bookmarkEnd w:id="32"/>
    <w:bookmarkEnd w:id="33"/>
    <w:bookmarkEnd w:id="34"/>
    <w:bookmarkEnd w:id="35"/>
    <w:p w14:paraId="04E0D0D7">
      <w:pPr>
        <w:pStyle w:val="3"/>
        <w:keepNext/>
        <w:keepLines/>
        <w:pageBreakBefore/>
        <w:widowControl w:val="0"/>
        <w:numPr>
          <w:ilvl w:val="1"/>
          <w:numId w:val="0"/>
        </w:numPr>
        <w:tabs>
          <w:tab w:val="clear" w:pos="2045"/>
          <w:tab w:val="clear" w:pos="3828"/>
        </w:tabs>
        <w:kinsoku/>
        <w:wordWrap/>
        <w:overflowPunct/>
        <w:topLinePunct w:val="0"/>
        <w:autoSpaceDE/>
        <w:autoSpaceDN/>
        <w:bidi w:val="0"/>
        <w:adjustRightInd/>
        <w:snapToGrid/>
        <w:spacing w:line="416" w:lineRule="auto"/>
        <w:ind w:left="3260" w:leftChars="0"/>
        <w:jc w:val="both"/>
        <w:textAlignment w:val="auto"/>
        <w:rPr>
          <w:rFonts w:hint="eastAsia" w:ascii="宋体" w:hAnsi="宋体" w:eastAsia="宋体" w:cs="宋体"/>
          <w:bCs w:val="0"/>
          <w:highlight w:val="none"/>
          <w:lang w:val="en-US" w:eastAsia="zh-CN"/>
        </w:rPr>
      </w:pPr>
      <w:bookmarkStart w:id="36" w:name="_Toc361252259"/>
      <w:bookmarkStart w:id="37" w:name="_Toc365878703"/>
      <w:r>
        <w:rPr>
          <w:rFonts w:hint="eastAsia" w:ascii="宋体" w:hAnsi="宋体" w:eastAsia="宋体" w:cs="宋体"/>
          <w:bCs w:val="0"/>
          <w:highlight w:val="none"/>
          <w:lang w:val="en-US" w:eastAsia="zh-CN"/>
        </w:rPr>
        <w:t>九</w:t>
      </w:r>
      <w:r>
        <w:rPr>
          <w:rFonts w:hint="eastAsia" w:ascii="宋体" w:hAnsi="宋体" w:eastAsia="宋体" w:cs="宋体"/>
          <w:bCs w:val="0"/>
          <w:highlight w:val="none"/>
        </w:rPr>
        <w:t>、最</w:t>
      </w:r>
      <w:r>
        <w:rPr>
          <w:rFonts w:hint="eastAsia" w:cs="宋体"/>
          <w:bCs w:val="0"/>
          <w:highlight w:val="none"/>
          <w:lang w:val="en-US" w:eastAsia="zh-CN"/>
        </w:rPr>
        <w:t>终</w:t>
      </w:r>
      <w:r>
        <w:rPr>
          <w:rFonts w:hint="eastAsia" w:ascii="宋体" w:hAnsi="宋体" w:eastAsia="宋体" w:cs="宋体"/>
          <w:bCs w:val="0"/>
          <w:highlight w:val="none"/>
        </w:rPr>
        <w:t>报价</w:t>
      </w:r>
      <w:r>
        <w:rPr>
          <w:rFonts w:hint="eastAsia" w:cs="宋体"/>
          <w:bCs w:val="0"/>
          <w:highlight w:val="none"/>
          <w:lang w:val="en-US" w:eastAsia="zh-CN"/>
        </w:rPr>
        <w:t>表</w:t>
      </w:r>
    </w:p>
    <w:p w14:paraId="104A34C5">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一、关于最后报价的说明：</w:t>
      </w:r>
    </w:p>
    <w:p w14:paraId="568DC428">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1、最后报价</w:t>
      </w:r>
      <w:r>
        <w:rPr>
          <w:rFonts w:hint="eastAsia" w:ascii="宋体" w:hAnsi="宋体" w:cs="宋体"/>
          <w:b/>
          <w:bCs/>
          <w:sz w:val="24"/>
          <w:highlight w:val="none"/>
          <w:lang w:val="en-US" w:eastAsia="zh-CN"/>
        </w:rPr>
        <w:t>是指供应商</w:t>
      </w:r>
      <w:r>
        <w:rPr>
          <w:rFonts w:hint="eastAsia" w:ascii="宋体" w:hAnsi="宋体" w:eastAsia="宋体" w:cs="宋体"/>
          <w:b/>
          <w:bCs/>
          <w:sz w:val="24"/>
          <w:highlight w:val="none"/>
        </w:rPr>
        <w:t>通过相关评审后，由</w:t>
      </w:r>
      <w:r>
        <w:rPr>
          <w:rFonts w:hint="eastAsia" w:ascii="宋体" w:hAnsi="宋体" w:cs="宋体"/>
          <w:b/>
          <w:bCs/>
          <w:sz w:val="24"/>
          <w:highlight w:val="none"/>
          <w:lang w:val="en-US" w:eastAsia="zh-CN"/>
        </w:rPr>
        <w:t>投标人的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w:t>
      </w:r>
      <w:r>
        <w:rPr>
          <w:rFonts w:hint="eastAsia" w:ascii="宋体" w:hAnsi="宋体" w:cs="宋体"/>
          <w:b/>
          <w:bCs/>
          <w:sz w:val="24"/>
          <w:highlight w:val="none"/>
          <w:lang w:val="en-US" w:eastAsia="zh-CN"/>
        </w:rPr>
        <w:t>在评标现场进行的最后（第二次）报价，可现场填写</w:t>
      </w:r>
      <w:r>
        <w:rPr>
          <w:rFonts w:hint="eastAsia" w:ascii="宋体" w:hAnsi="宋体" w:eastAsia="宋体" w:cs="宋体"/>
          <w:b/>
          <w:bCs/>
          <w:sz w:val="24"/>
          <w:highlight w:val="none"/>
        </w:rPr>
        <w:t>；</w:t>
      </w:r>
    </w:p>
    <w:p w14:paraId="638D7A43">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2、最后报价表</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空白表</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可</w:t>
      </w:r>
      <w:r>
        <w:rPr>
          <w:rFonts w:hint="eastAsia" w:ascii="宋体" w:hAnsi="宋体" w:eastAsia="宋体" w:cs="宋体"/>
          <w:b/>
          <w:bCs/>
          <w:sz w:val="24"/>
          <w:highlight w:val="none"/>
        </w:rPr>
        <w:t>封装在</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中</w:t>
      </w:r>
      <w:r>
        <w:rPr>
          <w:rFonts w:hint="eastAsia" w:ascii="宋体" w:hAnsi="宋体" w:cs="宋体"/>
          <w:b/>
          <w:bCs/>
          <w:sz w:val="24"/>
          <w:highlight w:val="none"/>
          <w:lang w:val="en-US" w:eastAsia="zh-CN"/>
        </w:rPr>
        <w:t>，亦可另行</w:t>
      </w:r>
      <w:r>
        <w:rPr>
          <w:rFonts w:hint="eastAsia" w:ascii="宋体" w:hAnsi="宋体" w:eastAsia="宋体" w:cs="宋体"/>
          <w:b/>
          <w:bCs/>
          <w:sz w:val="24"/>
          <w:highlight w:val="none"/>
          <w:lang w:val="en-US" w:eastAsia="zh-CN"/>
        </w:rPr>
        <w:t>提供</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可现场</w:t>
      </w:r>
      <w:r>
        <w:rPr>
          <w:rFonts w:hint="eastAsia" w:ascii="宋体" w:hAnsi="宋体" w:eastAsia="宋体" w:cs="宋体"/>
          <w:b/>
          <w:bCs/>
          <w:sz w:val="24"/>
          <w:highlight w:val="none"/>
        </w:rPr>
        <w:t>填写；</w:t>
      </w:r>
    </w:p>
    <w:p w14:paraId="3CD7AF34">
      <w:pPr>
        <w:spacing w:line="360" w:lineRule="auto"/>
        <w:rPr>
          <w:rFonts w:hint="eastAsia" w:ascii="宋体" w:hAnsi="宋体" w:eastAsia="宋体" w:cs="宋体"/>
          <w:b/>
          <w:bCs/>
          <w:sz w:val="24"/>
          <w:highlight w:val="none"/>
        </w:rPr>
      </w:pPr>
      <w:r>
        <w:rPr>
          <w:rFonts w:hint="eastAsia" w:ascii="仿宋_GB2312" w:hAnsi="仿宋_GB2312" w:eastAsia="仿宋_GB2312" w:cs="仿宋_GB2312"/>
          <w:b/>
          <w:bCs/>
          <w:sz w:val="24"/>
          <w:highlight w:val="none"/>
          <w:lang w:val="en-US" w:eastAsia="zh-CN"/>
        </w:rPr>
        <w:t>★</w:t>
      </w:r>
      <w:r>
        <w:rPr>
          <w:rFonts w:hint="eastAsia" w:ascii="宋体" w:hAnsi="宋体" w:cs="宋体"/>
          <w:b/>
          <w:bCs/>
          <w:sz w:val="24"/>
          <w:highlight w:val="none"/>
          <w:lang w:val="en-US" w:eastAsia="zh-CN"/>
        </w:rPr>
        <w:t>3、</w:t>
      </w:r>
      <w:r>
        <w:rPr>
          <w:rFonts w:hint="eastAsia" w:ascii="宋体" w:hAnsi="宋体" w:eastAsia="宋体" w:cs="宋体"/>
          <w:b/>
          <w:bCs/>
          <w:sz w:val="24"/>
          <w:highlight w:val="none"/>
        </w:rPr>
        <w:t>最后报价不得高于对该项目之前的报价</w:t>
      </w:r>
      <w:r>
        <w:rPr>
          <w:rFonts w:hint="eastAsia" w:ascii="宋体" w:hAnsi="宋体" w:cs="宋体"/>
          <w:b/>
          <w:bCs/>
          <w:sz w:val="24"/>
          <w:highlight w:val="none"/>
          <w:lang w:val="en-US" w:eastAsia="zh-CN"/>
        </w:rPr>
        <w:t>，并完整填写最终报价表所有内容，否则视为</w:t>
      </w:r>
      <w:r>
        <w:rPr>
          <w:rFonts w:hint="eastAsia" w:ascii="宋体" w:hAnsi="宋体" w:eastAsia="宋体" w:cs="宋体"/>
          <w:b/>
          <w:bCs/>
          <w:sz w:val="24"/>
          <w:highlight w:val="none"/>
        </w:rPr>
        <w:t>未按比选文件要求完成报价</w:t>
      </w:r>
      <w:r>
        <w:rPr>
          <w:rFonts w:hint="eastAsia" w:ascii="宋体" w:hAnsi="宋体" w:eastAsia="宋体" w:cs="宋体"/>
          <w:b/>
          <w:bCs/>
          <w:sz w:val="24"/>
          <w:highlight w:val="none"/>
          <w:lang w:val="en-US" w:eastAsia="zh-CN"/>
        </w:rPr>
        <w:t>。</w:t>
      </w:r>
    </w:p>
    <w:p w14:paraId="692EE284">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二、报价表格式：</w:t>
      </w:r>
    </w:p>
    <w:p w14:paraId="7E46E873">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最</w:t>
      </w:r>
      <w:r>
        <w:rPr>
          <w:rFonts w:hint="eastAsia" w:ascii="宋体" w:hAnsi="宋体" w:cs="宋体"/>
          <w:b/>
          <w:sz w:val="32"/>
          <w:szCs w:val="32"/>
          <w:highlight w:val="none"/>
          <w:lang w:val="en-US" w:eastAsia="zh-CN"/>
        </w:rPr>
        <w:t>终</w:t>
      </w:r>
      <w:r>
        <w:rPr>
          <w:rFonts w:hint="eastAsia" w:ascii="宋体" w:hAnsi="宋体" w:eastAsia="宋体" w:cs="宋体"/>
          <w:b/>
          <w:sz w:val="32"/>
          <w:szCs w:val="32"/>
          <w:highlight w:val="none"/>
        </w:rPr>
        <w:t>报价表</w:t>
      </w:r>
    </w:p>
    <w:p w14:paraId="680BAF35">
      <w:pPr>
        <w:spacing w:line="360" w:lineRule="auto"/>
        <w:jc w:val="left"/>
        <w:rPr>
          <w:rFonts w:hint="eastAsia" w:ascii="宋体" w:hAnsi="宋体" w:cs="宋体"/>
          <w:b/>
          <w:bCs/>
          <w:color w:val="000000"/>
          <w:kern w:val="0"/>
          <w:sz w:val="20"/>
          <w:szCs w:val="20"/>
          <w:highlight w:val="none"/>
          <w:lang w:val="en-US" w:eastAsia="zh-CN" w:bidi="ar"/>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eastAsia="宋体" w:cs="宋体"/>
          <w:b/>
          <w:bCs/>
          <w:color w:val="000000"/>
          <w:kern w:val="0"/>
          <w:sz w:val="20"/>
          <w:szCs w:val="20"/>
          <w:highlight w:val="none"/>
          <w:lang w:val="en-US" w:eastAsia="zh-CN" w:bidi="ar"/>
        </w:rPr>
        <w:t>锅炉节能器更换项目</w:t>
      </w:r>
    </w:p>
    <w:tbl>
      <w:tblPr>
        <w:tblStyle w:val="28"/>
        <w:tblW w:w="8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240"/>
        <w:gridCol w:w="1533"/>
        <w:gridCol w:w="1494"/>
        <w:gridCol w:w="986"/>
        <w:gridCol w:w="1107"/>
        <w:gridCol w:w="1126"/>
      </w:tblGrid>
      <w:tr w14:paraId="721F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1416" w:type="dxa"/>
            <w:vAlign w:val="center"/>
          </w:tcPr>
          <w:p w14:paraId="174C0B3E">
            <w:pPr>
              <w:kinsoku w:val="0"/>
              <w:spacing w:after="0" w:line="240" w:lineRule="auto"/>
              <w:jc w:val="center"/>
              <w:rPr>
                <w:rFonts w:hint="default" w:ascii="仿宋_GB2312" w:hAnsi="仿宋_GB2312" w:eastAsia="仿宋_GB2312" w:cs="仿宋_GB2312"/>
                <w:kern w:val="2"/>
                <w:sz w:val="24"/>
                <w:szCs w:val="24"/>
                <w:lang w:val="en-US" w:eastAsia="zh-CN" w:bidi="ar-SA"/>
              </w:rPr>
            </w:pPr>
            <w:r>
              <w:rPr>
                <w:rFonts w:hint="eastAsia" w:ascii="FangSong_GB2312" w:eastAsia="FangSong_GB2312"/>
                <w:sz w:val="24"/>
                <w:lang w:val="en-US" w:eastAsia="zh-CN"/>
              </w:rPr>
              <w:t>投标的</w:t>
            </w:r>
            <w:r>
              <w:rPr>
                <w:rFonts w:hint="eastAsia" w:ascii="FangSong_GB2312" w:eastAsia="FangSong_GB2312"/>
                <w:sz w:val="24"/>
              </w:rPr>
              <w:t>锅炉节能器</w:t>
            </w:r>
            <w:r>
              <w:rPr>
                <w:rFonts w:hint="eastAsia" w:ascii="仿宋_GB2312" w:hAnsi="仿宋_GB2312" w:eastAsia="仿宋_GB2312" w:cs="仿宋_GB2312"/>
                <w:kern w:val="2"/>
                <w:sz w:val="24"/>
                <w:szCs w:val="24"/>
                <w:lang w:val="en-US" w:eastAsia="zh-CN" w:bidi="ar-SA"/>
              </w:rPr>
              <w:t>的商品名</w:t>
            </w:r>
          </w:p>
        </w:tc>
        <w:tc>
          <w:tcPr>
            <w:tcW w:w="1240" w:type="dxa"/>
            <w:vAlign w:val="center"/>
          </w:tcPr>
          <w:p w14:paraId="1E9DC5DE">
            <w:pPr>
              <w:kinsoku w:val="0"/>
              <w:spacing w:after="0" w:line="240" w:lineRule="auto"/>
              <w:jc w:val="center"/>
              <w:rPr>
                <w:rFonts w:hint="eastAsia" w:ascii="FangSong_GB2312" w:eastAsia="FangSong_GB2312"/>
                <w:sz w:val="24"/>
              </w:rPr>
            </w:pPr>
            <w:r>
              <w:rPr>
                <w:rFonts w:hint="eastAsia" w:ascii="FangSong_GB2312" w:eastAsia="FangSong_GB2312"/>
                <w:sz w:val="24"/>
                <w:lang w:val="en-US" w:eastAsia="zh-CN"/>
              </w:rPr>
              <w:t>投标的</w:t>
            </w:r>
            <w:r>
              <w:rPr>
                <w:rFonts w:hint="eastAsia" w:ascii="FangSong_GB2312" w:eastAsia="FangSong_GB2312"/>
                <w:sz w:val="24"/>
              </w:rPr>
              <w:t>锅炉节能器</w:t>
            </w:r>
            <w:r>
              <w:rPr>
                <w:rFonts w:hint="eastAsia" w:ascii="FangSong_GB2312" w:eastAsia="FangSong_GB2312"/>
                <w:sz w:val="24"/>
                <w:lang w:eastAsia="zh-CN"/>
              </w:rPr>
              <w:t>的</w:t>
            </w:r>
            <w:r>
              <w:rPr>
                <w:rFonts w:hint="eastAsia" w:ascii="仿宋_GB2312" w:hAnsi="仿宋_GB2312" w:eastAsia="仿宋_GB2312" w:cs="仿宋_GB2312"/>
                <w:kern w:val="2"/>
                <w:sz w:val="24"/>
                <w:szCs w:val="24"/>
                <w:lang w:val="en-US" w:eastAsia="zh-CN" w:bidi="ar-SA"/>
              </w:rPr>
              <w:t>品牌</w:t>
            </w:r>
          </w:p>
        </w:tc>
        <w:tc>
          <w:tcPr>
            <w:tcW w:w="1533" w:type="dxa"/>
            <w:vAlign w:val="center"/>
          </w:tcPr>
          <w:p w14:paraId="3C876A05">
            <w:pPr>
              <w:kinsoku w:val="0"/>
              <w:spacing w:after="0" w:line="240" w:lineRule="auto"/>
              <w:jc w:val="center"/>
              <w:rPr>
                <w:rFonts w:hint="eastAsia" w:ascii="仿宋_GB2312" w:hAnsi="仿宋_GB2312" w:eastAsia="仿宋_GB2312" w:cs="仿宋_GB2312"/>
                <w:kern w:val="2"/>
                <w:sz w:val="24"/>
                <w:szCs w:val="24"/>
                <w:lang w:val="en-US" w:eastAsia="zh-CN" w:bidi="ar-SA"/>
              </w:rPr>
            </w:pPr>
            <w:r>
              <w:rPr>
                <w:rFonts w:hint="eastAsia" w:ascii="FangSong_GB2312" w:eastAsia="FangSong_GB2312"/>
                <w:sz w:val="24"/>
                <w:lang w:val="en-US" w:eastAsia="zh-CN"/>
              </w:rPr>
              <w:t>投标的</w:t>
            </w:r>
            <w:r>
              <w:rPr>
                <w:rFonts w:hint="eastAsia" w:ascii="FangSong_GB2312" w:eastAsia="FangSong_GB2312"/>
                <w:sz w:val="24"/>
              </w:rPr>
              <w:t>锅炉节能器</w:t>
            </w:r>
            <w:r>
              <w:rPr>
                <w:rFonts w:hint="eastAsia" w:ascii="FangSong_GB2312" w:eastAsia="FangSong_GB2312"/>
                <w:sz w:val="24"/>
                <w:lang w:eastAsia="zh-CN"/>
              </w:rPr>
              <w:t>的</w:t>
            </w:r>
            <w:r>
              <w:rPr>
                <w:rFonts w:hint="eastAsia" w:ascii="仿宋_GB2312" w:hAnsi="仿宋_GB2312" w:eastAsia="仿宋_GB2312" w:cs="仿宋_GB2312"/>
                <w:kern w:val="2"/>
                <w:sz w:val="24"/>
                <w:szCs w:val="24"/>
                <w:lang w:val="en-US" w:eastAsia="zh-CN" w:bidi="ar-SA"/>
              </w:rPr>
              <w:t>规格型号</w:t>
            </w:r>
          </w:p>
        </w:tc>
        <w:tc>
          <w:tcPr>
            <w:tcW w:w="1494" w:type="dxa"/>
            <w:vAlign w:val="center"/>
          </w:tcPr>
          <w:p w14:paraId="7007D4DF">
            <w:pPr>
              <w:kinsoku w:val="0"/>
              <w:spacing w:after="0" w:line="240" w:lineRule="auto"/>
              <w:jc w:val="center"/>
              <w:rPr>
                <w:rFonts w:hint="eastAsia" w:ascii="仿宋_GB2312" w:hAnsi="仿宋_GB2312" w:eastAsia="仿宋_GB2312" w:cs="仿宋_GB2312"/>
                <w:kern w:val="2"/>
                <w:sz w:val="24"/>
                <w:szCs w:val="24"/>
                <w:lang w:val="en-US" w:eastAsia="zh-CN" w:bidi="ar-SA"/>
              </w:rPr>
            </w:pPr>
            <w:r>
              <w:rPr>
                <w:rFonts w:hint="eastAsia" w:ascii="FangSong_GB2312" w:eastAsia="FangSong_GB2312"/>
                <w:sz w:val="24"/>
                <w:lang w:val="en-US" w:eastAsia="zh-CN"/>
              </w:rPr>
              <w:t>投标的</w:t>
            </w:r>
            <w:r>
              <w:rPr>
                <w:rFonts w:hint="eastAsia" w:ascii="FangSong_GB2312" w:eastAsia="FangSong_GB2312"/>
                <w:sz w:val="24"/>
              </w:rPr>
              <w:t>锅炉节能器</w:t>
            </w:r>
            <w:r>
              <w:rPr>
                <w:rFonts w:hint="eastAsia" w:ascii="FangSong_GB2312" w:eastAsia="FangSong_GB2312"/>
                <w:sz w:val="24"/>
                <w:lang w:eastAsia="zh-CN"/>
              </w:rPr>
              <w:t>的</w:t>
            </w:r>
            <w:r>
              <w:rPr>
                <w:rFonts w:hint="eastAsia" w:ascii="仿宋_GB2312" w:hAnsi="仿宋_GB2312" w:eastAsia="仿宋_GB2312" w:cs="仿宋_GB2312"/>
                <w:kern w:val="2"/>
                <w:sz w:val="24"/>
                <w:szCs w:val="24"/>
                <w:lang w:val="en-US" w:eastAsia="zh-CN" w:bidi="ar-SA"/>
              </w:rPr>
              <w:t>制造公司</w:t>
            </w:r>
          </w:p>
        </w:tc>
        <w:tc>
          <w:tcPr>
            <w:tcW w:w="986" w:type="dxa"/>
            <w:shd w:val="clear" w:color="auto" w:fill="auto"/>
            <w:vAlign w:val="center"/>
          </w:tcPr>
          <w:p w14:paraId="50C04886">
            <w:pPr>
              <w:kinsoku w:val="0"/>
              <w:spacing w:after="0"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数量</w:t>
            </w:r>
          </w:p>
        </w:tc>
        <w:tc>
          <w:tcPr>
            <w:tcW w:w="1107" w:type="dxa"/>
            <w:shd w:val="clear" w:color="auto" w:fill="auto"/>
            <w:vAlign w:val="center"/>
          </w:tcPr>
          <w:p w14:paraId="03367056">
            <w:pPr>
              <w:kinsoku w:val="0"/>
              <w:spacing w:after="0"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单价 （元/套）</w:t>
            </w:r>
          </w:p>
        </w:tc>
        <w:tc>
          <w:tcPr>
            <w:tcW w:w="1126" w:type="dxa"/>
            <w:shd w:val="clear" w:color="auto" w:fill="auto"/>
            <w:vAlign w:val="center"/>
          </w:tcPr>
          <w:p w14:paraId="181B9074">
            <w:pPr>
              <w:kinsoku w:val="0"/>
              <w:spacing w:after="0"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金额 （元）</w:t>
            </w:r>
          </w:p>
        </w:tc>
      </w:tr>
      <w:tr w14:paraId="16DFB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416" w:type="dxa"/>
            <w:vAlign w:val="center"/>
          </w:tcPr>
          <w:p w14:paraId="44434916">
            <w:pPr>
              <w:pStyle w:val="14"/>
              <w:kinsoku w:val="0"/>
              <w:spacing w:after="0" w:line="240" w:lineRule="auto"/>
              <w:jc w:val="center"/>
              <w:rPr>
                <w:rFonts w:ascii="仿宋_GB2312" w:hAnsi="仿宋_GB2312" w:eastAsia="仿宋_GB2312" w:cs="仿宋_GB2312"/>
                <w:sz w:val="24"/>
              </w:rPr>
            </w:pPr>
          </w:p>
        </w:tc>
        <w:tc>
          <w:tcPr>
            <w:tcW w:w="1240" w:type="dxa"/>
            <w:vAlign w:val="center"/>
          </w:tcPr>
          <w:p w14:paraId="22B2184A">
            <w:pPr>
              <w:pStyle w:val="14"/>
              <w:kinsoku w:val="0"/>
              <w:spacing w:after="0" w:line="240" w:lineRule="auto"/>
              <w:jc w:val="center"/>
              <w:rPr>
                <w:rFonts w:ascii="仿宋_GB2312" w:hAnsi="仿宋_GB2312" w:eastAsia="仿宋_GB2312" w:cs="仿宋_GB2312"/>
                <w:sz w:val="24"/>
              </w:rPr>
            </w:pPr>
          </w:p>
        </w:tc>
        <w:tc>
          <w:tcPr>
            <w:tcW w:w="1533" w:type="dxa"/>
            <w:vAlign w:val="center"/>
          </w:tcPr>
          <w:p w14:paraId="6D96C984">
            <w:pPr>
              <w:pStyle w:val="14"/>
              <w:kinsoku w:val="0"/>
              <w:spacing w:after="0" w:line="240" w:lineRule="auto"/>
              <w:jc w:val="center"/>
              <w:rPr>
                <w:rFonts w:ascii="仿宋_GB2312" w:hAnsi="仿宋_GB2312" w:eastAsia="仿宋_GB2312" w:cs="仿宋_GB2312"/>
                <w:sz w:val="24"/>
              </w:rPr>
            </w:pPr>
          </w:p>
        </w:tc>
        <w:tc>
          <w:tcPr>
            <w:tcW w:w="1494" w:type="dxa"/>
            <w:vAlign w:val="center"/>
          </w:tcPr>
          <w:p w14:paraId="2768A629">
            <w:pPr>
              <w:kinsoku w:val="0"/>
              <w:spacing w:after="0" w:line="240" w:lineRule="auto"/>
              <w:jc w:val="center"/>
              <w:rPr>
                <w:rFonts w:hint="default" w:ascii="仿宋_GB2312" w:hAnsi="仿宋_GB2312" w:eastAsia="仿宋_GB2312" w:cs="仿宋_GB2312"/>
                <w:sz w:val="24"/>
                <w:lang w:val="en-US" w:eastAsia="zh-CN"/>
              </w:rPr>
            </w:pPr>
          </w:p>
        </w:tc>
        <w:tc>
          <w:tcPr>
            <w:tcW w:w="986" w:type="dxa"/>
            <w:shd w:val="clear" w:color="auto" w:fill="auto"/>
            <w:vAlign w:val="center"/>
          </w:tcPr>
          <w:p w14:paraId="65249623">
            <w:pPr>
              <w:kinsoku w:val="0"/>
              <w:spacing w:after="0" w:line="240" w:lineRule="auto"/>
              <w:jc w:val="center"/>
              <w:rPr>
                <w:rFonts w:hint="default" w:ascii="仿宋_GB2312" w:hAnsi="仿宋_GB2312" w:eastAsia="仿宋_GB2312" w:cs="仿宋_GB2312"/>
                <w:kern w:val="2"/>
                <w:sz w:val="24"/>
                <w:szCs w:val="21"/>
                <w:lang w:val="en-US" w:eastAsia="zh-CN" w:bidi="ar-SA"/>
              </w:rPr>
            </w:pPr>
            <w:r>
              <w:rPr>
                <w:rFonts w:hint="eastAsia" w:ascii="仿宋_GB2312" w:hAnsi="仿宋_GB2312" w:eastAsia="仿宋_GB2312" w:cs="仿宋_GB2312"/>
                <w:sz w:val="24"/>
                <w:lang w:val="en-US" w:eastAsia="zh-CN"/>
              </w:rPr>
              <w:t>2套</w:t>
            </w:r>
          </w:p>
        </w:tc>
        <w:tc>
          <w:tcPr>
            <w:tcW w:w="1107" w:type="dxa"/>
            <w:shd w:val="clear" w:color="auto" w:fill="auto"/>
            <w:vAlign w:val="center"/>
          </w:tcPr>
          <w:p w14:paraId="2F4029F9">
            <w:pPr>
              <w:kinsoku w:val="0"/>
              <w:spacing w:after="0" w:line="240" w:lineRule="auto"/>
              <w:jc w:val="center"/>
              <w:rPr>
                <w:rFonts w:ascii="仿宋_GB2312" w:hAnsi="仿宋_GB2312" w:eastAsia="仿宋_GB2312" w:cs="仿宋_GB2312"/>
                <w:kern w:val="2"/>
                <w:sz w:val="24"/>
                <w:szCs w:val="21"/>
                <w:lang w:val="en-US" w:eastAsia="zh-CN" w:bidi="ar-SA"/>
              </w:rPr>
            </w:pPr>
          </w:p>
        </w:tc>
        <w:tc>
          <w:tcPr>
            <w:tcW w:w="1126" w:type="dxa"/>
            <w:shd w:val="clear" w:color="auto" w:fill="auto"/>
            <w:vAlign w:val="center"/>
          </w:tcPr>
          <w:p w14:paraId="44A44F7E">
            <w:pPr>
              <w:kinsoku w:val="0"/>
              <w:spacing w:after="0" w:line="240" w:lineRule="auto"/>
              <w:jc w:val="center"/>
              <w:rPr>
                <w:rFonts w:ascii="仿宋_GB2312" w:hAnsi="仿宋_GB2312" w:eastAsia="仿宋_GB2312" w:cs="仿宋_GB2312"/>
                <w:kern w:val="2"/>
                <w:sz w:val="24"/>
                <w:szCs w:val="21"/>
                <w:lang w:val="en-US" w:eastAsia="zh-CN" w:bidi="ar-SA"/>
              </w:rPr>
            </w:pPr>
          </w:p>
        </w:tc>
      </w:tr>
      <w:tr w14:paraId="6D15C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416" w:type="dxa"/>
            <w:vAlign w:val="center"/>
          </w:tcPr>
          <w:p w14:paraId="2BA79D41">
            <w:pPr>
              <w:pStyle w:val="14"/>
              <w:tabs>
                <w:tab w:val="left" w:pos="353"/>
              </w:tabs>
              <w:kinsoku w:val="0"/>
              <w:spacing w:after="0" w:line="24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总价</w:t>
            </w:r>
          </w:p>
        </w:tc>
        <w:tc>
          <w:tcPr>
            <w:tcW w:w="7486" w:type="dxa"/>
            <w:gridSpan w:val="6"/>
            <w:vAlign w:val="center"/>
          </w:tcPr>
          <w:p w14:paraId="52C76738">
            <w:pPr>
              <w:kinsoku w:val="0"/>
              <w:spacing w:after="0" w:line="24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元</w:t>
            </w:r>
          </w:p>
        </w:tc>
      </w:tr>
    </w:tbl>
    <w:p w14:paraId="1951FF68">
      <w:pPr>
        <w:rPr>
          <w:rFonts w:hint="eastAsia" w:ascii="宋体" w:hAnsi="宋体" w:cs="宋体"/>
          <w:b/>
          <w:bCs/>
          <w:kern w:val="0"/>
          <w:highlight w:val="none"/>
          <w:u w:val="single"/>
          <w:lang w:eastAsia="zh-CN"/>
        </w:rPr>
      </w:pPr>
    </w:p>
    <w:p w14:paraId="394DCCCE">
      <w:pPr>
        <w:spacing w:line="360" w:lineRule="auto"/>
        <w:ind w:firstLine="840" w:firstLineChars="400"/>
        <w:jc w:val="left"/>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hint="eastAsia" w:ascii="宋体" w:hAnsi="宋体" w:cs="宋体"/>
          <w:kern w:val="0"/>
          <w:highlight w:val="none"/>
          <w:lang w:val="en-US" w:eastAsia="zh-CN"/>
        </w:rPr>
        <w:t>或签字</w:t>
      </w:r>
      <w:r>
        <w:rPr>
          <w:rFonts w:ascii="宋体" w:hAnsi="宋体" w:cs="宋体"/>
          <w:kern w:val="0"/>
          <w:highlight w:val="none"/>
        </w:rPr>
        <w:t>)</w:t>
      </w:r>
    </w:p>
    <w:p w14:paraId="76631560">
      <w:pPr>
        <w:spacing w:line="360" w:lineRule="auto"/>
        <w:ind w:firstLine="840" w:firstLineChars="400"/>
        <w:jc w:val="left"/>
        <w:rPr>
          <w:rFonts w:hint="eastAsia" w:ascii="宋体" w:hAnsi="宋体" w:cs="宋体"/>
          <w:kern w:val="0"/>
          <w:highlight w:val="none"/>
        </w:rPr>
      </w:pPr>
      <w:r>
        <w:rPr>
          <w:rFonts w:hint="eastAsia" w:ascii="宋体" w:hAnsi="宋体" w:cs="宋体"/>
          <w:kern w:val="0"/>
          <w:highlight w:val="none"/>
        </w:rPr>
        <w:t>法定代表人或代理人:</w:t>
      </w:r>
      <w:r>
        <w:rPr>
          <w:rFonts w:hint="eastAsia" w:ascii="宋体" w:hAnsi="宋体" w:cs="宋体"/>
          <w:kern w:val="0"/>
          <w:highlight w:val="non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02529C06">
      <w:pPr>
        <w:spacing w:line="360" w:lineRule="auto"/>
        <w:ind w:firstLine="840" w:firstLineChars="400"/>
        <w:jc w:val="left"/>
        <w:rPr>
          <w:rFonts w:hint="eastAsia" w:ascii="宋体" w:hAnsi="宋体" w:cs="宋体"/>
          <w:kern w:val="0"/>
          <w:highlight w:val="none"/>
          <w:lang w:val="en-US" w:eastAsia="zh-CN"/>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24433536">
      <w:pPr>
        <w:spacing w:line="360" w:lineRule="auto"/>
        <w:jc w:val="left"/>
        <w:rPr>
          <w:rFonts w:hint="eastAsia" w:ascii="宋体" w:hAnsi="宋体" w:eastAsia="宋体" w:cs="Times New Roman"/>
          <w:kern w:val="0"/>
        </w:rPr>
      </w:pPr>
    </w:p>
    <w:p w14:paraId="4854CEC5">
      <w:pPr>
        <w:spacing w:line="360" w:lineRule="auto"/>
        <w:jc w:val="left"/>
        <w:rPr>
          <w:rFonts w:hint="eastAsia" w:ascii="宋体" w:hAnsi="宋体" w:cs="Times New Roman"/>
          <w:kern w:val="0"/>
          <w:lang w:val="en-US" w:eastAsia="zh-CN"/>
        </w:rPr>
      </w:pPr>
      <w:r>
        <w:rPr>
          <w:rFonts w:hint="eastAsia" w:ascii="宋体" w:hAnsi="宋体" w:eastAsia="宋体" w:cs="Times New Roman"/>
          <w:kern w:val="0"/>
        </w:rPr>
        <w:t>注：1</w:t>
      </w:r>
      <w:r>
        <w:rPr>
          <w:rFonts w:hint="eastAsia" w:ascii="宋体" w:hAnsi="宋体" w:cs="Times New Roman"/>
          <w:kern w:val="0"/>
          <w:lang w:val="en-US" w:eastAsia="zh-CN"/>
        </w:rPr>
        <w:t>.</w:t>
      </w:r>
      <w:r>
        <w:rPr>
          <w:rFonts w:hint="eastAsia" w:ascii="宋体" w:hAnsi="宋体"/>
          <w:spacing w:val="-4"/>
          <w:kern w:val="0"/>
          <w:highlight w:val="none"/>
        </w:rPr>
        <w:t>比选应答</w:t>
      </w:r>
      <w:r>
        <w:rPr>
          <w:rFonts w:hint="eastAsia" w:ascii="宋体" w:hAnsi="宋体"/>
          <w:spacing w:val="-4"/>
          <w:kern w:val="0"/>
          <w:highlight w:val="none"/>
          <w:lang w:eastAsia="zh-CN"/>
        </w:rPr>
        <w:t>的</w:t>
      </w:r>
      <w:r>
        <w:rPr>
          <w:rFonts w:hint="eastAsia" w:ascii="宋体" w:hAnsi="宋体" w:eastAsia="宋体" w:cs="Times New Roman"/>
          <w:kern w:val="0"/>
        </w:rPr>
        <w:t>“报价表”</w:t>
      </w:r>
      <w:r>
        <w:rPr>
          <w:rFonts w:hint="eastAsia" w:ascii="宋体" w:hAnsi="宋体"/>
          <w:spacing w:val="-4"/>
          <w:kern w:val="0"/>
          <w:highlight w:val="none"/>
          <w:lang w:eastAsia="zh-CN"/>
        </w:rPr>
        <w:t>的</w:t>
      </w:r>
      <w:r>
        <w:rPr>
          <w:rFonts w:hint="eastAsia" w:ascii="宋体" w:hAnsi="宋体"/>
          <w:spacing w:val="-4"/>
          <w:kern w:val="0"/>
          <w:highlight w:val="none"/>
        </w:rPr>
        <w:t>总价</w:t>
      </w:r>
      <w:r>
        <w:rPr>
          <w:rFonts w:hint="eastAsia" w:ascii="宋体" w:hAnsi="宋体"/>
          <w:spacing w:val="-4"/>
          <w:kern w:val="0"/>
          <w:highlight w:val="none"/>
          <w:lang w:val="en-US" w:eastAsia="zh-CN"/>
        </w:rPr>
        <w:t>已</w:t>
      </w:r>
      <w:r>
        <w:rPr>
          <w:rFonts w:hint="eastAsia" w:ascii="宋体" w:hAnsi="宋体"/>
          <w:spacing w:val="-4"/>
          <w:kern w:val="0"/>
          <w:highlight w:val="none"/>
        </w:rPr>
        <w:t>包括供应商完成本项目所需的一切费用</w:t>
      </w:r>
      <w:r>
        <w:rPr>
          <w:rFonts w:hint="eastAsia" w:ascii="宋体" w:hAnsi="宋体"/>
          <w:kern w:val="0"/>
          <w:highlight w:val="none"/>
          <w:lang w:eastAsia="zh-CN"/>
        </w:rPr>
        <w:t>，</w:t>
      </w:r>
      <w:r>
        <w:rPr>
          <w:rFonts w:hint="eastAsia" w:ascii="宋体" w:hAnsi="宋体" w:eastAsia="宋体" w:cs="Times New Roman"/>
          <w:kern w:val="0"/>
        </w:rPr>
        <w:t>包括货物</w:t>
      </w:r>
      <w:r>
        <w:rPr>
          <w:rFonts w:hint="eastAsia" w:ascii="宋体" w:hAnsi="宋体" w:cs="Times New Roman"/>
          <w:kern w:val="0"/>
          <w:lang w:eastAsia="zh-CN"/>
        </w:rPr>
        <w:t>、</w:t>
      </w:r>
      <w:r>
        <w:rPr>
          <w:rFonts w:hint="eastAsia" w:ascii="宋体" w:hAnsi="宋体" w:eastAsia="宋体" w:cs="Times New Roman"/>
          <w:kern w:val="0"/>
        </w:rPr>
        <w:t>运输、</w:t>
      </w:r>
      <w:r>
        <w:rPr>
          <w:rFonts w:hint="eastAsia" w:ascii="宋体" w:hAnsi="宋体" w:cs="Times New Roman"/>
          <w:kern w:val="0"/>
          <w:lang w:val="en-US" w:eastAsia="zh-CN"/>
        </w:rPr>
        <w:t>制作、旧货物拆除、新货物安装、人工、机械、辅材（含水、电等）、</w:t>
      </w:r>
      <w:r>
        <w:rPr>
          <w:rFonts w:hint="eastAsia" w:ascii="宋体" w:hAnsi="宋体" w:eastAsia="宋体" w:cs="Times New Roman"/>
          <w:kern w:val="0"/>
        </w:rPr>
        <w:t>保险、代理、培训、税</w:t>
      </w:r>
      <w:r>
        <w:rPr>
          <w:rFonts w:hint="eastAsia" w:ascii="宋体" w:hAnsi="宋体" w:cs="Times New Roman"/>
          <w:kern w:val="0"/>
          <w:lang w:eastAsia="zh-CN"/>
        </w:rPr>
        <w:t>、</w:t>
      </w:r>
      <w:r>
        <w:rPr>
          <w:rFonts w:hint="eastAsia" w:ascii="宋体" w:hAnsi="宋体" w:eastAsia="宋体" w:cs="Times New Roman"/>
          <w:kern w:val="0"/>
        </w:rPr>
        <w:t>费</w:t>
      </w:r>
      <w:r>
        <w:rPr>
          <w:rFonts w:hint="eastAsia" w:ascii="宋体" w:hAnsi="宋体" w:cs="Times New Roman"/>
          <w:kern w:val="0"/>
          <w:lang w:eastAsia="zh-CN"/>
        </w:rPr>
        <w:t>、</w:t>
      </w:r>
      <w:r>
        <w:rPr>
          <w:rFonts w:hint="eastAsia" w:ascii="宋体" w:hAnsi="宋体" w:eastAsia="宋体" w:cs="Times New Roman"/>
          <w:kern w:val="0"/>
        </w:rPr>
        <w:t>验收</w:t>
      </w:r>
      <w:r>
        <w:rPr>
          <w:rFonts w:hint="eastAsia" w:ascii="宋体" w:hAnsi="宋体" w:cs="Times New Roman"/>
          <w:kern w:val="0"/>
          <w:lang w:val="en-US" w:eastAsia="zh-CN"/>
        </w:rPr>
        <w:t>前成品保护和交付后的质保等费用，以及</w:t>
      </w:r>
      <w:r>
        <w:rPr>
          <w:rFonts w:hint="eastAsia" w:ascii="宋体" w:hAnsi="宋体" w:eastAsia="宋体" w:cs="Times New Roman"/>
          <w:kern w:val="0"/>
        </w:rPr>
        <w:t>比选文件规定</w:t>
      </w:r>
      <w:r>
        <w:rPr>
          <w:rFonts w:hint="eastAsia" w:ascii="宋体" w:hAnsi="宋体" w:cs="Times New Roman"/>
          <w:kern w:val="0"/>
          <w:lang w:eastAsia="zh-CN"/>
        </w:rPr>
        <w:t>的其他费用</w:t>
      </w:r>
      <w:r>
        <w:rPr>
          <w:rFonts w:hint="eastAsia" w:ascii="宋体" w:hAnsi="宋体" w:eastAsia="宋体" w:cs="Times New Roman"/>
          <w:kern w:val="0"/>
        </w:rPr>
        <w:t>。</w:t>
      </w:r>
      <w:r>
        <w:rPr>
          <w:rFonts w:hint="eastAsia" w:ascii="宋体" w:hAnsi="宋体" w:cs="Times New Roman"/>
          <w:kern w:val="0"/>
          <w:lang w:val="en-US" w:eastAsia="zh-CN"/>
        </w:rPr>
        <w:t>2.“最终报价表”为多页的，每页均需由法定代表人/单位负责人或授权代表签字并加盖公章。3.“最终报价表”以包为单位填写。4.根据情况可增减表格行数，但不可随意更改表格样式。</w:t>
      </w:r>
    </w:p>
    <w:p w14:paraId="4D43D9BD">
      <w:pPr>
        <w:rPr>
          <w:rFonts w:hint="eastAsia"/>
          <w:highlight w:val="none"/>
        </w:rPr>
      </w:pPr>
      <w:r>
        <w:rPr>
          <w:rFonts w:hint="eastAsia"/>
          <w:highlight w:val="none"/>
        </w:rPr>
        <w:br w:type="page"/>
      </w:r>
    </w:p>
    <w:p w14:paraId="62EC766C">
      <w:pPr>
        <w:pStyle w:val="3"/>
        <w:numPr>
          <w:ilvl w:val="0"/>
          <w:numId w:val="0"/>
        </w:numPr>
        <w:spacing w:before="0" w:after="0" w:line="360" w:lineRule="auto"/>
        <w:jc w:val="center"/>
        <w:rPr>
          <w:rFonts w:cs="Times New Roman"/>
          <w:highlight w:val="none"/>
        </w:rPr>
      </w:pPr>
      <w:r>
        <w:rPr>
          <w:rFonts w:hint="eastAsia"/>
          <w:highlight w:val="none"/>
          <w:lang w:val="en-US" w:eastAsia="zh-CN"/>
        </w:rPr>
        <w:t>十</w:t>
      </w:r>
      <w:r>
        <w:rPr>
          <w:rFonts w:hint="eastAsia"/>
          <w:highlight w:val="none"/>
        </w:rPr>
        <w:t>、</w:t>
      </w:r>
      <w:bookmarkEnd w:id="36"/>
      <w:bookmarkEnd w:id="37"/>
      <w:r>
        <w:rPr>
          <w:rFonts w:hint="eastAsia"/>
          <w:highlight w:val="none"/>
        </w:rPr>
        <w:t>其他材料（如有）</w:t>
      </w:r>
    </w:p>
    <w:p w14:paraId="5764F8D8">
      <w:pPr>
        <w:spacing w:line="400" w:lineRule="exact"/>
        <w:ind w:left="840" w:hanging="840" w:hangingChars="350"/>
        <w:jc w:val="center"/>
        <w:rPr>
          <w:rFonts w:ascii="宋体"/>
          <w:sz w:val="24"/>
          <w:szCs w:val="24"/>
          <w:highlight w:val="none"/>
        </w:rPr>
      </w:pPr>
    </w:p>
    <w:p w14:paraId="0279285C">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14:paraId="5106ACB2">
      <w:pPr>
        <w:rPr>
          <w:rFonts w:ascii="宋体"/>
          <w:highlight w:val="none"/>
        </w:rPr>
      </w:pPr>
    </w:p>
    <w:p w14:paraId="176D7597">
      <w:pPr>
        <w:pStyle w:val="5"/>
        <w:numPr>
          <w:ilvl w:val="0"/>
          <w:numId w:val="0"/>
        </w:numPr>
        <w:ind w:left="-1980"/>
        <w:rPr>
          <w:rFonts w:cs="Times New Roman"/>
          <w:color w:val="auto"/>
          <w:highlight w:val="none"/>
        </w:rPr>
      </w:pPr>
    </w:p>
    <w:p w14:paraId="69E513EB">
      <w:pPr>
        <w:pStyle w:val="5"/>
        <w:numPr>
          <w:ilvl w:val="0"/>
          <w:numId w:val="0"/>
        </w:numPr>
        <w:tabs>
          <w:tab w:val="left" w:pos="616"/>
          <w:tab w:val="clear" w:pos="900"/>
        </w:tabs>
        <w:ind w:left="-1980"/>
        <w:rPr>
          <w:rFonts w:hint="eastAsia" w:eastAsia="宋体" w:cs="Times New Roman"/>
          <w:color w:val="auto"/>
          <w:highlight w:val="none"/>
          <w:lang w:eastAsia="zh-CN"/>
        </w:rPr>
      </w:pPr>
    </w:p>
    <w:sectPr>
      <w:footerReference r:id="rId4" w:type="first"/>
      <w:footerReference r:id="rId3" w:type="default"/>
      <w:pgSz w:w="11906" w:h="16838"/>
      <w:pgMar w:top="2098" w:right="1474" w:bottom="1984" w:left="1587"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201060903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080AE">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3</w:t>
    </w:r>
    <w:r>
      <w:rPr>
        <w:rStyle w:val="32"/>
      </w:rPr>
      <w:fldChar w:fldCharType="end"/>
    </w:r>
  </w:p>
  <w:p w14:paraId="044D825A">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7CEAF">
    <w:pPr>
      <w:pStyle w:val="20"/>
      <w:jc w:val="center"/>
    </w:pPr>
    <w:r>
      <w:fldChar w:fldCharType="begin"/>
    </w:r>
    <w:r>
      <w:instrText xml:space="preserve">PAGE   \* MERGEFORMAT</w:instrText>
    </w:r>
    <w:r>
      <w:fldChar w:fldCharType="separate"/>
    </w:r>
    <w:r>
      <w:t>1</w:t>
    </w:r>
    <w:r>
      <w:fldChar w:fldCharType="end"/>
    </w:r>
  </w:p>
  <w:p w14:paraId="0FCAB025">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33B6D6"/>
    <w:multiLevelType w:val="singleLevel"/>
    <w:tmpl w:val="BD33B6D6"/>
    <w:lvl w:ilvl="0" w:tentative="0">
      <w:start w:val="1"/>
      <w:numFmt w:val="decimal"/>
      <w:lvlText w:val="%1."/>
      <w:lvlJc w:val="left"/>
      <w:pPr>
        <w:tabs>
          <w:tab w:val="left" w:pos="312"/>
        </w:tabs>
      </w:pPr>
    </w:lvl>
  </w:abstractNum>
  <w:abstractNum w:abstractNumId="1">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2">
    <w:nsid w:val="1CD41B46"/>
    <w:multiLevelType w:val="multilevel"/>
    <w:tmpl w:val="1CD41B46"/>
    <w:lvl w:ilvl="0" w:tentative="0">
      <w:start w:val="1"/>
      <w:numFmt w:val="decimal"/>
      <w:pStyle w:val="2"/>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3"/>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4"/>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5"/>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3">
    <w:nsid w:val="65B0BE3C"/>
    <w:multiLevelType w:val="singleLevel"/>
    <w:tmpl w:val="65B0BE3C"/>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09B9"/>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2C9"/>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2958F6"/>
    <w:rsid w:val="01347A59"/>
    <w:rsid w:val="01365AB5"/>
    <w:rsid w:val="017359EA"/>
    <w:rsid w:val="017B190C"/>
    <w:rsid w:val="01BB67F7"/>
    <w:rsid w:val="01BF5575"/>
    <w:rsid w:val="01DD3C4D"/>
    <w:rsid w:val="01EA636A"/>
    <w:rsid w:val="0217020E"/>
    <w:rsid w:val="021A27AB"/>
    <w:rsid w:val="02251150"/>
    <w:rsid w:val="02290C40"/>
    <w:rsid w:val="024E06A7"/>
    <w:rsid w:val="02654A25"/>
    <w:rsid w:val="0278446A"/>
    <w:rsid w:val="02856A85"/>
    <w:rsid w:val="02B54F53"/>
    <w:rsid w:val="02EE3C38"/>
    <w:rsid w:val="02F46440"/>
    <w:rsid w:val="02FA438B"/>
    <w:rsid w:val="03082F4B"/>
    <w:rsid w:val="03497EB8"/>
    <w:rsid w:val="0385459C"/>
    <w:rsid w:val="03912F41"/>
    <w:rsid w:val="03A81162"/>
    <w:rsid w:val="03B65F39"/>
    <w:rsid w:val="03C52BEB"/>
    <w:rsid w:val="03E57777"/>
    <w:rsid w:val="040A4AA1"/>
    <w:rsid w:val="048B7990"/>
    <w:rsid w:val="04A04E94"/>
    <w:rsid w:val="04A171B4"/>
    <w:rsid w:val="04BD45DF"/>
    <w:rsid w:val="04EC335E"/>
    <w:rsid w:val="04F25C61"/>
    <w:rsid w:val="052102F4"/>
    <w:rsid w:val="054D4328"/>
    <w:rsid w:val="05593A33"/>
    <w:rsid w:val="0560706F"/>
    <w:rsid w:val="05726DA2"/>
    <w:rsid w:val="05AB16C2"/>
    <w:rsid w:val="05CA273A"/>
    <w:rsid w:val="05CC726C"/>
    <w:rsid w:val="05FB2B3C"/>
    <w:rsid w:val="06093262"/>
    <w:rsid w:val="0624108F"/>
    <w:rsid w:val="06604C4F"/>
    <w:rsid w:val="067B57E2"/>
    <w:rsid w:val="06847ACE"/>
    <w:rsid w:val="06B153F1"/>
    <w:rsid w:val="06E45A7E"/>
    <w:rsid w:val="072C69F3"/>
    <w:rsid w:val="072E1BF1"/>
    <w:rsid w:val="0757624F"/>
    <w:rsid w:val="077F5B2D"/>
    <w:rsid w:val="07AB1043"/>
    <w:rsid w:val="07C217C8"/>
    <w:rsid w:val="07C644D1"/>
    <w:rsid w:val="07D23B28"/>
    <w:rsid w:val="07F10452"/>
    <w:rsid w:val="07F41CF0"/>
    <w:rsid w:val="07F73C02"/>
    <w:rsid w:val="07FA41D2"/>
    <w:rsid w:val="086F1377"/>
    <w:rsid w:val="08755F60"/>
    <w:rsid w:val="0876485A"/>
    <w:rsid w:val="08B603E8"/>
    <w:rsid w:val="08C34CE7"/>
    <w:rsid w:val="0906268A"/>
    <w:rsid w:val="09177D3F"/>
    <w:rsid w:val="09293C1C"/>
    <w:rsid w:val="09405F3B"/>
    <w:rsid w:val="09520469"/>
    <w:rsid w:val="09554EED"/>
    <w:rsid w:val="097148FC"/>
    <w:rsid w:val="09880942"/>
    <w:rsid w:val="099948FD"/>
    <w:rsid w:val="099C76E1"/>
    <w:rsid w:val="09B836AD"/>
    <w:rsid w:val="09D516AE"/>
    <w:rsid w:val="09F558AC"/>
    <w:rsid w:val="0A0311E7"/>
    <w:rsid w:val="0A342878"/>
    <w:rsid w:val="0A985A73"/>
    <w:rsid w:val="0AB37C41"/>
    <w:rsid w:val="0AC7549A"/>
    <w:rsid w:val="0AD36129"/>
    <w:rsid w:val="0AF6757F"/>
    <w:rsid w:val="0B0B182B"/>
    <w:rsid w:val="0B0C3345"/>
    <w:rsid w:val="0B2A23E5"/>
    <w:rsid w:val="0B674587"/>
    <w:rsid w:val="0B73117E"/>
    <w:rsid w:val="0B985648"/>
    <w:rsid w:val="0BBC3F02"/>
    <w:rsid w:val="0BC32105"/>
    <w:rsid w:val="0BEF5AD9"/>
    <w:rsid w:val="0BFB2CA8"/>
    <w:rsid w:val="0C0544CC"/>
    <w:rsid w:val="0C142961"/>
    <w:rsid w:val="0C253C4D"/>
    <w:rsid w:val="0C2A3F33"/>
    <w:rsid w:val="0C3676C7"/>
    <w:rsid w:val="0C426528"/>
    <w:rsid w:val="0C873133"/>
    <w:rsid w:val="0C8A3444"/>
    <w:rsid w:val="0CC671CF"/>
    <w:rsid w:val="0CE642FD"/>
    <w:rsid w:val="0CFA5FDF"/>
    <w:rsid w:val="0D156991"/>
    <w:rsid w:val="0D246BD4"/>
    <w:rsid w:val="0D337B19"/>
    <w:rsid w:val="0D4F4C43"/>
    <w:rsid w:val="0D677904"/>
    <w:rsid w:val="0D8238FA"/>
    <w:rsid w:val="0D8900E5"/>
    <w:rsid w:val="0D976E5A"/>
    <w:rsid w:val="0DEB14A0"/>
    <w:rsid w:val="0DEC4366"/>
    <w:rsid w:val="0E0407B3"/>
    <w:rsid w:val="0E230024"/>
    <w:rsid w:val="0E3213B2"/>
    <w:rsid w:val="0E340889"/>
    <w:rsid w:val="0E651252"/>
    <w:rsid w:val="0EA855E3"/>
    <w:rsid w:val="0EA93835"/>
    <w:rsid w:val="0EC266A4"/>
    <w:rsid w:val="0F0A2FFA"/>
    <w:rsid w:val="0F386966"/>
    <w:rsid w:val="0F930041"/>
    <w:rsid w:val="0FC401FA"/>
    <w:rsid w:val="0FD85A54"/>
    <w:rsid w:val="0FFA3C1C"/>
    <w:rsid w:val="10443A9C"/>
    <w:rsid w:val="10541406"/>
    <w:rsid w:val="105534DB"/>
    <w:rsid w:val="105552F6"/>
    <w:rsid w:val="10583483"/>
    <w:rsid w:val="1068327B"/>
    <w:rsid w:val="106D43EE"/>
    <w:rsid w:val="107C2F4A"/>
    <w:rsid w:val="108245D5"/>
    <w:rsid w:val="10944070"/>
    <w:rsid w:val="109542C4"/>
    <w:rsid w:val="10B335E5"/>
    <w:rsid w:val="10BC5375"/>
    <w:rsid w:val="10BD20EF"/>
    <w:rsid w:val="10C116E5"/>
    <w:rsid w:val="10CD30DE"/>
    <w:rsid w:val="10E16B8A"/>
    <w:rsid w:val="10E30B54"/>
    <w:rsid w:val="110F1949"/>
    <w:rsid w:val="11390774"/>
    <w:rsid w:val="11603F53"/>
    <w:rsid w:val="118C0E1C"/>
    <w:rsid w:val="118D1DE9"/>
    <w:rsid w:val="12670850"/>
    <w:rsid w:val="127D0416"/>
    <w:rsid w:val="127F665A"/>
    <w:rsid w:val="12816714"/>
    <w:rsid w:val="12837EF9"/>
    <w:rsid w:val="1293756A"/>
    <w:rsid w:val="12C624DB"/>
    <w:rsid w:val="12CC7AF2"/>
    <w:rsid w:val="12D27AA1"/>
    <w:rsid w:val="12DA4660"/>
    <w:rsid w:val="12F605AB"/>
    <w:rsid w:val="12F64D9B"/>
    <w:rsid w:val="130848A2"/>
    <w:rsid w:val="132C0590"/>
    <w:rsid w:val="13436824"/>
    <w:rsid w:val="1347361C"/>
    <w:rsid w:val="135D2E40"/>
    <w:rsid w:val="13831332"/>
    <w:rsid w:val="1386721F"/>
    <w:rsid w:val="139879D4"/>
    <w:rsid w:val="13AF4D1D"/>
    <w:rsid w:val="13C6477A"/>
    <w:rsid w:val="13F65D16"/>
    <w:rsid w:val="140B289C"/>
    <w:rsid w:val="146124BC"/>
    <w:rsid w:val="14661880"/>
    <w:rsid w:val="14960737"/>
    <w:rsid w:val="14B23BA1"/>
    <w:rsid w:val="14B720DC"/>
    <w:rsid w:val="14D56A06"/>
    <w:rsid w:val="14F43330"/>
    <w:rsid w:val="14F745A8"/>
    <w:rsid w:val="15023C9F"/>
    <w:rsid w:val="1504288A"/>
    <w:rsid w:val="15311781"/>
    <w:rsid w:val="15455939"/>
    <w:rsid w:val="15B30AF5"/>
    <w:rsid w:val="15B84A34"/>
    <w:rsid w:val="15C22D1C"/>
    <w:rsid w:val="15D51D78"/>
    <w:rsid w:val="15E6711C"/>
    <w:rsid w:val="1619668A"/>
    <w:rsid w:val="1638724C"/>
    <w:rsid w:val="163C4F8E"/>
    <w:rsid w:val="163C57D6"/>
    <w:rsid w:val="16432F4E"/>
    <w:rsid w:val="166C5006"/>
    <w:rsid w:val="167128B5"/>
    <w:rsid w:val="1686478D"/>
    <w:rsid w:val="168D3A3C"/>
    <w:rsid w:val="169700E8"/>
    <w:rsid w:val="16A86180"/>
    <w:rsid w:val="16AB0AA6"/>
    <w:rsid w:val="16AD3796"/>
    <w:rsid w:val="16B56AEF"/>
    <w:rsid w:val="16B9038D"/>
    <w:rsid w:val="16EF5ED5"/>
    <w:rsid w:val="170964E8"/>
    <w:rsid w:val="173C59AC"/>
    <w:rsid w:val="174F6496"/>
    <w:rsid w:val="175E7186"/>
    <w:rsid w:val="17702983"/>
    <w:rsid w:val="177D6537"/>
    <w:rsid w:val="17866455"/>
    <w:rsid w:val="178F7340"/>
    <w:rsid w:val="17957443"/>
    <w:rsid w:val="17C0399D"/>
    <w:rsid w:val="17EF3748"/>
    <w:rsid w:val="17EF431F"/>
    <w:rsid w:val="18027B12"/>
    <w:rsid w:val="181D2B9D"/>
    <w:rsid w:val="181F64EF"/>
    <w:rsid w:val="182C2DE0"/>
    <w:rsid w:val="183C7EC1"/>
    <w:rsid w:val="18455C50"/>
    <w:rsid w:val="18535174"/>
    <w:rsid w:val="188411C6"/>
    <w:rsid w:val="18E45FED"/>
    <w:rsid w:val="19000FED"/>
    <w:rsid w:val="19141836"/>
    <w:rsid w:val="19185113"/>
    <w:rsid w:val="19566367"/>
    <w:rsid w:val="19940C3D"/>
    <w:rsid w:val="19AD22A3"/>
    <w:rsid w:val="19B20586"/>
    <w:rsid w:val="19C239FC"/>
    <w:rsid w:val="19FB6F0E"/>
    <w:rsid w:val="1A045DC3"/>
    <w:rsid w:val="1A1104E0"/>
    <w:rsid w:val="1A1C5C79"/>
    <w:rsid w:val="1A3C4429"/>
    <w:rsid w:val="1A9A17A9"/>
    <w:rsid w:val="1A9B4876"/>
    <w:rsid w:val="1AC76DF0"/>
    <w:rsid w:val="1AD61454"/>
    <w:rsid w:val="1B0436DA"/>
    <w:rsid w:val="1B3A293D"/>
    <w:rsid w:val="1B5808E4"/>
    <w:rsid w:val="1B6151D2"/>
    <w:rsid w:val="1B7B0983"/>
    <w:rsid w:val="1B866CAC"/>
    <w:rsid w:val="1B91546B"/>
    <w:rsid w:val="1C47643B"/>
    <w:rsid w:val="1C4C1CA3"/>
    <w:rsid w:val="1C56042C"/>
    <w:rsid w:val="1C5A616E"/>
    <w:rsid w:val="1C8361D3"/>
    <w:rsid w:val="1C890801"/>
    <w:rsid w:val="1CD13A03"/>
    <w:rsid w:val="1CD97226"/>
    <w:rsid w:val="1CF71A15"/>
    <w:rsid w:val="1D10139C"/>
    <w:rsid w:val="1D1502E7"/>
    <w:rsid w:val="1D2527CE"/>
    <w:rsid w:val="1D2C6443"/>
    <w:rsid w:val="1D5A3F0B"/>
    <w:rsid w:val="1D7757E7"/>
    <w:rsid w:val="1D8B67FB"/>
    <w:rsid w:val="1D951428"/>
    <w:rsid w:val="1DA43419"/>
    <w:rsid w:val="1DFA253D"/>
    <w:rsid w:val="1E2C3B3A"/>
    <w:rsid w:val="1E4E6844"/>
    <w:rsid w:val="1E5D1F46"/>
    <w:rsid w:val="1E897DA0"/>
    <w:rsid w:val="1E901610"/>
    <w:rsid w:val="1E996BC3"/>
    <w:rsid w:val="1EF53F2C"/>
    <w:rsid w:val="1F0D55D0"/>
    <w:rsid w:val="1F4E5D32"/>
    <w:rsid w:val="1F5570C1"/>
    <w:rsid w:val="1F5C21FD"/>
    <w:rsid w:val="1F5F3A9B"/>
    <w:rsid w:val="1F7F5EEC"/>
    <w:rsid w:val="1F8302AF"/>
    <w:rsid w:val="1F896D6A"/>
    <w:rsid w:val="1F9F033C"/>
    <w:rsid w:val="1FAA25B9"/>
    <w:rsid w:val="1FC16504"/>
    <w:rsid w:val="1FE3647B"/>
    <w:rsid w:val="1FE741BD"/>
    <w:rsid w:val="1FEF01FC"/>
    <w:rsid w:val="1FF70178"/>
    <w:rsid w:val="20014B53"/>
    <w:rsid w:val="20020781"/>
    <w:rsid w:val="20176124"/>
    <w:rsid w:val="20256A93"/>
    <w:rsid w:val="20281BA1"/>
    <w:rsid w:val="20477B83"/>
    <w:rsid w:val="205D53C7"/>
    <w:rsid w:val="20627E53"/>
    <w:rsid w:val="20711CD8"/>
    <w:rsid w:val="20BC4690"/>
    <w:rsid w:val="20D37767"/>
    <w:rsid w:val="20D970F2"/>
    <w:rsid w:val="20F10A60"/>
    <w:rsid w:val="210F1BBD"/>
    <w:rsid w:val="21224D81"/>
    <w:rsid w:val="213B4094"/>
    <w:rsid w:val="21573F25"/>
    <w:rsid w:val="216F4EC7"/>
    <w:rsid w:val="21815B54"/>
    <w:rsid w:val="219E6AFD"/>
    <w:rsid w:val="21AF0D0A"/>
    <w:rsid w:val="21C54695"/>
    <w:rsid w:val="21EE11B9"/>
    <w:rsid w:val="21F33562"/>
    <w:rsid w:val="21F94D14"/>
    <w:rsid w:val="21FE134A"/>
    <w:rsid w:val="220B59C1"/>
    <w:rsid w:val="222F3BF9"/>
    <w:rsid w:val="224131C1"/>
    <w:rsid w:val="22543660"/>
    <w:rsid w:val="225C2514"/>
    <w:rsid w:val="227F27EC"/>
    <w:rsid w:val="22833F45"/>
    <w:rsid w:val="22920F68"/>
    <w:rsid w:val="22A255C7"/>
    <w:rsid w:val="22A46395"/>
    <w:rsid w:val="22BB5E26"/>
    <w:rsid w:val="22C5455D"/>
    <w:rsid w:val="22D622C7"/>
    <w:rsid w:val="230010F2"/>
    <w:rsid w:val="230018BE"/>
    <w:rsid w:val="230706D2"/>
    <w:rsid w:val="23162280"/>
    <w:rsid w:val="2369313B"/>
    <w:rsid w:val="239768ED"/>
    <w:rsid w:val="240A5001"/>
    <w:rsid w:val="241530DF"/>
    <w:rsid w:val="243548F6"/>
    <w:rsid w:val="244A244D"/>
    <w:rsid w:val="245168ED"/>
    <w:rsid w:val="245473A9"/>
    <w:rsid w:val="24AA3A0B"/>
    <w:rsid w:val="24B11CC1"/>
    <w:rsid w:val="24BB5C18"/>
    <w:rsid w:val="24C83E91"/>
    <w:rsid w:val="24CA2E4E"/>
    <w:rsid w:val="24DB588D"/>
    <w:rsid w:val="24E7641E"/>
    <w:rsid w:val="24E938FF"/>
    <w:rsid w:val="24ED62A3"/>
    <w:rsid w:val="25040446"/>
    <w:rsid w:val="25162E4E"/>
    <w:rsid w:val="25392E9F"/>
    <w:rsid w:val="254911E5"/>
    <w:rsid w:val="254A62BB"/>
    <w:rsid w:val="2551032A"/>
    <w:rsid w:val="255414CA"/>
    <w:rsid w:val="25596865"/>
    <w:rsid w:val="256911D0"/>
    <w:rsid w:val="256A3CD5"/>
    <w:rsid w:val="257F6C45"/>
    <w:rsid w:val="25D42F6B"/>
    <w:rsid w:val="25E973B4"/>
    <w:rsid w:val="261E645E"/>
    <w:rsid w:val="26395046"/>
    <w:rsid w:val="26501F69"/>
    <w:rsid w:val="265E2CFF"/>
    <w:rsid w:val="265F25D3"/>
    <w:rsid w:val="26631034"/>
    <w:rsid w:val="2685203A"/>
    <w:rsid w:val="268A4DCA"/>
    <w:rsid w:val="26ED706D"/>
    <w:rsid w:val="26EE1B16"/>
    <w:rsid w:val="27533F64"/>
    <w:rsid w:val="27780568"/>
    <w:rsid w:val="27793664"/>
    <w:rsid w:val="27822A1D"/>
    <w:rsid w:val="279462AC"/>
    <w:rsid w:val="279E00AA"/>
    <w:rsid w:val="27A6495D"/>
    <w:rsid w:val="27BD5803"/>
    <w:rsid w:val="27D52814"/>
    <w:rsid w:val="2805322F"/>
    <w:rsid w:val="280D12CD"/>
    <w:rsid w:val="28330FCE"/>
    <w:rsid w:val="28723FD3"/>
    <w:rsid w:val="28887BBF"/>
    <w:rsid w:val="288B76AF"/>
    <w:rsid w:val="289B5422"/>
    <w:rsid w:val="28AD757A"/>
    <w:rsid w:val="28C46D67"/>
    <w:rsid w:val="28E62B38"/>
    <w:rsid w:val="28F22A1C"/>
    <w:rsid w:val="28F87F94"/>
    <w:rsid w:val="29041902"/>
    <w:rsid w:val="29135897"/>
    <w:rsid w:val="296E2A6A"/>
    <w:rsid w:val="29A0718A"/>
    <w:rsid w:val="29A507F5"/>
    <w:rsid w:val="29CF3EFD"/>
    <w:rsid w:val="29D94F40"/>
    <w:rsid w:val="29F15E58"/>
    <w:rsid w:val="29FE1773"/>
    <w:rsid w:val="2A2658E2"/>
    <w:rsid w:val="2A46045B"/>
    <w:rsid w:val="2A532A2E"/>
    <w:rsid w:val="2B0F5533"/>
    <w:rsid w:val="2B3F0852"/>
    <w:rsid w:val="2B85488A"/>
    <w:rsid w:val="2BBD4024"/>
    <w:rsid w:val="2BC2163A"/>
    <w:rsid w:val="2BCF1785"/>
    <w:rsid w:val="2BD42700"/>
    <w:rsid w:val="2BEC169E"/>
    <w:rsid w:val="2BF746B3"/>
    <w:rsid w:val="2C0468E0"/>
    <w:rsid w:val="2C216795"/>
    <w:rsid w:val="2C245E51"/>
    <w:rsid w:val="2C267E1B"/>
    <w:rsid w:val="2C42327B"/>
    <w:rsid w:val="2C7F39CF"/>
    <w:rsid w:val="2C8A7DD3"/>
    <w:rsid w:val="2CAD22EA"/>
    <w:rsid w:val="2CD51841"/>
    <w:rsid w:val="2CEC40B6"/>
    <w:rsid w:val="2CF25F4F"/>
    <w:rsid w:val="2D1C3C07"/>
    <w:rsid w:val="2D40315E"/>
    <w:rsid w:val="2D504DAA"/>
    <w:rsid w:val="2D5C5ABE"/>
    <w:rsid w:val="2D742E08"/>
    <w:rsid w:val="2DAC07F4"/>
    <w:rsid w:val="2DAD00C8"/>
    <w:rsid w:val="2DB2761A"/>
    <w:rsid w:val="2DBE22D5"/>
    <w:rsid w:val="2DE7566D"/>
    <w:rsid w:val="2DFB1AA6"/>
    <w:rsid w:val="2E296928"/>
    <w:rsid w:val="2E4722CA"/>
    <w:rsid w:val="2E522D8F"/>
    <w:rsid w:val="2E735909"/>
    <w:rsid w:val="2E803123"/>
    <w:rsid w:val="2E8325DC"/>
    <w:rsid w:val="2EA66FF1"/>
    <w:rsid w:val="2ECC3CD5"/>
    <w:rsid w:val="2ED65BF8"/>
    <w:rsid w:val="2EE575D9"/>
    <w:rsid w:val="2EF049E7"/>
    <w:rsid w:val="2F104DB2"/>
    <w:rsid w:val="2F12437D"/>
    <w:rsid w:val="2F177EEF"/>
    <w:rsid w:val="2F202EE0"/>
    <w:rsid w:val="2F45680A"/>
    <w:rsid w:val="2F6918CE"/>
    <w:rsid w:val="2F77273B"/>
    <w:rsid w:val="2F793DD9"/>
    <w:rsid w:val="2F8A56E8"/>
    <w:rsid w:val="2FB055CC"/>
    <w:rsid w:val="2FB93803"/>
    <w:rsid w:val="2FDC6A42"/>
    <w:rsid w:val="2FEE50B1"/>
    <w:rsid w:val="30011C29"/>
    <w:rsid w:val="30185CCC"/>
    <w:rsid w:val="303C2C32"/>
    <w:rsid w:val="30416F06"/>
    <w:rsid w:val="30444D13"/>
    <w:rsid w:val="30524CD9"/>
    <w:rsid w:val="30555D5A"/>
    <w:rsid w:val="30B5450F"/>
    <w:rsid w:val="30DF0B7A"/>
    <w:rsid w:val="30DF4A3C"/>
    <w:rsid w:val="31097D0B"/>
    <w:rsid w:val="311D2557"/>
    <w:rsid w:val="31267093"/>
    <w:rsid w:val="313774ED"/>
    <w:rsid w:val="31460EE6"/>
    <w:rsid w:val="314D62F2"/>
    <w:rsid w:val="314F4955"/>
    <w:rsid w:val="317226E8"/>
    <w:rsid w:val="3173321E"/>
    <w:rsid w:val="31AA504A"/>
    <w:rsid w:val="31AE0281"/>
    <w:rsid w:val="31CB3B06"/>
    <w:rsid w:val="31D16A7B"/>
    <w:rsid w:val="31EF440C"/>
    <w:rsid w:val="31EF6F01"/>
    <w:rsid w:val="31F167D5"/>
    <w:rsid w:val="322E42AD"/>
    <w:rsid w:val="32963820"/>
    <w:rsid w:val="32981347"/>
    <w:rsid w:val="329D4BAF"/>
    <w:rsid w:val="32C957DF"/>
    <w:rsid w:val="32D22D1F"/>
    <w:rsid w:val="32E72810"/>
    <w:rsid w:val="32EB1476"/>
    <w:rsid w:val="32F83B93"/>
    <w:rsid w:val="335812BA"/>
    <w:rsid w:val="336D27D3"/>
    <w:rsid w:val="339D0514"/>
    <w:rsid w:val="33E23505"/>
    <w:rsid w:val="34004BDD"/>
    <w:rsid w:val="34026B4E"/>
    <w:rsid w:val="340E38F7"/>
    <w:rsid w:val="342D50A6"/>
    <w:rsid w:val="34381437"/>
    <w:rsid w:val="34465A06"/>
    <w:rsid w:val="34694294"/>
    <w:rsid w:val="34813508"/>
    <w:rsid w:val="348B283E"/>
    <w:rsid w:val="348E2A01"/>
    <w:rsid w:val="34C44C99"/>
    <w:rsid w:val="34C61103"/>
    <w:rsid w:val="34EF6AC7"/>
    <w:rsid w:val="34F65DF3"/>
    <w:rsid w:val="3522139B"/>
    <w:rsid w:val="3556466A"/>
    <w:rsid w:val="35A2293F"/>
    <w:rsid w:val="35C04873"/>
    <w:rsid w:val="35E42C62"/>
    <w:rsid w:val="35F920FC"/>
    <w:rsid w:val="36077F58"/>
    <w:rsid w:val="361D6B92"/>
    <w:rsid w:val="3623039D"/>
    <w:rsid w:val="36397704"/>
    <w:rsid w:val="366E1051"/>
    <w:rsid w:val="369D517D"/>
    <w:rsid w:val="36BC485B"/>
    <w:rsid w:val="3702551E"/>
    <w:rsid w:val="370F0031"/>
    <w:rsid w:val="37265173"/>
    <w:rsid w:val="37350B14"/>
    <w:rsid w:val="379261E6"/>
    <w:rsid w:val="37E1109A"/>
    <w:rsid w:val="380F026E"/>
    <w:rsid w:val="38284F1B"/>
    <w:rsid w:val="38327222"/>
    <w:rsid w:val="386D639F"/>
    <w:rsid w:val="38837DA0"/>
    <w:rsid w:val="388424B3"/>
    <w:rsid w:val="3899266B"/>
    <w:rsid w:val="389D603E"/>
    <w:rsid w:val="389D6BB3"/>
    <w:rsid w:val="389E51DD"/>
    <w:rsid w:val="38CC250B"/>
    <w:rsid w:val="38DE31DB"/>
    <w:rsid w:val="392B6E14"/>
    <w:rsid w:val="392D452C"/>
    <w:rsid w:val="3942200C"/>
    <w:rsid w:val="39716BF7"/>
    <w:rsid w:val="39BD5D47"/>
    <w:rsid w:val="39C20ECF"/>
    <w:rsid w:val="39DE552C"/>
    <w:rsid w:val="3A073C4A"/>
    <w:rsid w:val="3A110093"/>
    <w:rsid w:val="3A164749"/>
    <w:rsid w:val="3A313DDF"/>
    <w:rsid w:val="3A502507"/>
    <w:rsid w:val="3A532F29"/>
    <w:rsid w:val="3A7634C0"/>
    <w:rsid w:val="3A775CE5"/>
    <w:rsid w:val="3ACC7DDF"/>
    <w:rsid w:val="3AD46C94"/>
    <w:rsid w:val="3ADB6274"/>
    <w:rsid w:val="3AE3235D"/>
    <w:rsid w:val="3B027CA5"/>
    <w:rsid w:val="3B084B8F"/>
    <w:rsid w:val="3B143534"/>
    <w:rsid w:val="3B38112E"/>
    <w:rsid w:val="3B491430"/>
    <w:rsid w:val="3B700C2B"/>
    <w:rsid w:val="3B876595"/>
    <w:rsid w:val="3BDD601C"/>
    <w:rsid w:val="3BF56957"/>
    <w:rsid w:val="3C241E9D"/>
    <w:rsid w:val="3C4A23C4"/>
    <w:rsid w:val="3C623987"/>
    <w:rsid w:val="3C822BDB"/>
    <w:rsid w:val="3CB52AF5"/>
    <w:rsid w:val="3CDB07AE"/>
    <w:rsid w:val="3CE13968"/>
    <w:rsid w:val="3CE2527D"/>
    <w:rsid w:val="3D073950"/>
    <w:rsid w:val="3D1818AF"/>
    <w:rsid w:val="3D2832C7"/>
    <w:rsid w:val="3D2F4655"/>
    <w:rsid w:val="3D5140C2"/>
    <w:rsid w:val="3D622C7D"/>
    <w:rsid w:val="3D6D517E"/>
    <w:rsid w:val="3DBB4CCB"/>
    <w:rsid w:val="3DCB62AC"/>
    <w:rsid w:val="3E3F4D6C"/>
    <w:rsid w:val="3E446EB9"/>
    <w:rsid w:val="3E754140"/>
    <w:rsid w:val="3E877FC2"/>
    <w:rsid w:val="3E8F7AA2"/>
    <w:rsid w:val="3E900B33"/>
    <w:rsid w:val="3E9E10C8"/>
    <w:rsid w:val="3EA044DF"/>
    <w:rsid w:val="3EAD1E9E"/>
    <w:rsid w:val="3EB92D70"/>
    <w:rsid w:val="3EF30A1A"/>
    <w:rsid w:val="3EF773F5"/>
    <w:rsid w:val="3EF93EBC"/>
    <w:rsid w:val="3F027B6D"/>
    <w:rsid w:val="3F033FEC"/>
    <w:rsid w:val="3F035608"/>
    <w:rsid w:val="3F23643C"/>
    <w:rsid w:val="3F3B5CDA"/>
    <w:rsid w:val="3F4C08E9"/>
    <w:rsid w:val="3F577E93"/>
    <w:rsid w:val="3F6358F0"/>
    <w:rsid w:val="3F740A45"/>
    <w:rsid w:val="3F882783"/>
    <w:rsid w:val="3F8C3FE1"/>
    <w:rsid w:val="3F980BD8"/>
    <w:rsid w:val="3FD213B8"/>
    <w:rsid w:val="3FF00A90"/>
    <w:rsid w:val="40097087"/>
    <w:rsid w:val="4033445D"/>
    <w:rsid w:val="40415B0D"/>
    <w:rsid w:val="40752CC7"/>
    <w:rsid w:val="40953369"/>
    <w:rsid w:val="40965A05"/>
    <w:rsid w:val="40E37C31"/>
    <w:rsid w:val="41004C87"/>
    <w:rsid w:val="410332AB"/>
    <w:rsid w:val="418217D9"/>
    <w:rsid w:val="419B1A30"/>
    <w:rsid w:val="41A53138"/>
    <w:rsid w:val="41FD0523"/>
    <w:rsid w:val="42090B2C"/>
    <w:rsid w:val="424B145E"/>
    <w:rsid w:val="424B180D"/>
    <w:rsid w:val="42701998"/>
    <w:rsid w:val="42786A9F"/>
    <w:rsid w:val="42AE426E"/>
    <w:rsid w:val="42F85055"/>
    <w:rsid w:val="42FF4ACA"/>
    <w:rsid w:val="430D4404"/>
    <w:rsid w:val="43574906"/>
    <w:rsid w:val="43707776"/>
    <w:rsid w:val="43A37B4B"/>
    <w:rsid w:val="43AA2C88"/>
    <w:rsid w:val="43D82DD9"/>
    <w:rsid w:val="440E14B4"/>
    <w:rsid w:val="4420119C"/>
    <w:rsid w:val="446E46AD"/>
    <w:rsid w:val="44A91191"/>
    <w:rsid w:val="44B51E27"/>
    <w:rsid w:val="44B738AE"/>
    <w:rsid w:val="45062140"/>
    <w:rsid w:val="450B3BFA"/>
    <w:rsid w:val="451A3E3D"/>
    <w:rsid w:val="454B589B"/>
    <w:rsid w:val="45505AB1"/>
    <w:rsid w:val="456035C1"/>
    <w:rsid w:val="45682C72"/>
    <w:rsid w:val="457C1C35"/>
    <w:rsid w:val="458D460F"/>
    <w:rsid w:val="45961716"/>
    <w:rsid w:val="45A32084"/>
    <w:rsid w:val="45A656D1"/>
    <w:rsid w:val="45B85102"/>
    <w:rsid w:val="45E5392F"/>
    <w:rsid w:val="45FA6AFD"/>
    <w:rsid w:val="4602697D"/>
    <w:rsid w:val="460D74FE"/>
    <w:rsid w:val="46274A64"/>
    <w:rsid w:val="46317690"/>
    <w:rsid w:val="465161EB"/>
    <w:rsid w:val="465B4938"/>
    <w:rsid w:val="46643E32"/>
    <w:rsid w:val="46661252"/>
    <w:rsid w:val="469A6FE4"/>
    <w:rsid w:val="46A2233C"/>
    <w:rsid w:val="47044E98"/>
    <w:rsid w:val="470C6DF8"/>
    <w:rsid w:val="47245974"/>
    <w:rsid w:val="47866ABC"/>
    <w:rsid w:val="478752AD"/>
    <w:rsid w:val="479C67DF"/>
    <w:rsid w:val="47AA76FA"/>
    <w:rsid w:val="47AF3A2D"/>
    <w:rsid w:val="47C85CCA"/>
    <w:rsid w:val="480A63EB"/>
    <w:rsid w:val="484339D2"/>
    <w:rsid w:val="485967F2"/>
    <w:rsid w:val="48671147"/>
    <w:rsid w:val="486A6E89"/>
    <w:rsid w:val="48747505"/>
    <w:rsid w:val="4885155F"/>
    <w:rsid w:val="48914416"/>
    <w:rsid w:val="48C76BF4"/>
    <w:rsid w:val="48D80297"/>
    <w:rsid w:val="48E42798"/>
    <w:rsid w:val="48FD7CFE"/>
    <w:rsid w:val="497179F9"/>
    <w:rsid w:val="4994190E"/>
    <w:rsid w:val="49A05F7A"/>
    <w:rsid w:val="49AA1621"/>
    <w:rsid w:val="49C03205"/>
    <w:rsid w:val="49EC7DA0"/>
    <w:rsid w:val="49F27FBC"/>
    <w:rsid w:val="4A210C51"/>
    <w:rsid w:val="4A6063A2"/>
    <w:rsid w:val="4A9B2FEE"/>
    <w:rsid w:val="4AC26B09"/>
    <w:rsid w:val="4AD8530D"/>
    <w:rsid w:val="4AF76E89"/>
    <w:rsid w:val="4B047121"/>
    <w:rsid w:val="4B773D97"/>
    <w:rsid w:val="4BB328F5"/>
    <w:rsid w:val="4BE17463"/>
    <w:rsid w:val="4BFA6507"/>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8E1DC1"/>
    <w:rsid w:val="4DA40BCE"/>
    <w:rsid w:val="4DB10A21"/>
    <w:rsid w:val="4DDB4430"/>
    <w:rsid w:val="4DE33966"/>
    <w:rsid w:val="4DED6593"/>
    <w:rsid w:val="4DEE5EBA"/>
    <w:rsid w:val="4DFA2A5E"/>
    <w:rsid w:val="4DFC4A28"/>
    <w:rsid w:val="4E125FF9"/>
    <w:rsid w:val="4E383C37"/>
    <w:rsid w:val="4E545B4C"/>
    <w:rsid w:val="4E55088B"/>
    <w:rsid w:val="4E65437B"/>
    <w:rsid w:val="4E7F79AD"/>
    <w:rsid w:val="4E9764FE"/>
    <w:rsid w:val="4EA568CB"/>
    <w:rsid w:val="4EAA6232"/>
    <w:rsid w:val="4ECF7A46"/>
    <w:rsid w:val="4EEF00E8"/>
    <w:rsid w:val="4F3C2FF7"/>
    <w:rsid w:val="4F716D4F"/>
    <w:rsid w:val="4F7D7C70"/>
    <w:rsid w:val="4F8050FF"/>
    <w:rsid w:val="4FCB13A4"/>
    <w:rsid w:val="4FD86DCF"/>
    <w:rsid w:val="4FE47D00"/>
    <w:rsid w:val="4FFC0D0F"/>
    <w:rsid w:val="502C7B82"/>
    <w:rsid w:val="503502FF"/>
    <w:rsid w:val="50610B72"/>
    <w:rsid w:val="50681F00"/>
    <w:rsid w:val="507E34D2"/>
    <w:rsid w:val="509C11EF"/>
    <w:rsid w:val="50E85D6A"/>
    <w:rsid w:val="512C55D0"/>
    <w:rsid w:val="513149E8"/>
    <w:rsid w:val="5142589F"/>
    <w:rsid w:val="515E4EF1"/>
    <w:rsid w:val="517777B8"/>
    <w:rsid w:val="517B3EB5"/>
    <w:rsid w:val="517C4B19"/>
    <w:rsid w:val="51BA1B53"/>
    <w:rsid w:val="51F223CA"/>
    <w:rsid w:val="51FE6E1F"/>
    <w:rsid w:val="52171E30"/>
    <w:rsid w:val="524B1ADA"/>
    <w:rsid w:val="524E3F98"/>
    <w:rsid w:val="525210BA"/>
    <w:rsid w:val="527C5444"/>
    <w:rsid w:val="52946FDD"/>
    <w:rsid w:val="529D6CC7"/>
    <w:rsid w:val="52A15B9E"/>
    <w:rsid w:val="52B633F7"/>
    <w:rsid w:val="52CC5133"/>
    <w:rsid w:val="52D47D21"/>
    <w:rsid w:val="52E27458"/>
    <w:rsid w:val="52E837CD"/>
    <w:rsid w:val="52F07F1E"/>
    <w:rsid w:val="52F43F1F"/>
    <w:rsid w:val="530D6D8F"/>
    <w:rsid w:val="53146370"/>
    <w:rsid w:val="531D6B24"/>
    <w:rsid w:val="534365AF"/>
    <w:rsid w:val="53536E98"/>
    <w:rsid w:val="53634C01"/>
    <w:rsid w:val="53715570"/>
    <w:rsid w:val="5371731E"/>
    <w:rsid w:val="53990623"/>
    <w:rsid w:val="53B530AF"/>
    <w:rsid w:val="5418600B"/>
    <w:rsid w:val="542C1373"/>
    <w:rsid w:val="545221D0"/>
    <w:rsid w:val="54604C7D"/>
    <w:rsid w:val="54AC2F51"/>
    <w:rsid w:val="54AD6A7C"/>
    <w:rsid w:val="54C130EC"/>
    <w:rsid w:val="54DE6C35"/>
    <w:rsid w:val="551A6815"/>
    <w:rsid w:val="551C3694"/>
    <w:rsid w:val="551D0F9D"/>
    <w:rsid w:val="553574EA"/>
    <w:rsid w:val="553E5926"/>
    <w:rsid w:val="55532D00"/>
    <w:rsid w:val="55540CA5"/>
    <w:rsid w:val="555836E3"/>
    <w:rsid w:val="556C76ED"/>
    <w:rsid w:val="5575393E"/>
    <w:rsid w:val="557A46A9"/>
    <w:rsid w:val="55B1434A"/>
    <w:rsid w:val="55F96F9C"/>
    <w:rsid w:val="561F5757"/>
    <w:rsid w:val="56625644"/>
    <w:rsid w:val="566969D2"/>
    <w:rsid w:val="56753EA9"/>
    <w:rsid w:val="56903F5F"/>
    <w:rsid w:val="56B60923"/>
    <w:rsid w:val="570F1328"/>
    <w:rsid w:val="57204800"/>
    <w:rsid w:val="572A6162"/>
    <w:rsid w:val="57391B27"/>
    <w:rsid w:val="5745587D"/>
    <w:rsid w:val="57607DD5"/>
    <w:rsid w:val="57673999"/>
    <w:rsid w:val="577720D4"/>
    <w:rsid w:val="57882E88"/>
    <w:rsid w:val="57AF48B9"/>
    <w:rsid w:val="57B819BF"/>
    <w:rsid w:val="57C245EC"/>
    <w:rsid w:val="57CD3824"/>
    <w:rsid w:val="57FD3025"/>
    <w:rsid w:val="584B4D97"/>
    <w:rsid w:val="585D60C3"/>
    <w:rsid w:val="58657A60"/>
    <w:rsid w:val="587B479B"/>
    <w:rsid w:val="58921D50"/>
    <w:rsid w:val="589C6BEB"/>
    <w:rsid w:val="58C47139"/>
    <w:rsid w:val="58D34740"/>
    <w:rsid w:val="58E4496D"/>
    <w:rsid w:val="58F76517"/>
    <w:rsid w:val="5907215D"/>
    <w:rsid w:val="590D1897"/>
    <w:rsid w:val="59343F0C"/>
    <w:rsid w:val="595526A4"/>
    <w:rsid w:val="59554FEC"/>
    <w:rsid w:val="597146D3"/>
    <w:rsid w:val="59B91A1F"/>
    <w:rsid w:val="59BE2B4A"/>
    <w:rsid w:val="59C26B25"/>
    <w:rsid w:val="59C77C98"/>
    <w:rsid w:val="59E41579"/>
    <w:rsid w:val="5A2F1CE1"/>
    <w:rsid w:val="5A4B0A38"/>
    <w:rsid w:val="5A507EBB"/>
    <w:rsid w:val="5AE12FDB"/>
    <w:rsid w:val="5AFC4F27"/>
    <w:rsid w:val="5B122177"/>
    <w:rsid w:val="5B1F3233"/>
    <w:rsid w:val="5B3277D6"/>
    <w:rsid w:val="5B343B74"/>
    <w:rsid w:val="5B397E38"/>
    <w:rsid w:val="5B484E08"/>
    <w:rsid w:val="5B505186"/>
    <w:rsid w:val="5B5B7C89"/>
    <w:rsid w:val="5B793214"/>
    <w:rsid w:val="5B8A3673"/>
    <w:rsid w:val="5BA74539"/>
    <w:rsid w:val="5BC242B4"/>
    <w:rsid w:val="5BF771A0"/>
    <w:rsid w:val="5C02145B"/>
    <w:rsid w:val="5C1B251D"/>
    <w:rsid w:val="5C2C08FC"/>
    <w:rsid w:val="5C763331"/>
    <w:rsid w:val="5C806824"/>
    <w:rsid w:val="5C835883"/>
    <w:rsid w:val="5C8A31FF"/>
    <w:rsid w:val="5C945926"/>
    <w:rsid w:val="5CB63FF4"/>
    <w:rsid w:val="5CB92D7D"/>
    <w:rsid w:val="5CC91F79"/>
    <w:rsid w:val="5CCC1A69"/>
    <w:rsid w:val="5CDD6245"/>
    <w:rsid w:val="5CFA65D6"/>
    <w:rsid w:val="5D2B2C34"/>
    <w:rsid w:val="5D543F38"/>
    <w:rsid w:val="5D7B268C"/>
    <w:rsid w:val="5DD15589"/>
    <w:rsid w:val="5DE441BA"/>
    <w:rsid w:val="5E08721E"/>
    <w:rsid w:val="5E4C4C10"/>
    <w:rsid w:val="5E8A14A9"/>
    <w:rsid w:val="5EAE319D"/>
    <w:rsid w:val="5EC7698C"/>
    <w:rsid w:val="5EF20BB8"/>
    <w:rsid w:val="5F180EE5"/>
    <w:rsid w:val="5F2619EE"/>
    <w:rsid w:val="5F820D70"/>
    <w:rsid w:val="5F8F7A66"/>
    <w:rsid w:val="5FB32A6C"/>
    <w:rsid w:val="5FCD71B7"/>
    <w:rsid w:val="5FD41360"/>
    <w:rsid w:val="5FE04939"/>
    <w:rsid w:val="5FED2422"/>
    <w:rsid w:val="5FFE00C4"/>
    <w:rsid w:val="600A2FD4"/>
    <w:rsid w:val="600D03CE"/>
    <w:rsid w:val="601C4AB5"/>
    <w:rsid w:val="6028345A"/>
    <w:rsid w:val="602F47E9"/>
    <w:rsid w:val="6048342C"/>
    <w:rsid w:val="606326E4"/>
    <w:rsid w:val="606D70BF"/>
    <w:rsid w:val="60B40681"/>
    <w:rsid w:val="60C74A21"/>
    <w:rsid w:val="60CA5B9F"/>
    <w:rsid w:val="60D1730B"/>
    <w:rsid w:val="60E81AAA"/>
    <w:rsid w:val="60EC38F4"/>
    <w:rsid w:val="61045C75"/>
    <w:rsid w:val="614529ED"/>
    <w:rsid w:val="615452C6"/>
    <w:rsid w:val="616A72E2"/>
    <w:rsid w:val="61DA2E9A"/>
    <w:rsid w:val="61EE4FF2"/>
    <w:rsid w:val="61F55FC4"/>
    <w:rsid w:val="62007857"/>
    <w:rsid w:val="621A70C0"/>
    <w:rsid w:val="622A51D8"/>
    <w:rsid w:val="622C6936"/>
    <w:rsid w:val="623E641A"/>
    <w:rsid w:val="624200CA"/>
    <w:rsid w:val="625B39D2"/>
    <w:rsid w:val="627D5CDF"/>
    <w:rsid w:val="627E5CE3"/>
    <w:rsid w:val="629B43B7"/>
    <w:rsid w:val="62B4342F"/>
    <w:rsid w:val="62F85366"/>
    <w:rsid w:val="633F38C1"/>
    <w:rsid w:val="63482A86"/>
    <w:rsid w:val="637B4D97"/>
    <w:rsid w:val="63894210"/>
    <w:rsid w:val="638E41ED"/>
    <w:rsid w:val="638E5CCA"/>
    <w:rsid w:val="63D61D5D"/>
    <w:rsid w:val="64074306"/>
    <w:rsid w:val="64204EDE"/>
    <w:rsid w:val="64267CB1"/>
    <w:rsid w:val="64376B06"/>
    <w:rsid w:val="643871CC"/>
    <w:rsid w:val="648C045C"/>
    <w:rsid w:val="64917F63"/>
    <w:rsid w:val="649D4417"/>
    <w:rsid w:val="64B60462"/>
    <w:rsid w:val="64C30A36"/>
    <w:rsid w:val="64D92F75"/>
    <w:rsid w:val="6502071E"/>
    <w:rsid w:val="650439E7"/>
    <w:rsid w:val="6557243B"/>
    <w:rsid w:val="658D487D"/>
    <w:rsid w:val="65BF660F"/>
    <w:rsid w:val="65C36576"/>
    <w:rsid w:val="66111377"/>
    <w:rsid w:val="662B5A52"/>
    <w:rsid w:val="66524D8D"/>
    <w:rsid w:val="665A38F8"/>
    <w:rsid w:val="665A551B"/>
    <w:rsid w:val="66805D9E"/>
    <w:rsid w:val="66915C71"/>
    <w:rsid w:val="66A22C94"/>
    <w:rsid w:val="66DB1226"/>
    <w:rsid w:val="66E8749F"/>
    <w:rsid w:val="66F61978"/>
    <w:rsid w:val="67184F6B"/>
    <w:rsid w:val="67244646"/>
    <w:rsid w:val="67371E56"/>
    <w:rsid w:val="673D77EB"/>
    <w:rsid w:val="674C27FB"/>
    <w:rsid w:val="676856EC"/>
    <w:rsid w:val="677B0314"/>
    <w:rsid w:val="67C10125"/>
    <w:rsid w:val="67E85125"/>
    <w:rsid w:val="68297D70"/>
    <w:rsid w:val="683523F2"/>
    <w:rsid w:val="68774F7F"/>
    <w:rsid w:val="687F4234"/>
    <w:rsid w:val="68CF6B8B"/>
    <w:rsid w:val="68DF23A7"/>
    <w:rsid w:val="690447C7"/>
    <w:rsid w:val="69050959"/>
    <w:rsid w:val="690E4799"/>
    <w:rsid w:val="69374FAB"/>
    <w:rsid w:val="695E4B46"/>
    <w:rsid w:val="696A1F66"/>
    <w:rsid w:val="699658D9"/>
    <w:rsid w:val="69C9180A"/>
    <w:rsid w:val="69EA74BF"/>
    <w:rsid w:val="69EC72A7"/>
    <w:rsid w:val="69ED6D3E"/>
    <w:rsid w:val="6A16012B"/>
    <w:rsid w:val="6A1904C4"/>
    <w:rsid w:val="6A1D56B2"/>
    <w:rsid w:val="6A372C18"/>
    <w:rsid w:val="6A7A2B04"/>
    <w:rsid w:val="6A7C1691"/>
    <w:rsid w:val="6A843983"/>
    <w:rsid w:val="6AD95A7D"/>
    <w:rsid w:val="6B40140C"/>
    <w:rsid w:val="6B70395E"/>
    <w:rsid w:val="6B720595"/>
    <w:rsid w:val="6BBD3F31"/>
    <w:rsid w:val="6BE513EB"/>
    <w:rsid w:val="6BE7241B"/>
    <w:rsid w:val="6BEF0D5F"/>
    <w:rsid w:val="6C0049D2"/>
    <w:rsid w:val="6C046B2A"/>
    <w:rsid w:val="6C050C53"/>
    <w:rsid w:val="6C353187"/>
    <w:rsid w:val="6C4504A9"/>
    <w:rsid w:val="6C4524F2"/>
    <w:rsid w:val="6C6475C8"/>
    <w:rsid w:val="6C6E6699"/>
    <w:rsid w:val="6C741EF9"/>
    <w:rsid w:val="6CC369E5"/>
    <w:rsid w:val="6CCD7863"/>
    <w:rsid w:val="6CDD34E0"/>
    <w:rsid w:val="6D0A2DB0"/>
    <w:rsid w:val="6D13657C"/>
    <w:rsid w:val="6D2156DB"/>
    <w:rsid w:val="6D3113B3"/>
    <w:rsid w:val="6D341690"/>
    <w:rsid w:val="6D4F4126"/>
    <w:rsid w:val="6D732776"/>
    <w:rsid w:val="6D7838A9"/>
    <w:rsid w:val="6DC742B3"/>
    <w:rsid w:val="6DD469CF"/>
    <w:rsid w:val="6DF606F4"/>
    <w:rsid w:val="6E001FC4"/>
    <w:rsid w:val="6E361438"/>
    <w:rsid w:val="6E3D2EB1"/>
    <w:rsid w:val="6E4C3167"/>
    <w:rsid w:val="6E84366F"/>
    <w:rsid w:val="6E877718"/>
    <w:rsid w:val="6E9A3775"/>
    <w:rsid w:val="6EBA7973"/>
    <w:rsid w:val="6EDA6095"/>
    <w:rsid w:val="6EE058E3"/>
    <w:rsid w:val="6EE50395"/>
    <w:rsid w:val="6EF70BC7"/>
    <w:rsid w:val="6F086931"/>
    <w:rsid w:val="6F1352D6"/>
    <w:rsid w:val="6F212F57"/>
    <w:rsid w:val="6F2E3560"/>
    <w:rsid w:val="6F415205"/>
    <w:rsid w:val="6F4656AB"/>
    <w:rsid w:val="6F5351C3"/>
    <w:rsid w:val="6F550AD9"/>
    <w:rsid w:val="6F810491"/>
    <w:rsid w:val="6F893788"/>
    <w:rsid w:val="6F912DCA"/>
    <w:rsid w:val="6FA80977"/>
    <w:rsid w:val="6FAF46CD"/>
    <w:rsid w:val="6FC75F24"/>
    <w:rsid w:val="6FCC45BC"/>
    <w:rsid w:val="6FEC6252"/>
    <w:rsid w:val="6FFE360F"/>
    <w:rsid w:val="7004359C"/>
    <w:rsid w:val="70052393"/>
    <w:rsid w:val="70111D7F"/>
    <w:rsid w:val="70173375"/>
    <w:rsid w:val="70322250"/>
    <w:rsid w:val="70651B61"/>
    <w:rsid w:val="70710506"/>
    <w:rsid w:val="708D1198"/>
    <w:rsid w:val="709A3F00"/>
    <w:rsid w:val="70A15EF2"/>
    <w:rsid w:val="70A865E0"/>
    <w:rsid w:val="70B14B83"/>
    <w:rsid w:val="70F17302"/>
    <w:rsid w:val="712E63F7"/>
    <w:rsid w:val="714B3183"/>
    <w:rsid w:val="715C2793"/>
    <w:rsid w:val="71816E6E"/>
    <w:rsid w:val="71BB412E"/>
    <w:rsid w:val="71BD6F28"/>
    <w:rsid w:val="71D15BC9"/>
    <w:rsid w:val="72115ECC"/>
    <w:rsid w:val="724B4F72"/>
    <w:rsid w:val="724B5484"/>
    <w:rsid w:val="726245AA"/>
    <w:rsid w:val="726B5B54"/>
    <w:rsid w:val="726D3B7F"/>
    <w:rsid w:val="727D7636"/>
    <w:rsid w:val="72D05B37"/>
    <w:rsid w:val="72E27499"/>
    <w:rsid w:val="730936C7"/>
    <w:rsid w:val="73125DCE"/>
    <w:rsid w:val="731D3169"/>
    <w:rsid w:val="732F32BB"/>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22FF2"/>
    <w:rsid w:val="74842EFD"/>
    <w:rsid w:val="748E78D8"/>
    <w:rsid w:val="749D7B1B"/>
    <w:rsid w:val="74B63523"/>
    <w:rsid w:val="74C402F1"/>
    <w:rsid w:val="74C96B62"/>
    <w:rsid w:val="750E6AAA"/>
    <w:rsid w:val="75192550"/>
    <w:rsid w:val="751A2B7E"/>
    <w:rsid w:val="75287D2D"/>
    <w:rsid w:val="75311864"/>
    <w:rsid w:val="754C61BE"/>
    <w:rsid w:val="756920F3"/>
    <w:rsid w:val="756E770A"/>
    <w:rsid w:val="757D003F"/>
    <w:rsid w:val="758A4B94"/>
    <w:rsid w:val="75BE5F9B"/>
    <w:rsid w:val="75C335B1"/>
    <w:rsid w:val="75E63744"/>
    <w:rsid w:val="761A0A77"/>
    <w:rsid w:val="76206FE9"/>
    <w:rsid w:val="762471F0"/>
    <w:rsid w:val="763B75EC"/>
    <w:rsid w:val="76865DB5"/>
    <w:rsid w:val="769767EC"/>
    <w:rsid w:val="76A31B29"/>
    <w:rsid w:val="76BA2EAA"/>
    <w:rsid w:val="76C96E22"/>
    <w:rsid w:val="76E76CF6"/>
    <w:rsid w:val="76E859D9"/>
    <w:rsid w:val="76EF62A4"/>
    <w:rsid w:val="771816DB"/>
    <w:rsid w:val="77225C52"/>
    <w:rsid w:val="77271F51"/>
    <w:rsid w:val="773F135E"/>
    <w:rsid w:val="77476F3F"/>
    <w:rsid w:val="779660A9"/>
    <w:rsid w:val="779E0DD3"/>
    <w:rsid w:val="77AB07A1"/>
    <w:rsid w:val="77AE3DED"/>
    <w:rsid w:val="77CD3C2E"/>
    <w:rsid w:val="77D70DAD"/>
    <w:rsid w:val="77E91B2A"/>
    <w:rsid w:val="78340796"/>
    <w:rsid w:val="78397B5B"/>
    <w:rsid w:val="7887697D"/>
    <w:rsid w:val="788A0E9F"/>
    <w:rsid w:val="788C05D2"/>
    <w:rsid w:val="78D772CF"/>
    <w:rsid w:val="78F47F26"/>
    <w:rsid w:val="78FB1FA6"/>
    <w:rsid w:val="790A7749"/>
    <w:rsid w:val="79181E66"/>
    <w:rsid w:val="797A667D"/>
    <w:rsid w:val="797F0137"/>
    <w:rsid w:val="79817785"/>
    <w:rsid w:val="798A68CD"/>
    <w:rsid w:val="79BD47BC"/>
    <w:rsid w:val="79C773E8"/>
    <w:rsid w:val="79E461EC"/>
    <w:rsid w:val="79E51C93"/>
    <w:rsid w:val="7A0F3269"/>
    <w:rsid w:val="7A202978"/>
    <w:rsid w:val="7A3852EC"/>
    <w:rsid w:val="7A4F7B0A"/>
    <w:rsid w:val="7A6E2B03"/>
    <w:rsid w:val="7A753C97"/>
    <w:rsid w:val="7A80622F"/>
    <w:rsid w:val="7A861051"/>
    <w:rsid w:val="7A922BEB"/>
    <w:rsid w:val="7B076EE3"/>
    <w:rsid w:val="7B1B5C3E"/>
    <w:rsid w:val="7B226FCC"/>
    <w:rsid w:val="7B2F0499"/>
    <w:rsid w:val="7B4056A4"/>
    <w:rsid w:val="7B4C4049"/>
    <w:rsid w:val="7B5909EE"/>
    <w:rsid w:val="7BA875E4"/>
    <w:rsid w:val="7BBC62D0"/>
    <w:rsid w:val="7BFA5DB2"/>
    <w:rsid w:val="7BFC15CB"/>
    <w:rsid w:val="7C2B0102"/>
    <w:rsid w:val="7C2F7BF3"/>
    <w:rsid w:val="7C56252A"/>
    <w:rsid w:val="7C664A57"/>
    <w:rsid w:val="7CAA44BB"/>
    <w:rsid w:val="7CAF663E"/>
    <w:rsid w:val="7CB13596"/>
    <w:rsid w:val="7CB42BB4"/>
    <w:rsid w:val="7CE704CD"/>
    <w:rsid w:val="7D537911"/>
    <w:rsid w:val="7D9F4904"/>
    <w:rsid w:val="7DA52DFE"/>
    <w:rsid w:val="7DCF4ABD"/>
    <w:rsid w:val="7DD37DFE"/>
    <w:rsid w:val="7DD86D4D"/>
    <w:rsid w:val="7DE60785"/>
    <w:rsid w:val="7DE60C95"/>
    <w:rsid w:val="7DF433A9"/>
    <w:rsid w:val="7DF804B8"/>
    <w:rsid w:val="7DFD38A6"/>
    <w:rsid w:val="7DFD787D"/>
    <w:rsid w:val="7E0D3F64"/>
    <w:rsid w:val="7E227849"/>
    <w:rsid w:val="7E327526"/>
    <w:rsid w:val="7E392313"/>
    <w:rsid w:val="7E4E2DEB"/>
    <w:rsid w:val="7E8027FE"/>
    <w:rsid w:val="7EA74FE6"/>
    <w:rsid w:val="7EAF6DC9"/>
    <w:rsid w:val="7EB443DF"/>
    <w:rsid w:val="7EB64039"/>
    <w:rsid w:val="7EBE525E"/>
    <w:rsid w:val="7ED763A7"/>
    <w:rsid w:val="7EFE6266"/>
    <w:rsid w:val="7F08297D"/>
    <w:rsid w:val="7F1E3EE2"/>
    <w:rsid w:val="7F2822D2"/>
    <w:rsid w:val="7F5022DE"/>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0"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5"/>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3">
    <w:name w:val="heading 2"/>
    <w:basedOn w:val="1"/>
    <w:next w:val="1"/>
    <w:link w:val="36"/>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4">
    <w:name w:val="heading 3"/>
    <w:basedOn w:val="1"/>
    <w:next w:val="1"/>
    <w:link w:val="37"/>
    <w:qFormat/>
    <w:uiPriority w:val="99"/>
    <w:pPr>
      <w:keepNext/>
      <w:keepLines/>
      <w:numPr>
        <w:ilvl w:val="2"/>
        <w:numId w:val="1"/>
      </w:numPr>
      <w:spacing w:before="260" w:after="260" w:line="415" w:lineRule="auto"/>
      <w:ind w:firstLine="1271"/>
      <w:outlineLvl w:val="2"/>
    </w:pPr>
    <w:rPr>
      <w:b/>
      <w:bCs/>
      <w:sz w:val="28"/>
      <w:szCs w:val="28"/>
    </w:rPr>
  </w:style>
  <w:style w:type="paragraph" w:styleId="5">
    <w:name w:val="heading 4"/>
    <w:basedOn w:val="1"/>
    <w:next w:val="1"/>
    <w:link w:val="38"/>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6">
    <w:name w:val="heading 5"/>
    <w:basedOn w:val="1"/>
    <w:next w:val="7"/>
    <w:link w:val="80"/>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8">
    <w:name w:val="heading 6"/>
    <w:basedOn w:val="1"/>
    <w:next w:val="7"/>
    <w:link w:val="81"/>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9">
    <w:name w:val="heading 7"/>
    <w:basedOn w:val="1"/>
    <w:next w:val="7"/>
    <w:link w:val="82"/>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0">
    <w:name w:val="heading 8"/>
    <w:basedOn w:val="1"/>
    <w:next w:val="7"/>
    <w:link w:val="83"/>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1">
    <w:name w:val="heading 9"/>
    <w:basedOn w:val="1"/>
    <w:next w:val="7"/>
    <w:link w:val="84"/>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99"/>
    <w:pPr>
      <w:spacing w:line="360" w:lineRule="auto"/>
      <w:ind w:firstLine="420" w:firstLineChars="200"/>
    </w:pPr>
  </w:style>
  <w:style w:type="paragraph" w:styleId="12">
    <w:name w:val="Document Map"/>
    <w:basedOn w:val="1"/>
    <w:link w:val="41"/>
    <w:semiHidden/>
    <w:qFormat/>
    <w:uiPriority w:val="99"/>
    <w:rPr>
      <w:rFonts w:ascii="宋体" w:cs="宋体"/>
      <w:sz w:val="24"/>
      <w:szCs w:val="24"/>
    </w:rPr>
  </w:style>
  <w:style w:type="paragraph" w:styleId="13">
    <w:name w:val="annotation text"/>
    <w:basedOn w:val="1"/>
    <w:link w:val="39"/>
    <w:semiHidden/>
    <w:qFormat/>
    <w:uiPriority w:val="99"/>
    <w:pPr>
      <w:jc w:val="left"/>
    </w:pPr>
  </w:style>
  <w:style w:type="paragraph" w:styleId="14">
    <w:name w:val="Body Text"/>
    <w:basedOn w:val="1"/>
    <w:next w:val="1"/>
    <w:link w:val="42"/>
    <w:qFormat/>
    <w:uiPriority w:val="99"/>
    <w:pPr>
      <w:spacing w:after="120"/>
    </w:pPr>
  </w:style>
  <w:style w:type="paragraph" w:styleId="15">
    <w:name w:val="Body Text Indent"/>
    <w:basedOn w:val="1"/>
    <w:link w:val="43"/>
    <w:qFormat/>
    <w:uiPriority w:val="99"/>
    <w:pPr>
      <w:spacing w:after="120"/>
      <w:ind w:left="420" w:leftChars="200"/>
    </w:pPr>
  </w:style>
  <w:style w:type="paragraph" w:styleId="16">
    <w:name w:val="Plain Text"/>
    <w:basedOn w:val="1"/>
    <w:link w:val="44"/>
    <w:qFormat/>
    <w:uiPriority w:val="0"/>
    <w:rPr>
      <w:rFonts w:ascii="宋体" w:hAnsi="Courier New" w:cs="宋体"/>
    </w:rPr>
  </w:style>
  <w:style w:type="paragraph" w:styleId="17">
    <w:name w:val="Date"/>
    <w:basedOn w:val="1"/>
    <w:next w:val="1"/>
    <w:link w:val="45"/>
    <w:qFormat/>
    <w:uiPriority w:val="99"/>
    <w:pPr>
      <w:ind w:left="100" w:leftChars="2500"/>
    </w:pPr>
  </w:style>
  <w:style w:type="paragraph" w:styleId="18">
    <w:name w:val="Body Text Indent 2"/>
    <w:basedOn w:val="1"/>
    <w:qFormat/>
    <w:locked/>
    <w:uiPriority w:val="0"/>
    <w:pPr>
      <w:ind w:firstLine="540" w:firstLineChars="257"/>
    </w:pPr>
  </w:style>
  <w:style w:type="paragraph" w:styleId="19">
    <w:name w:val="Balloon Text"/>
    <w:basedOn w:val="1"/>
    <w:link w:val="46"/>
    <w:semiHidden/>
    <w:qFormat/>
    <w:uiPriority w:val="99"/>
    <w:rPr>
      <w:sz w:val="18"/>
      <w:szCs w:val="18"/>
    </w:rPr>
  </w:style>
  <w:style w:type="paragraph" w:styleId="20">
    <w:name w:val="footer"/>
    <w:basedOn w:val="1"/>
    <w:link w:val="47"/>
    <w:qFormat/>
    <w:uiPriority w:val="99"/>
    <w:pPr>
      <w:tabs>
        <w:tab w:val="center" w:pos="4153"/>
        <w:tab w:val="right" w:pos="8306"/>
      </w:tabs>
      <w:snapToGrid w:val="0"/>
      <w:jc w:val="left"/>
    </w:pPr>
    <w:rPr>
      <w:sz w:val="18"/>
      <w:szCs w:val="18"/>
    </w:rPr>
  </w:style>
  <w:style w:type="paragraph" w:styleId="21">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3">
    <w:name w:val="Body Text Indent 3"/>
    <w:basedOn w:val="1"/>
    <w:link w:val="49"/>
    <w:qFormat/>
    <w:uiPriority w:val="99"/>
    <w:pPr>
      <w:spacing w:after="120"/>
      <w:ind w:left="420" w:leftChars="200"/>
    </w:pPr>
    <w:rPr>
      <w:sz w:val="16"/>
      <w:szCs w:val="16"/>
    </w:rPr>
  </w:style>
  <w:style w:type="paragraph" w:styleId="24">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50"/>
    <w:qFormat/>
    <w:uiPriority w:val="99"/>
    <w:pPr>
      <w:spacing w:before="240" w:after="60"/>
      <w:jc w:val="center"/>
      <w:outlineLvl w:val="0"/>
    </w:pPr>
    <w:rPr>
      <w:rFonts w:ascii="Cambria" w:hAnsi="Cambria" w:cs="Cambria"/>
      <w:b/>
      <w:bCs/>
      <w:kern w:val="0"/>
      <w:sz w:val="32"/>
      <w:szCs w:val="32"/>
    </w:rPr>
  </w:style>
  <w:style w:type="paragraph" w:styleId="27">
    <w:name w:val="annotation subject"/>
    <w:basedOn w:val="13"/>
    <w:next w:val="13"/>
    <w:link w:val="40"/>
    <w:semiHidden/>
    <w:qFormat/>
    <w:uiPriority w:val="99"/>
    <w:rPr>
      <w:b/>
      <w:bCs/>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locked/>
    <w:uiPriority w:val="0"/>
    <w:rPr>
      <w:b/>
    </w:rPr>
  </w:style>
  <w:style w:type="character" w:styleId="32">
    <w:name w:val="page number"/>
    <w:basedOn w:val="30"/>
    <w:qFormat/>
    <w:uiPriority w:val="99"/>
  </w:style>
  <w:style w:type="character" w:styleId="33">
    <w:name w:val="Hyperlink"/>
    <w:qFormat/>
    <w:uiPriority w:val="99"/>
    <w:rPr>
      <w:color w:val="0000FF"/>
      <w:u w:val="single"/>
    </w:rPr>
  </w:style>
  <w:style w:type="character" w:styleId="34">
    <w:name w:val="annotation reference"/>
    <w:semiHidden/>
    <w:qFormat/>
    <w:uiPriority w:val="99"/>
    <w:rPr>
      <w:sz w:val="21"/>
      <w:szCs w:val="21"/>
    </w:rPr>
  </w:style>
  <w:style w:type="character" w:customStyle="1" w:styleId="35">
    <w:name w:val="标题 1 Char"/>
    <w:link w:val="2"/>
    <w:qFormat/>
    <w:uiPriority w:val="9"/>
    <w:rPr>
      <w:b/>
      <w:bCs/>
      <w:kern w:val="44"/>
      <w:sz w:val="44"/>
      <w:szCs w:val="44"/>
    </w:rPr>
  </w:style>
  <w:style w:type="character" w:customStyle="1" w:styleId="36">
    <w:name w:val="标题 2 Char"/>
    <w:link w:val="3"/>
    <w:semiHidden/>
    <w:qFormat/>
    <w:uiPriority w:val="9"/>
    <w:rPr>
      <w:rFonts w:ascii="Cambria" w:hAnsi="Cambria" w:eastAsia="宋体" w:cs="Times New Roman"/>
      <w:b/>
      <w:bCs/>
      <w:sz w:val="32"/>
      <w:szCs w:val="32"/>
    </w:rPr>
  </w:style>
  <w:style w:type="character" w:customStyle="1" w:styleId="37">
    <w:name w:val="标题 3 Char"/>
    <w:link w:val="4"/>
    <w:semiHidden/>
    <w:qFormat/>
    <w:uiPriority w:val="9"/>
    <w:rPr>
      <w:b/>
      <w:bCs/>
      <w:sz w:val="32"/>
      <w:szCs w:val="32"/>
    </w:rPr>
  </w:style>
  <w:style w:type="character" w:customStyle="1" w:styleId="38">
    <w:name w:val="标题 4 Char"/>
    <w:link w:val="5"/>
    <w:semiHidden/>
    <w:qFormat/>
    <w:uiPriority w:val="9"/>
    <w:rPr>
      <w:rFonts w:ascii="Cambria" w:hAnsi="Cambria" w:eastAsia="宋体" w:cs="Times New Roman"/>
      <w:b/>
      <w:bCs/>
      <w:sz w:val="28"/>
      <w:szCs w:val="28"/>
    </w:rPr>
  </w:style>
  <w:style w:type="character" w:customStyle="1" w:styleId="39">
    <w:name w:val="批注文字 Char"/>
    <w:link w:val="13"/>
    <w:qFormat/>
    <w:locked/>
    <w:uiPriority w:val="99"/>
    <w:rPr>
      <w:kern w:val="2"/>
      <w:sz w:val="24"/>
      <w:szCs w:val="24"/>
    </w:rPr>
  </w:style>
  <w:style w:type="character" w:customStyle="1" w:styleId="40">
    <w:name w:val="批注主题 Char"/>
    <w:link w:val="27"/>
    <w:qFormat/>
    <w:locked/>
    <w:uiPriority w:val="99"/>
    <w:rPr>
      <w:b/>
      <w:bCs/>
      <w:kern w:val="2"/>
      <w:sz w:val="24"/>
      <w:szCs w:val="24"/>
    </w:rPr>
  </w:style>
  <w:style w:type="character" w:customStyle="1" w:styleId="41">
    <w:name w:val="文档结构图 Char"/>
    <w:link w:val="12"/>
    <w:qFormat/>
    <w:locked/>
    <w:uiPriority w:val="99"/>
    <w:rPr>
      <w:rFonts w:ascii="宋体" w:cs="宋体"/>
      <w:kern w:val="2"/>
      <w:sz w:val="24"/>
      <w:szCs w:val="24"/>
    </w:rPr>
  </w:style>
  <w:style w:type="character" w:customStyle="1" w:styleId="42">
    <w:name w:val="正文文本 Char"/>
    <w:link w:val="14"/>
    <w:qFormat/>
    <w:locked/>
    <w:uiPriority w:val="99"/>
    <w:rPr>
      <w:kern w:val="2"/>
      <w:sz w:val="24"/>
      <w:szCs w:val="24"/>
    </w:rPr>
  </w:style>
  <w:style w:type="character" w:customStyle="1" w:styleId="43">
    <w:name w:val="正文文本缩进 Char"/>
    <w:link w:val="15"/>
    <w:qFormat/>
    <w:locked/>
    <w:uiPriority w:val="99"/>
    <w:rPr>
      <w:kern w:val="2"/>
      <w:sz w:val="24"/>
      <w:szCs w:val="24"/>
    </w:rPr>
  </w:style>
  <w:style w:type="character" w:customStyle="1" w:styleId="44">
    <w:name w:val="纯文本 Char"/>
    <w:link w:val="16"/>
    <w:qFormat/>
    <w:locked/>
    <w:uiPriority w:val="0"/>
    <w:rPr>
      <w:rFonts w:ascii="宋体" w:hAnsi="Courier New" w:cs="宋体"/>
      <w:kern w:val="2"/>
      <w:sz w:val="21"/>
      <w:szCs w:val="21"/>
    </w:rPr>
  </w:style>
  <w:style w:type="character" w:customStyle="1" w:styleId="45">
    <w:name w:val="日期 Char"/>
    <w:link w:val="17"/>
    <w:semiHidden/>
    <w:qFormat/>
    <w:uiPriority w:val="99"/>
    <w:rPr>
      <w:szCs w:val="21"/>
    </w:rPr>
  </w:style>
  <w:style w:type="character" w:customStyle="1" w:styleId="46">
    <w:name w:val="批注框文本 Char"/>
    <w:link w:val="19"/>
    <w:semiHidden/>
    <w:qFormat/>
    <w:uiPriority w:val="99"/>
    <w:rPr>
      <w:sz w:val="0"/>
      <w:szCs w:val="0"/>
    </w:rPr>
  </w:style>
  <w:style w:type="character" w:customStyle="1" w:styleId="47">
    <w:name w:val="页脚 Char"/>
    <w:link w:val="20"/>
    <w:qFormat/>
    <w:locked/>
    <w:uiPriority w:val="99"/>
    <w:rPr>
      <w:kern w:val="2"/>
      <w:sz w:val="18"/>
      <w:szCs w:val="18"/>
    </w:rPr>
  </w:style>
  <w:style w:type="character" w:customStyle="1" w:styleId="48">
    <w:name w:val="页眉 Char"/>
    <w:link w:val="21"/>
    <w:qFormat/>
    <w:locked/>
    <w:uiPriority w:val="99"/>
    <w:rPr>
      <w:kern w:val="2"/>
      <w:sz w:val="18"/>
      <w:szCs w:val="18"/>
    </w:rPr>
  </w:style>
  <w:style w:type="character" w:customStyle="1" w:styleId="49">
    <w:name w:val="正文文本缩进 3 Char"/>
    <w:link w:val="23"/>
    <w:semiHidden/>
    <w:qFormat/>
    <w:uiPriority w:val="99"/>
    <w:rPr>
      <w:sz w:val="16"/>
      <w:szCs w:val="16"/>
    </w:rPr>
  </w:style>
  <w:style w:type="character" w:customStyle="1" w:styleId="50">
    <w:name w:val="标题 Char"/>
    <w:link w:val="26"/>
    <w:qFormat/>
    <w:locked/>
    <w:uiPriority w:val="99"/>
    <w:rPr>
      <w:rFonts w:ascii="Cambria" w:hAnsi="Cambria" w:cs="Cambria"/>
      <w:b/>
      <w:bCs/>
      <w:sz w:val="32"/>
      <w:szCs w:val="32"/>
    </w:rPr>
  </w:style>
  <w:style w:type="character" w:customStyle="1" w:styleId="51">
    <w:name w:val="标题 3 Char Char Char"/>
    <w:qFormat/>
    <w:uiPriority w:val="99"/>
    <w:rPr>
      <w:rFonts w:eastAsia="宋体"/>
      <w:b/>
      <w:bCs/>
      <w:kern w:val="2"/>
      <w:sz w:val="32"/>
      <w:szCs w:val="32"/>
      <w:lang w:val="en-US" w:eastAsia="zh-CN"/>
    </w:rPr>
  </w:style>
  <w:style w:type="character" w:customStyle="1" w:styleId="52">
    <w:name w:val="中等深浅网格 1 - 强调文字颜色 2字符"/>
    <w:link w:val="53"/>
    <w:qFormat/>
    <w:locked/>
    <w:uiPriority w:val="99"/>
    <w:rPr>
      <w:kern w:val="2"/>
      <w:sz w:val="24"/>
      <w:szCs w:val="24"/>
    </w:rPr>
  </w:style>
  <w:style w:type="paragraph" w:customStyle="1" w:styleId="53">
    <w:name w:val="中等深浅网格 1 - 强调文字颜色 21"/>
    <w:basedOn w:val="1"/>
    <w:link w:val="52"/>
    <w:qFormat/>
    <w:uiPriority w:val="99"/>
    <w:pPr>
      <w:ind w:firstLine="420" w:firstLineChars="200"/>
    </w:pPr>
  </w:style>
  <w:style w:type="character" w:customStyle="1" w:styleId="54">
    <w:name w:val="text91"/>
    <w:qFormat/>
    <w:uiPriority w:val="99"/>
    <w:rPr>
      <w:sz w:val="18"/>
      <w:szCs w:val="18"/>
      <w:u w:val="none"/>
    </w:rPr>
  </w:style>
  <w:style w:type="character" w:customStyle="1" w:styleId="55">
    <w:name w:val="正文文本缩进 Char1"/>
    <w:qFormat/>
    <w:uiPriority w:val="99"/>
    <w:rPr>
      <w:kern w:val="2"/>
      <w:sz w:val="24"/>
      <w:szCs w:val="24"/>
    </w:rPr>
  </w:style>
  <w:style w:type="paragraph" w:customStyle="1" w:styleId="56">
    <w:name w:val="Char1"/>
    <w:basedOn w:val="1"/>
    <w:qFormat/>
    <w:uiPriority w:val="99"/>
    <w:rPr>
      <w:rFonts w:ascii="仿宋_GB2312" w:eastAsia="仿宋_GB2312" w:cs="仿宋_GB2312"/>
      <w:b/>
      <w:bCs/>
      <w:sz w:val="32"/>
      <w:szCs w:val="32"/>
    </w:rPr>
  </w:style>
  <w:style w:type="paragraph" w:customStyle="1" w:styleId="57">
    <w:name w:val="表格"/>
    <w:basedOn w:val="1"/>
    <w:qFormat/>
    <w:uiPriority w:val="0"/>
    <w:pPr>
      <w:spacing w:line="400" w:lineRule="exact"/>
    </w:pPr>
    <w:rPr>
      <w:sz w:val="24"/>
      <w:szCs w:val="24"/>
    </w:rPr>
  </w:style>
  <w:style w:type="paragraph" w:customStyle="1" w:styleId="58">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默认段落字体 Para Char Char Char1 Char"/>
    <w:basedOn w:val="1"/>
    <w:next w:val="1"/>
    <w:qFormat/>
    <w:uiPriority w:val="99"/>
    <w:pPr>
      <w:spacing w:line="240" w:lineRule="atLeast"/>
      <w:ind w:left="420" w:firstLine="420"/>
      <w:jc w:val="left"/>
    </w:pPr>
    <w:rPr>
      <w:kern w:val="0"/>
    </w:rPr>
  </w:style>
  <w:style w:type="paragraph" w:customStyle="1" w:styleId="60">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1">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2">
    <w:name w:val="Char"/>
    <w:basedOn w:val="1"/>
    <w:qFormat/>
    <w:uiPriority w:val="99"/>
    <w:rPr>
      <w:rFonts w:ascii="Tahoma" w:hAnsi="Tahoma" w:cs="Tahoma"/>
      <w:b/>
      <w:bCs/>
      <w:sz w:val="36"/>
      <w:szCs w:val="36"/>
    </w:rPr>
  </w:style>
  <w:style w:type="paragraph" w:customStyle="1" w:styleId="63">
    <w:name w:val="正文首行缩进两字符"/>
    <w:basedOn w:val="1"/>
    <w:qFormat/>
    <w:uiPriority w:val="99"/>
    <w:pPr>
      <w:spacing w:line="360" w:lineRule="auto"/>
      <w:ind w:firstLine="200" w:firstLineChars="200"/>
    </w:pPr>
  </w:style>
  <w:style w:type="paragraph" w:customStyle="1" w:styleId="64">
    <w:name w:val="列出段落1"/>
    <w:basedOn w:val="1"/>
    <w:qFormat/>
    <w:uiPriority w:val="99"/>
    <w:pPr>
      <w:ind w:firstLine="420" w:firstLineChars="200"/>
    </w:pPr>
  </w:style>
  <w:style w:type="paragraph" w:customStyle="1" w:styleId="65">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8">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9">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70">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71">
    <w:name w:val="font11"/>
    <w:qFormat/>
    <w:uiPriority w:val="99"/>
    <w:rPr>
      <w:rFonts w:ascii="宋体" w:hAnsi="宋体" w:eastAsia="宋体" w:cs="宋体"/>
      <w:color w:val="000000"/>
      <w:sz w:val="21"/>
      <w:szCs w:val="21"/>
      <w:u w:val="none"/>
    </w:rPr>
  </w:style>
  <w:style w:type="paragraph" w:customStyle="1" w:styleId="72">
    <w:name w:val="正文1"/>
    <w:qFormat/>
    <w:uiPriority w:val="0"/>
    <w:rPr>
      <w:rFonts w:ascii="Times New Roman" w:hAnsi="Times New Roman" w:eastAsia="宋体" w:cs="Times New Roman"/>
      <w:kern w:val="1"/>
      <w:sz w:val="24"/>
      <w:szCs w:val="24"/>
      <w:lang w:val="en-US" w:eastAsia="zh-CN" w:bidi="ar-SA"/>
    </w:rPr>
  </w:style>
  <w:style w:type="paragraph" w:customStyle="1" w:styleId="73">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4">
    <w:name w:val="font111"/>
    <w:qFormat/>
    <w:uiPriority w:val="99"/>
    <w:rPr>
      <w:rFonts w:ascii="E?" w:hAnsi="E?" w:eastAsia="Times New Roman" w:cs="E?"/>
      <w:color w:val="000000"/>
      <w:sz w:val="21"/>
      <w:szCs w:val="21"/>
      <w:u w:val="single"/>
    </w:rPr>
  </w:style>
  <w:style w:type="character" w:customStyle="1" w:styleId="75">
    <w:name w:val="font31"/>
    <w:qFormat/>
    <w:uiPriority w:val="99"/>
    <w:rPr>
      <w:rFonts w:ascii="宋体" w:hAnsi="宋体" w:eastAsia="宋体" w:cs="宋体"/>
      <w:color w:val="000000"/>
      <w:sz w:val="21"/>
      <w:szCs w:val="21"/>
      <w:u w:val="none"/>
    </w:rPr>
  </w:style>
  <w:style w:type="paragraph" w:customStyle="1" w:styleId="76">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7">
    <w:name w:val="列出段落2"/>
    <w:basedOn w:val="1"/>
    <w:qFormat/>
    <w:uiPriority w:val="99"/>
    <w:pPr>
      <w:ind w:firstLine="420" w:firstLineChars="200"/>
    </w:pPr>
  </w:style>
  <w:style w:type="paragraph" w:customStyle="1" w:styleId="78">
    <w:name w:val="修订6"/>
    <w:hidden/>
    <w:semiHidden/>
    <w:qFormat/>
    <w:uiPriority w:val="99"/>
    <w:rPr>
      <w:rFonts w:ascii="Times New Roman" w:hAnsi="Times New Roman" w:eastAsia="宋体" w:cs="Times New Roman"/>
      <w:kern w:val="2"/>
      <w:sz w:val="21"/>
      <w:szCs w:val="21"/>
      <w:lang w:val="en-US" w:eastAsia="zh-CN" w:bidi="ar-SA"/>
    </w:rPr>
  </w:style>
  <w:style w:type="paragraph" w:styleId="79">
    <w:name w:val="List Paragraph"/>
    <w:basedOn w:val="1"/>
    <w:qFormat/>
    <w:uiPriority w:val="99"/>
    <w:pPr>
      <w:ind w:firstLine="420" w:firstLineChars="200"/>
    </w:pPr>
    <w:rPr>
      <w:rFonts w:ascii="Calibri" w:hAnsi="Calibri" w:cs="Calibri"/>
    </w:rPr>
  </w:style>
  <w:style w:type="character" w:customStyle="1" w:styleId="80">
    <w:name w:val="标题 5 Char"/>
    <w:basedOn w:val="30"/>
    <w:link w:val="6"/>
    <w:qFormat/>
    <w:uiPriority w:val="0"/>
    <w:rPr>
      <w:rFonts w:ascii="宋体"/>
      <w:b/>
      <w:sz w:val="28"/>
    </w:rPr>
  </w:style>
  <w:style w:type="character" w:customStyle="1" w:styleId="81">
    <w:name w:val="标题 6 Char"/>
    <w:basedOn w:val="30"/>
    <w:link w:val="8"/>
    <w:qFormat/>
    <w:uiPriority w:val="0"/>
    <w:rPr>
      <w:rFonts w:ascii="Arial" w:hAnsi="Arial" w:eastAsia="黑体"/>
      <w:b/>
      <w:sz w:val="24"/>
    </w:rPr>
  </w:style>
  <w:style w:type="character" w:customStyle="1" w:styleId="82">
    <w:name w:val="标题 7 Char"/>
    <w:basedOn w:val="30"/>
    <w:link w:val="9"/>
    <w:qFormat/>
    <w:uiPriority w:val="0"/>
    <w:rPr>
      <w:rFonts w:ascii="宋体"/>
      <w:b/>
      <w:sz w:val="24"/>
    </w:rPr>
  </w:style>
  <w:style w:type="character" w:customStyle="1" w:styleId="83">
    <w:name w:val="标题 8 Char"/>
    <w:basedOn w:val="30"/>
    <w:link w:val="10"/>
    <w:qFormat/>
    <w:uiPriority w:val="0"/>
    <w:rPr>
      <w:rFonts w:ascii="Arial" w:hAnsi="Arial" w:eastAsia="黑体"/>
      <w:sz w:val="24"/>
    </w:rPr>
  </w:style>
  <w:style w:type="character" w:customStyle="1" w:styleId="84">
    <w:name w:val="标题 9 Char"/>
    <w:basedOn w:val="30"/>
    <w:link w:val="11"/>
    <w:qFormat/>
    <w:uiPriority w:val="0"/>
    <w:rPr>
      <w:rFonts w:ascii="Arial" w:hAnsi="Arial" w:eastAsia="黑体"/>
      <w:sz w:val="34"/>
    </w:rPr>
  </w:style>
  <w:style w:type="paragraph" w:customStyle="1" w:styleId="85">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6">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7">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8">
    <w:name w:val="cf01"/>
    <w:basedOn w:val="30"/>
    <w:qFormat/>
    <w:uiPriority w:val="0"/>
    <w:rPr>
      <w:rFonts w:hint="eastAsia" w:ascii="Microsoft YaHei UI" w:hAnsi="Microsoft YaHei UI" w:eastAsia="Microsoft YaHei UI"/>
      <w:sz w:val="18"/>
      <w:szCs w:val="18"/>
    </w:rPr>
  </w:style>
  <w:style w:type="character" w:customStyle="1" w:styleId="89">
    <w:name w:val="font61"/>
    <w:basedOn w:val="30"/>
    <w:qFormat/>
    <w:uiPriority w:val="0"/>
    <w:rPr>
      <w:rFonts w:hint="eastAsia" w:ascii="宋体" w:hAnsi="宋体" w:eastAsia="宋体" w:cs="宋体"/>
      <w:color w:val="000000"/>
      <w:sz w:val="22"/>
      <w:szCs w:val="22"/>
      <w:u w:val="none"/>
    </w:rPr>
  </w:style>
  <w:style w:type="character" w:customStyle="1" w:styleId="90">
    <w:name w:val="font71"/>
    <w:basedOn w:val="30"/>
    <w:qFormat/>
    <w:uiPriority w:val="0"/>
    <w:rPr>
      <w:rFonts w:hint="eastAsia" w:ascii="宋体" w:hAnsi="宋体" w:eastAsia="宋体" w:cs="宋体"/>
      <w:color w:val="000000"/>
      <w:sz w:val="24"/>
      <w:szCs w:val="24"/>
      <w:u w:val="none"/>
    </w:rPr>
  </w:style>
  <w:style w:type="character" w:customStyle="1" w:styleId="91">
    <w:name w:val="font41"/>
    <w:basedOn w:val="30"/>
    <w:qFormat/>
    <w:uiPriority w:val="0"/>
    <w:rPr>
      <w:rFonts w:hint="default" w:ascii="仿宋_GB2312" w:eastAsia="仿宋_GB2312" w:cs="仿宋_GB2312"/>
      <w:color w:val="000000"/>
      <w:sz w:val="24"/>
      <w:szCs w:val="24"/>
      <w:u w:val="none"/>
    </w:rPr>
  </w:style>
  <w:style w:type="character" w:customStyle="1" w:styleId="92">
    <w:name w:val="font81"/>
    <w:basedOn w:val="30"/>
    <w:qFormat/>
    <w:uiPriority w:val="0"/>
    <w:rPr>
      <w:rFonts w:hint="eastAsia" w:ascii="宋体" w:hAnsi="宋体" w:eastAsia="宋体" w:cs="宋体"/>
      <w:color w:val="000000"/>
      <w:sz w:val="24"/>
      <w:szCs w:val="24"/>
      <w:u w:val="none"/>
    </w:rPr>
  </w:style>
  <w:style w:type="character" w:customStyle="1" w:styleId="93">
    <w:name w:val="font91"/>
    <w:basedOn w:val="30"/>
    <w:qFormat/>
    <w:uiPriority w:val="0"/>
    <w:rPr>
      <w:rFonts w:hint="default" w:ascii="仿宋_GB2312" w:eastAsia="仿宋_GB2312" w:cs="仿宋_GB2312"/>
      <w:color w:val="000000"/>
      <w:sz w:val="24"/>
      <w:szCs w:val="24"/>
      <w:u w:val="none"/>
    </w:rPr>
  </w:style>
  <w:style w:type="character" w:customStyle="1" w:styleId="94">
    <w:name w:val="font01"/>
    <w:basedOn w:val="30"/>
    <w:qFormat/>
    <w:uiPriority w:val="0"/>
    <w:rPr>
      <w:rFonts w:hint="eastAsia" w:ascii="宋体" w:hAnsi="宋体" w:eastAsia="宋体" w:cs="宋体"/>
      <w:color w:val="000000"/>
      <w:sz w:val="24"/>
      <w:szCs w:val="24"/>
      <w:u w:val="none"/>
    </w:rPr>
  </w:style>
  <w:style w:type="paragraph" w:customStyle="1" w:styleId="95">
    <w:name w:val="null3"/>
    <w:hidden/>
    <w:qFormat/>
    <w:uiPriority w:val="0"/>
    <w:rPr>
      <w:rFonts w:hint="eastAsia" w:asciiTheme="minorHAnsi" w:hAnsiTheme="minorHAnsi" w:eastAsiaTheme="minorEastAsia" w:cstheme="minorBidi"/>
      <w:lang w:val="en-US" w:eastAsia="zh-Hans"/>
    </w:rPr>
  </w:style>
  <w:style w:type="paragraph" w:customStyle="1" w:styleId="96">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www.ftpdown.com</Company>
  <Pages>24</Pages>
  <Words>12524</Words>
  <Characters>12973</Characters>
  <Lines>40</Lines>
  <Paragraphs>11</Paragraphs>
  <TotalTime>14</TotalTime>
  <ScaleCrop>false</ScaleCrop>
  <LinksUpToDate>false</LinksUpToDate>
  <CharactersWithSpaces>13661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孙灵</cp:lastModifiedBy>
  <cp:lastPrinted>2025-07-08T03:27:00Z</cp:lastPrinted>
  <dcterms:modified xsi:type="dcterms:W3CDTF">2025-07-09T01:14:05Z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42EC625B331C416BA0F4E0680112BB95</vt:lpwstr>
  </property>
  <property fmtid="{D5CDD505-2E9C-101B-9397-08002B2CF9AE}" pid="4" name="KSOTemplateDocerSaveRecord">
    <vt:lpwstr>eyJoZGlkIjoiNDJkZDAxYjUyNDFmMjRlZjYzMGE3N2E4YjU4ZTk3ZmQiLCJ1c2VySWQiOiIxNTYxMDg5OTU3In0=</vt:lpwstr>
  </property>
</Properties>
</file>