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59E3C">
      <w:pPr>
        <w:widowControl/>
        <w:jc w:val="center"/>
        <w:rPr>
          <w:rFonts w:hint="eastAsia" w:ascii="方正小标宋_GBK" w:hAnsi="方正小标宋_GBK" w:eastAsia="方正小标宋_GBK" w:cs="方正小标宋_GBK"/>
          <w:color w:val="5B5852"/>
          <w:kern w:val="0"/>
          <w:sz w:val="44"/>
          <w:szCs w:val="44"/>
        </w:rPr>
      </w:pPr>
      <w:r>
        <w:rPr>
          <w:rFonts w:hint="eastAsia" w:ascii="方正小标宋_GBK" w:hAnsi="方正小标宋_GBK" w:eastAsia="方正小标宋_GBK" w:cs="方正小标宋_GBK"/>
          <w:color w:val="5B5852"/>
          <w:kern w:val="0"/>
          <w:sz w:val="44"/>
          <w:szCs w:val="44"/>
          <w:lang w:val="en-US" w:eastAsia="zh-CN"/>
        </w:rPr>
        <w:t>资阳市中心医院老区原二门诊楼维修</w:t>
      </w:r>
      <w:r>
        <w:rPr>
          <w:rFonts w:hint="eastAsia" w:ascii="方正小标宋_GBK" w:hAnsi="方正小标宋_GBK" w:eastAsia="方正小标宋_GBK" w:cs="方正小标宋_GBK"/>
          <w:color w:val="5B5852"/>
          <w:kern w:val="0"/>
          <w:sz w:val="44"/>
          <w:szCs w:val="44"/>
        </w:rPr>
        <w:t>项目</w:t>
      </w:r>
    </w:p>
    <w:p w14:paraId="7E1774B5">
      <w:pPr>
        <w:widowControl/>
        <w:jc w:val="center"/>
        <w:rPr>
          <w:rFonts w:hint="eastAsia" w:ascii="方正小标宋_GBK" w:hAnsi="方正小标宋_GBK" w:eastAsia="方正小标宋_GBK" w:cs="方正小标宋_GBK"/>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val="en-US" w:eastAsia="zh-CN"/>
        </w:rPr>
        <w:t>院内公开比选</w:t>
      </w:r>
    </w:p>
    <w:p w14:paraId="141AEFD6">
      <w:pPr>
        <w:rPr>
          <w:rFonts w:hint="eastAsia" w:ascii="方正小标宋_GBK" w:hAnsi="方正小标宋_GBK" w:eastAsia="方正小标宋_GBK" w:cs="方正小标宋_GBK"/>
          <w:b w:val="0"/>
          <w:bCs w:val="0"/>
          <w:color w:val="5B5852"/>
          <w:kern w:val="0"/>
          <w:sz w:val="44"/>
          <w:szCs w:val="44"/>
          <w:lang w:val="en-US" w:eastAsia="zh-CN"/>
        </w:rPr>
      </w:pPr>
    </w:p>
    <w:p w14:paraId="69D1BF8E">
      <w:pPr>
        <w:pStyle w:val="2"/>
        <w:rPr>
          <w:rFonts w:hint="eastAsia"/>
          <w:lang w:val="en-US" w:eastAsia="zh-CN"/>
        </w:rPr>
      </w:pPr>
    </w:p>
    <w:p w14:paraId="776BED4F"/>
    <w:p w14:paraId="1CCE8DA7">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14:paraId="4788644C">
      <w:pPr>
        <w:spacing w:line="360" w:lineRule="auto"/>
        <w:jc w:val="center"/>
        <w:rPr>
          <w:rFonts w:ascii="宋体"/>
          <w:b/>
          <w:bCs/>
          <w:spacing w:val="42"/>
          <w:sz w:val="72"/>
          <w:szCs w:val="72"/>
          <w:highlight w:val="none"/>
        </w:rPr>
      </w:pPr>
    </w:p>
    <w:p w14:paraId="4D655991">
      <w:pPr>
        <w:jc w:val="center"/>
        <w:rPr>
          <w:rFonts w:ascii="宋体"/>
          <w:b/>
          <w:bCs/>
          <w:sz w:val="44"/>
          <w:szCs w:val="44"/>
          <w:highlight w:val="none"/>
        </w:rPr>
      </w:pPr>
    </w:p>
    <w:p w14:paraId="6F23130C">
      <w:pPr>
        <w:rPr>
          <w:rFonts w:ascii="宋体"/>
          <w:b/>
          <w:bCs/>
          <w:sz w:val="32"/>
          <w:szCs w:val="32"/>
          <w:highlight w:val="none"/>
        </w:rPr>
      </w:pPr>
    </w:p>
    <w:p w14:paraId="2326E441">
      <w:pPr>
        <w:rPr>
          <w:rFonts w:ascii="宋体"/>
          <w:b/>
          <w:bCs/>
          <w:sz w:val="32"/>
          <w:szCs w:val="32"/>
          <w:highlight w:val="none"/>
        </w:rPr>
      </w:pPr>
    </w:p>
    <w:p w14:paraId="0D18354C">
      <w:pPr>
        <w:rPr>
          <w:rFonts w:ascii="宋体"/>
          <w:b/>
          <w:bCs/>
          <w:sz w:val="32"/>
          <w:szCs w:val="32"/>
          <w:highlight w:val="none"/>
        </w:rPr>
      </w:pPr>
    </w:p>
    <w:p w14:paraId="76945149">
      <w:pPr>
        <w:rPr>
          <w:rFonts w:ascii="宋体"/>
          <w:b/>
          <w:bCs/>
          <w:sz w:val="32"/>
          <w:szCs w:val="32"/>
          <w:highlight w:val="none"/>
        </w:rPr>
      </w:pPr>
    </w:p>
    <w:p w14:paraId="35288DD8">
      <w:pPr>
        <w:jc w:val="center"/>
        <w:rPr>
          <w:rFonts w:ascii="宋体"/>
          <w:b/>
          <w:bCs/>
          <w:sz w:val="32"/>
          <w:szCs w:val="32"/>
          <w:highlight w:val="none"/>
        </w:rPr>
      </w:pPr>
    </w:p>
    <w:p w14:paraId="6587FA25">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14:paraId="727A2882">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14:paraId="6B5BB8E7">
      <w:pPr>
        <w:spacing w:line="360" w:lineRule="auto"/>
        <w:jc w:val="center"/>
        <w:rPr>
          <w:rFonts w:ascii="宋体"/>
          <w:b/>
          <w:bCs/>
          <w:sz w:val="32"/>
          <w:szCs w:val="32"/>
          <w:highlight w:val="yellow"/>
        </w:rPr>
      </w:pPr>
      <w:r>
        <w:rPr>
          <w:rFonts w:hint="eastAsia" w:ascii="宋体" w:hAnsi="宋体" w:cs="宋体"/>
          <w:b/>
          <w:bCs/>
          <w:sz w:val="32"/>
          <w:szCs w:val="32"/>
          <w:highlight w:val="none"/>
          <w:lang w:eastAsia="zh-CN"/>
        </w:rPr>
        <w:t>二〇二五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月</w:t>
      </w:r>
    </w:p>
    <w:p w14:paraId="0C3AEF8D">
      <w:pPr>
        <w:jc w:val="center"/>
        <w:rPr>
          <w:rFonts w:ascii="宋体"/>
          <w:highlight w:val="none"/>
        </w:rPr>
      </w:pPr>
      <w:r>
        <w:rPr>
          <w:rFonts w:ascii="宋体"/>
          <w:highlight w:val="none"/>
        </w:rPr>
        <w:br w:type="page"/>
      </w:r>
    </w:p>
    <w:p w14:paraId="7FA164D5">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837"/>
      <w:bookmarkStart w:id="1" w:name="_Toc173895652"/>
      <w:bookmarkStart w:id="2" w:name="_Toc211679176"/>
      <w:bookmarkStart w:id="3" w:name="_Toc180296779"/>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14:paraId="23296B43">
      <w:pPr>
        <w:pStyle w:val="15"/>
        <w:spacing w:after="0" w:line="360" w:lineRule="auto"/>
        <w:ind w:left="0" w:leftChars="0" w:firstLine="420" w:firstLineChars="200"/>
        <w:rPr>
          <w:rFonts w:hint="eastAsia" w:ascii="宋体" w:hAnsi="宋体" w:cs="宋体"/>
          <w:b/>
          <w:bCs/>
          <w:kern w:val="0"/>
          <w:highlight w:val="none"/>
        </w:rPr>
      </w:pPr>
    </w:p>
    <w:p w14:paraId="43F8E2B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eastAsia="宋体" w:cs="宋体"/>
          <w:kern w:val="0"/>
          <w:highlight w:val="none"/>
          <w:u w:val="single"/>
          <w:lang w:val="en-US" w:eastAsia="zh-CN"/>
        </w:rPr>
        <w:t>资阳市中心医院老区原二门诊楼维修项目</w:t>
      </w:r>
      <w:r>
        <w:rPr>
          <w:rFonts w:hint="eastAsia" w:ascii="宋体" w:hAnsi="宋体" w:eastAsia="宋体" w:cs="宋体"/>
          <w:kern w:val="0"/>
          <w:highlight w:val="none"/>
          <w:lang w:val="en-US" w:eastAsia="zh-CN"/>
        </w:rPr>
        <w:t>进行院内公开比选，欢迎符合资质要求的供应商前来参加。</w:t>
      </w:r>
    </w:p>
    <w:p w14:paraId="28F0B486">
      <w:pPr>
        <w:widowControl/>
        <w:spacing w:line="240" w:lineRule="auto"/>
        <w:jc w:val="left"/>
        <w:rPr>
          <w:rFonts w:hint="default"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一、院内公开比选项目：</w:t>
      </w:r>
      <w:r>
        <w:rPr>
          <w:rFonts w:hint="eastAsia" w:ascii="宋体" w:hAnsi="宋体" w:eastAsia="宋体" w:cs="宋体"/>
          <w:kern w:val="0"/>
          <w:highlight w:val="none"/>
          <w:lang w:val="en-US" w:eastAsia="zh-CN"/>
        </w:rPr>
        <w:t>资阳市中心医院老区原二门诊楼维修项目</w:t>
      </w:r>
    </w:p>
    <w:p w14:paraId="3EFA9DE2">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14:paraId="251B9362">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eastAsia="宋体" w:cs="宋体"/>
          <w:kern w:val="0"/>
          <w:highlight w:val="none"/>
          <w:lang w:val="en-US" w:eastAsia="zh-CN"/>
        </w:rPr>
        <w:t>本项目预算25101.63元，共1个包。（详见比选文件第三章）</w:t>
      </w:r>
    </w:p>
    <w:p w14:paraId="7651DA63">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14:paraId="060934EE">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p>
    <w:p w14:paraId="786C3137">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14:paraId="5B71FA6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w:t>
      </w:r>
      <w:r>
        <w:rPr>
          <w:rFonts w:hint="eastAsia" w:ascii="宋体" w:hAnsi="宋体" w:cs="宋体"/>
          <w:kern w:val="0"/>
          <w:highlight w:val="none"/>
          <w:lang w:eastAsia="zh-CN"/>
        </w:rPr>
        <w:t>必需</w:t>
      </w:r>
      <w:r>
        <w:rPr>
          <w:rFonts w:hint="eastAsia" w:ascii="宋体" w:hAnsi="宋体" w:cs="宋体"/>
          <w:kern w:val="0"/>
          <w:highlight w:val="none"/>
        </w:rPr>
        <w:t>的设备和专业技术能力；</w:t>
      </w:r>
    </w:p>
    <w:p w14:paraId="07C7DA9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14:paraId="29384846">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14:paraId="6BAEB59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14:paraId="64AC286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根据采购项目提出的特殊条件：供应商须提供“截至比选申请文件递交截止日未被列入失信被执行人、重大税收违法案件当事人名单、政府采购严重违法失信行为记录名单”的承诺函。</w:t>
      </w:r>
    </w:p>
    <w:p w14:paraId="4A7132F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14:paraId="4AC9088F">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eastAsia="宋体" w:cs="宋体"/>
          <w:kern w:val="0"/>
          <w:highlight w:val="none"/>
          <w:lang w:val="en-US" w:eastAsia="zh-CN"/>
        </w:rPr>
        <w:t>比选文件自2025年</w:t>
      </w:r>
      <w:r>
        <w:rPr>
          <w:rFonts w:hint="eastAsia" w:ascii="宋体" w:hAnsi="宋体" w:cs="宋体"/>
          <w:kern w:val="0"/>
          <w:highlight w:val="none"/>
          <w:lang w:val="en-US" w:eastAsia="zh-CN"/>
        </w:rPr>
        <w:t>7</w:t>
      </w:r>
      <w:r>
        <w:rPr>
          <w:rFonts w:hint="eastAsia" w:ascii="宋体" w:hAnsi="宋体" w:eastAsia="宋体" w:cs="宋体"/>
          <w:kern w:val="0"/>
          <w:highlight w:val="none"/>
          <w:lang w:val="en-US" w:eastAsia="zh-CN"/>
        </w:rPr>
        <w:t>月</w:t>
      </w: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日至2025年</w:t>
      </w:r>
      <w:r>
        <w:rPr>
          <w:rFonts w:hint="eastAsia" w:ascii="宋体" w:hAnsi="宋体" w:cs="宋体"/>
          <w:kern w:val="0"/>
          <w:highlight w:val="none"/>
          <w:lang w:val="en-US" w:eastAsia="zh-CN"/>
        </w:rPr>
        <w:t>7</w:t>
      </w:r>
      <w:r>
        <w:rPr>
          <w:rFonts w:hint="eastAsia" w:ascii="宋体" w:hAnsi="宋体" w:eastAsia="宋体" w:cs="宋体"/>
          <w:kern w:val="0"/>
          <w:highlight w:val="none"/>
          <w:lang w:val="en-US" w:eastAsia="zh-CN"/>
        </w:rPr>
        <w:t>月7日，自行在资阳市中心医院官方网站下载：资阳市中心医院老区原二门诊楼维修项目院内公开比选公告附件二。</w:t>
      </w:r>
    </w:p>
    <w:p w14:paraId="611778CE">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2025年 7月8日14时00分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14:paraId="0E6E4C5E">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r>
        <w:rPr>
          <w:rFonts w:hint="eastAsia" w:ascii="宋体" w:hAnsi="宋体" w:cs="宋体"/>
          <w:kern w:val="0"/>
          <w:highlight w:val="none"/>
          <w:lang w:val="en-US" w:eastAsia="zh-CN"/>
        </w:rPr>
        <w:t>评标室</w:t>
      </w:r>
    </w:p>
    <w:p w14:paraId="722D0948">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八、院内公开比选保证金：</w:t>
      </w:r>
      <w:r>
        <w:rPr>
          <w:rFonts w:hint="eastAsia" w:ascii="宋体" w:hAnsi="宋体" w:cs="宋体"/>
          <w:kern w:val="0"/>
          <w:highlight w:val="none"/>
        </w:rPr>
        <w:t>本项目不收取。</w:t>
      </w:r>
    </w:p>
    <w:p w14:paraId="545C5E23">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14:paraId="696B1B16">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14:paraId="2D1394C5">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比选人：资阳市中心医院。地址：四川省资阳市仁德西路66号医院健康体检楼五楼520室</w:t>
      </w:r>
    </w:p>
    <w:p w14:paraId="1A430DD2">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w:t>
      </w:r>
    </w:p>
    <w:p w14:paraId="5591CF4B">
      <w:pPr>
        <w:wordWrap/>
        <w:overflowPunct/>
        <w:topLinePunct w:val="0"/>
        <w:autoSpaceDE/>
        <w:autoSpaceDN/>
        <w:bidi w:val="0"/>
        <w:adjustRightInd/>
        <w:snapToGrid/>
        <w:spacing w:line="240" w:lineRule="auto"/>
        <w:ind w:firstLine="560" w:firstLineChars="200"/>
        <w:rPr>
          <w:rFonts w:hint="default"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如涉及“第三章 采购清单及</w:t>
      </w:r>
      <w:r>
        <w:rPr>
          <w:rFonts w:hint="eastAsia" w:ascii="宋体" w:hAnsi="宋体" w:cs="宋体"/>
          <w:b/>
          <w:bCs/>
          <w:kern w:val="2"/>
          <w:sz w:val="28"/>
          <w:szCs w:val="28"/>
          <w:highlight w:val="none"/>
          <w:lang w:val="en-US" w:eastAsia="zh-CN" w:bidi="ar-SA"/>
        </w:rPr>
        <w:t>商务</w:t>
      </w:r>
      <w:r>
        <w:rPr>
          <w:rFonts w:hint="eastAsia" w:ascii="宋体" w:hAnsi="宋体" w:eastAsia="宋体" w:cs="宋体"/>
          <w:b/>
          <w:bCs/>
          <w:kern w:val="2"/>
          <w:sz w:val="28"/>
          <w:szCs w:val="28"/>
          <w:highlight w:val="none"/>
          <w:lang w:val="en-US" w:eastAsia="zh-CN" w:bidi="ar-SA"/>
        </w:rPr>
        <w:t>技术要求”内容的咨询，请联系基建运行部：孙老师，028-26226300。</w:t>
      </w:r>
    </w:p>
    <w:p w14:paraId="1F26B2AC">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p>
    <w:p w14:paraId="3A77A926">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653"/>
      <w:bookmarkStart w:id="7" w:name="_Toc173895838"/>
      <w:bookmarkStart w:id="8" w:name="_Toc211679177"/>
      <w:bookmarkStart w:id="9" w:name="_Toc180296780"/>
    </w:p>
    <w:p w14:paraId="3982FC82">
      <w:pPr>
        <w:wordWrap/>
        <w:overflowPunct/>
        <w:topLinePunct w:val="0"/>
        <w:autoSpaceDE/>
        <w:autoSpaceDN/>
        <w:bidi w:val="0"/>
        <w:adjustRightInd/>
        <w:snapToGrid/>
        <w:spacing w:line="240" w:lineRule="auto"/>
        <w:jc w:val="both"/>
        <w:rPr>
          <w:rFonts w:ascii="宋体"/>
          <w:b/>
          <w:bCs/>
          <w:kern w:val="44"/>
          <w:sz w:val="25"/>
          <w:szCs w:val="25"/>
          <w:highlight w:val="none"/>
        </w:rPr>
      </w:pPr>
    </w:p>
    <w:p w14:paraId="0A6F9A38">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14:paraId="302CB15D">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14:paraId="0BD2BA53">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14:paraId="49F71564">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80296782"/>
      <w:bookmarkStart w:id="11" w:name="_Toc211679179"/>
      <w:bookmarkStart w:id="12" w:name="_Toc173895840"/>
      <w:bookmarkStart w:id="13" w:name="_Toc173895655"/>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14:paraId="6667B47B">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14:paraId="0CA46121">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文件五 报价表</w:t>
      </w:r>
    </w:p>
    <w:p w14:paraId="324010FB">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文件六 </w:t>
      </w:r>
      <w:r>
        <w:rPr>
          <w:rFonts w:hint="eastAsia" w:ascii="仿宋" w:hAnsi="仿宋" w:eastAsia="仿宋" w:cs="仿宋"/>
          <w:kern w:val="0"/>
          <w:highlight w:val="none"/>
          <w:lang w:val="en-US" w:eastAsia="zh-CN"/>
        </w:rPr>
        <w:t>商务要求</w:t>
      </w:r>
      <w:r>
        <w:rPr>
          <w:rFonts w:hint="eastAsia" w:ascii="仿宋" w:hAnsi="仿宋" w:eastAsia="仿宋" w:cs="仿宋"/>
          <w:kern w:val="0"/>
          <w:highlight w:val="none"/>
        </w:rPr>
        <w:t>应答表</w:t>
      </w:r>
    </w:p>
    <w:p w14:paraId="3A2A87F4">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文件七 </w:t>
      </w:r>
      <w:r>
        <w:rPr>
          <w:rFonts w:hint="eastAsia" w:ascii="仿宋" w:hAnsi="仿宋" w:eastAsia="仿宋" w:cs="仿宋"/>
          <w:kern w:val="0"/>
          <w:highlight w:val="none"/>
          <w:lang w:val="en-US" w:eastAsia="zh-CN"/>
        </w:rPr>
        <w:t>技术要求</w:t>
      </w:r>
      <w:r>
        <w:rPr>
          <w:rFonts w:hint="eastAsia" w:ascii="仿宋" w:hAnsi="仿宋" w:eastAsia="仿宋" w:cs="仿宋"/>
          <w:kern w:val="0"/>
          <w:highlight w:val="none"/>
        </w:rPr>
        <w:t>应答表</w:t>
      </w:r>
    </w:p>
    <w:p w14:paraId="64041F36">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14:paraId="6E9F2FBA">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w:t>
      </w:r>
      <w:r>
        <w:rPr>
          <w:rFonts w:hint="eastAsia" w:ascii="仿宋" w:hAnsi="仿宋" w:eastAsia="仿宋" w:cs="仿宋"/>
          <w:kern w:val="0"/>
          <w:highlight w:val="none"/>
          <w:lang w:val="en-US" w:eastAsia="zh-CN"/>
        </w:rPr>
        <w:t>终</w:t>
      </w:r>
      <w:r>
        <w:rPr>
          <w:rFonts w:hint="eastAsia" w:ascii="仿宋" w:hAnsi="仿宋" w:eastAsia="仿宋" w:cs="仿宋"/>
          <w:kern w:val="0"/>
          <w:highlight w:val="none"/>
        </w:rPr>
        <w:t>报价表</w:t>
      </w:r>
    </w:p>
    <w:p w14:paraId="7F5FC035">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14:paraId="2CB7B706">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14:paraId="1EF49A1A">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14:paraId="535C118D">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14:paraId="0E04FD04">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14:paraId="29B9027A">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31921E97">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14:paraId="47F8748D">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14:paraId="4F44C301">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供应商的报价是其响应本项目要求的全部工作内容的价格体现或者结算标准，包括供应商完成本项目所需的一切费用</w:t>
      </w:r>
      <w:r>
        <w:rPr>
          <w:rFonts w:hint="eastAsia" w:ascii="宋体" w:hAnsi="宋体" w:cs="宋体"/>
          <w:kern w:val="0"/>
          <w:highlight w:val="none"/>
          <w:lang w:eastAsia="zh-CN"/>
        </w:rPr>
        <w:t>，</w:t>
      </w:r>
      <w:r>
        <w:rPr>
          <w:rFonts w:hint="eastAsia" w:ascii="宋体" w:hAnsi="宋体" w:cs="宋体"/>
          <w:kern w:val="0"/>
          <w:highlight w:val="none"/>
          <w:lang w:val="en-US" w:eastAsia="zh-CN"/>
        </w:rPr>
        <w:t>如</w:t>
      </w:r>
      <w:r>
        <w:rPr>
          <w:rFonts w:hint="eastAsia" w:ascii="宋体" w:hAnsi="宋体" w:cs="宋体"/>
          <w:kern w:val="0"/>
          <w:highlight w:val="none"/>
        </w:rPr>
        <w:t>货物</w:t>
      </w:r>
      <w:r>
        <w:rPr>
          <w:rFonts w:hint="eastAsia" w:ascii="宋体" w:hAnsi="宋体" w:cs="宋体"/>
          <w:kern w:val="0"/>
          <w:highlight w:val="none"/>
          <w:lang w:eastAsia="zh-CN"/>
        </w:rPr>
        <w:t>、</w:t>
      </w:r>
      <w:r>
        <w:rPr>
          <w:rFonts w:hint="eastAsia" w:ascii="宋体" w:hAnsi="宋体" w:cs="宋体"/>
          <w:kern w:val="0"/>
          <w:highlight w:val="none"/>
        </w:rPr>
        <w:t>运输、</w:t>
      </w:r>
      <w:r>
        <w:rPr>
          <w:rFonts w:hint="eastAsia" w:ascii="宋体" w:hAnsi="宋体" w:cs="宋体"/>
          <w:kern w:val="0"/>
          <w:highlight w:val="none"/>
          <w:lang w:val="en-US" w:eastAsia="zh-CN"/>
        </w:rPr>
        <w:t>制作、安装、人工、机械、辅材、</w:t>
      </w:r>
      <w:r>
        <w:rPr>
          <w:rFonts w:hint="eastAsia" w:ascii="宋体" w:hAnsi="宋体" w:cs="宋体"/>
          <w:kern w:val="0"/>
          <w:highlight w:val="none"/>
        </w:rPr>
        <w:t>保险、代理、培训、税</w:t>
      </w:r>
      <w:r>
        <w:rPr>
          <w:rFonts w:hint="eastAsia" w:ascii="宋体" w:hAnsi="宋体" w:cs="宋体"/>
          <w:kern w:val="0"/>
          <w:highlight w:val="none"/>
          <w:lang w:eastAsia="zh-CN"/>
        </w:rPr>
        <w:t>、</w:t>
      </w:r>
      <w:r>
        <w:rPr>
          <w:rFonts w:hint="eastAsia" w:ascii="宋体" w:hAnsi="宋体" w:cs="宋体"/>
          <w:kern w:val="0"/>
          <w:highlight w:val="none"/>
        </w:rPr>
        <w:t>费</w:t>
      </w:r>
      <w:r>
        <w:rPr>
          <w:rFonts w:hint="eastAsia" w:ascii="宋体" w:hAnsi="宋体" w:cs="宋体"/>
          <w:kern w:val="0"/>
          <w:highlight w:val="none"/>
          <w:lang w:eastAsia="zh-CN"/>
        </w:rPr>
        <w:t>、</w:t>
      </w:r>
      <w:r>
        <w:rPr>
          <w:rFonts w:hint="eastAsia" w:ascii="宋体" w:hAnsi="宋体" w:cs="宋体"/>
          <w:kern w:val="0"/>
          <w:highlight w:val="none"/>
        </w:rPr>
        <w:t>验收</w:t>
      </w:r>
      <w:r>
        <w:rPr>
          <w:rFonts w:hint="eastAsia" w:ascii="宋体" w:hAnsi="宋体" w:cs="宋体"/>
          <w:kern w:val="0"/>
          <w:highlight w:val="none"/>
          <w:lang w:val="en-US" w:eastAsia="zh-CN"/>
        </w:rPr>
        <w:t>前成品保护和交付后的质保等费用，以及</w:t>
      </w:r>
      <w:r>
        <w:rPr>
          <w:rFonts w:hint="eastAsia" w:ascii="宋体" w:hAnsi="宋体" w:cs="宋体"/>
          <w:kern w:val="0"/>
          <w:highlight w:val="none"/>
        </w:rPr>
        <w:t>比选文件规定</w:t>
      </w:r>
      <w:r>
        <w:rPr>
          <w:rFonts w:hint="eastAsia" w:ascii="宋体" w:hAnsi="宋体" w:cs="宋体"/>
          <w:kern w:val="0"/>
          <w:highlight w:val="none"/>
          <w:lang w:eastAsia="zh-CN"/>
        </w:rPr>
        <w:t>的其他费用</w:t>
      </w:r>
      <w:r>
        <w:rPr>
          <w:rFonts w:hint="eastAsia" w:ascii="宋体" w:hAnsi="宋体" w:cs="宋体"/>
          <w:kern w:val="0"/>
          <w:highlight w:val="none"/>
          <w:lang w:val="en-US" w:eastAsia="zh-CN"/>
        </w:rPr>
        <w:t>等</w:t>
      </w:r>
      <w:r>
        <w:rPr>
          <w:rFonts w:hint="eastAsia" w:ascii="宋体" w:hAnsi="宋体" w:cs="宋体"/>
          <w:kern w:val="0"/>
          <w:highlight w:val="none"/>
        </w:rPr>
        <w:t>。投标人对采购内容报价要求中的每一项报价内容只允许有一个报价，任何有选择或可调整的报价将不予接受。</w:t>
      </w:r>
    </w:p>
    <w:p w14:paraId="1603A113">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14:paraId="77605E0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14:paraId="1148909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14:paraId="491D511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14:paraId="00C4BD3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14:paraId="6100D66F">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14:paraId="3A8EE766">
      <w:pPr>
        <w:pStyle w:val="4"/>
        <w:numPr>
          <w:ilvl w:val="1"/>
          <w:numId w:val="0"/>
        </w:numPr>
        <w:wordWrap/>
        <w:overflowPunct/>
        <w:topLinePunct w:val="0"/>
        <w:autoSpaceDE/>
        <w:autoSpaceDN/>
        <w:bidi w:val="0"/>
        <w:adjustRightInd/>
        <w:snapToGrid/>
        <w:spacing w:before="0" w:after="0" w:line="240" w:lineRule="auto"/>
        <w:jc w:val="left"/>
        <w:rPr>
          <w:rFonts w:hint="eastAsia"/>
          <w:highlight w:val="none"/>
        </w:rPr>
      </w:pPr>
      <w:r>
        <w:rPr>
          <w:rFonts w:hint="eastAsia"/>
          <w:highlight w:val="none"/>
          <w:lang w:val="en-US" w:eastAsia="zh-CN"/>
        </w:rPr>
        <w:t>五、</w:t>
      </w:r>
      <w:r>
        <w:rPr>
          <w:rFonts w:hint="eastAsia"/>
          <w:highlight w:val="none"/>
        </w:rPr>
        <w:t>比选申请文件编制</w:t>
      </w:r>
      <w:r>
        <w:rPr>
          <w:rFonts w:hint="eastAsia"/>
          <w:highlight w:val="none"/>
          <w:lang w:eastAsia="zh-CN"/>
        </w:rPr>
        <w:t>、</w:t>
      </w:r>
      <w:r>
        <w:rPr>
          <w:rFonts w:hint="eastAsia"/>
          <w:highlight w:val="none"/>
        </w:rPr>
        <w:t>装订及递交</w:t>
      </w:r>
    </w:p>
    <w:p w14:paraId="2EF293DE">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14:paraId="681E6279">
      <w:pPr>
        <w:spacing w:line="360" w:lineRule="auto"/>
        <w:ind w:firstLine="392" w:firstLineChars="187"/>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1.1编制比选申请文件正本1份。</w:t>
      </w:r>
    </w:p>
    <w:p w14:paraId="582C39F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w:t>
      </w:r>
    </w:p>
    <w:p w14:paraId="54E2438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由供应商的法定代表人（负责人）或其授权代表签字并盖供应商公章。字迹潦草、表达不清或可能导致非唯一理解的材料可能被视为无效材料。</w:t>
      </w:r>
    </w:p>
    <w:p w14:paraId="348DC288">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1391B97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1.5比选申请文件统一用A4幅面纸印制，除另有规定外。</w:t>
      </w:r>
    </w:p>
    <w:p w14:paraId="7DBE1E8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14:paraId="7A00793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正本1份</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应按要求进行有效签署，装订</w:t>
      </w:r>
      <w:r>
        <w:rPr>
          <w:rFonts w:hint="eastAsia" w:ascii="宋体" w:hAnsi="宋体" w:cs="宋体"/>
          <w:kern w:val="0"/>
          <w:highlight w:val="none"/>
          <w:lang w:val="en-US" w:eastAsia="zh-CN"/>
        </w:rPr>
        <w:t>后</w:t>
      </w:r>
      <w:r>
        <w:rPr>
          <w:rFonts w:hint="eastAsia" w:ascii="宋体" w:hAnsi="宋体" w:eastAsia="宋体" w:cs="宋体"/>
          <w:kern w:val="0"/>
          <w:highlight w:val="none"/>
          <w:lang w:val="en-US" w:eastAsia="zh-CN"/>
        </w:rPr>
        <w:t>封装于密封袋。</w:t>
      </w:r>
    </w:p>
    <w:p w14:paraId="026CE2E5">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2.2、密封袋的封口处加盖供应商公章。密封袋</w:t>
      </w:r>
      <w:r>
        <w:rPr>
          <w:rFonts w:hint="eastAsia" w:ascii="宋体" w:hAnsi="宋体" w:cs="宋体"/>
          <w:kern w:val="0"/>
          <w:highlight w:val="none"/>
          <w:lang w:val="en-US" w:eastAsia="zh-CN"/>
        </w:rPr>
        <w:t>正面</w:t>
      </w:r>
      <w:r>
        <w:rPr>
          <w:rFonts w:hint="eastAsia" w:ascii="宋体" w:hAnsi="宋体" w:eastAsia="宋体" w:cs="宋体"/>
          <w:kern w:val="0"/>
          <w:highlight w:val="none"/>
          <w:lang w:val="en-US" w:eastAsia="zh-CN"/>
        </w:rPr>
        <w:t>上应标明：</w:t>
      </w:r>
    </w:p>
    <w:p w14:paraId="2AF52FF2">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none"/>
          <w:lang w:val="en-US" w:eastAsia="zh-CN"/>
        </w:rPr>
        <w:t>。</w:t>
      </w:r>
    </w:p>
    <w:p w14:paraId="7CEF0DE5">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（项目名称）比选申请文件</w:t>
      </w:r>
      <w:r>
        <w:rPr>
          <w:rFonts w:hint="eastAsia" w:ascii="宋体" w:hAnsi="宋体" w:cs="宋体"/>
          <w:kern w:val="0"/>
          <w:highlight w:val="none"/>
          <w:lang w:val="en-US" w:eastAsia="zh-CN"/>
        </w:rPr>
        <w:t>。</w:t>
      </w:r>
    </w:p>
    <w:p w14:paraId="263233D8">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在</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年</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月</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日</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时</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分（北京时间）前不得开启。</w:t>
      </w:r>
    </w:p>
    <w:p w14:paraId="1753FD7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14:paraId="579A5C8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14:paraId="2514E474">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2</w:t>
      </w: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比选申请文件，采购人</w:t>
      </w:r>
      <w:r>
        <w:rPr>
          <w:rFonts w:hint="eastAsia" w:ascii="宋体" w:hAnsi="宋体" w:cs="宋体"/>
          <w:b/>
          <w:bCs/>
          <w:kern w:val="0"/>
          <w:highlight w:val="none"/>
          <w:lang w:val="en-US" w:eastAsia="zh-CN"/>
        </w:rPr>
        <w:t>有权</w:t>
      </w:r>
      <w:r>
        <w:rPr>
          <w:rFonts w:hint="eastAsia" w:ascii="宋体" w:hAnsi="宋体" w:eastAsia="宋体" w:cs="宋体"/>
          <w:b/>
          <w:bCs/>
          <w:kern w:val="0"/>
          <w:highlight w:val="none"/>
          <w:lang w:eastAsia="zh-CN"/>
        </w:rPr>
        <w:t>拒收，</w:t>
      </w:r>
      <w:r>
        <w:rPr>
          <w:rFonts w:hint="eastAsia" w:ascii="宋体" w:hAnsi="宋体" w:cs="宋体"/>
          <w:b/>
          <w:bCs/>
          <w:kern w:val="0"/>
          <w:highlight w:val="none"/>
          <w:lang w:eastAsia="zh-CN"/>
        </w:rPr>
        <w:t>可</w:t>
      </w:r>
      <w:r>
        <w:rPr>
          <w:rFonts w:hint="eastAsia" w:ascii="宋体" w:hAnsi="宋体" w:eastAsia="宋体" w:cs="宋体"/>
          <w:b/>
          <w:bCs/>
          <w:kern w:val="0"/>
          <w:highlight w:val="none"/>
          <w:lang w:val="en-US" w:eastAsia="zh-CN"/>
        </w:rPr>
        <w:t>由供应商在比选文件中规定的</w:t>
      </w:r>
      <w:r>
        <w:rPr>
          <w:rFonts w:hint="eastAsia" w:ascii="宋体" w:hAnsi="宋体" w:eastAsia="宋体" w:cs="宋体"/>
          <w:b/>
          <w:bCs/>
          <w:kern w:val="0"/>
          <w:highlight w:val="none"/>
          <w:lang w:eastAsia="zh-CN"/>
        </w:rPr>
        <w:t>递交比选申请文件截止时间前</w:t>
      </w:r>
      <w:r>
        <w:rPr>
          <w:rFonts w:hint="eastAsia" w:ascii="宋体" w:hAnsi="宋体" w:cs="宋体"/>
          <w:b/>
          <w:bCs/>
          <w:kern w:val="0"/>
          <w:highlight w:val="none"/>
          <w:lang w:val="en-US" w:eastAsia="zh-CN"/>
        </w:rPr>
        <w:t>修正</w:t>
      </w:r>
      <w:r>
        <w:rPr>
          <w:rFonts w:hint="eastAsia" w:ascii="宋体" w:hAnsi="宋体" w:eastAsia="宋体" w:cs="宋体"/>
          <w:b/>
          <w:bCs/>
          <w:kern w:val="0"/>
          <w:highlight w:val="none"/>
          <w:lang w:eastAsia="zh-CN"/>
        </w:rPr>
        <w:t>完善后</w:t>
      </w:r>
      <w:r>
        <w:rPr>
          <w:rFonts w:hint="eastAsia" w:ascii="宋体" w:hAnsi="宋体" w:cs="宋体"/>
          <w:b/>
          <w:bCs/>
          <w:kern w:val="0"/>
          <w:highlight w:val="none"/>
          <w:lang w:val="en-US" w:eastAsia="zh-CN"/>
        </w:rPr>
        <w:t>予以</w:t>
      </w:r>
      <w:r>
        <w:rPr>
          <w:rFonts w:hint="eastAsia" w:ascii="宋体" w:hAnsi="宋体" w:eastAsia="宋体" w:cs="宋体"/>
          <w:b/>
          <w:bCs/>
          <w:kern w:val="0"/>
          <w:highlight w:val="none"/>
          <w:lang w:eastAsia="zh-CN"/>
        </w:rPr>
        <w:t>接收。</w:t>
      </w:r>
    </w:p>
    <w:p w14:paraId="5CEBE77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最后报价表在资格审查</w:t>
      </w:r>
      <w:r>
        <w:rPr>
          <w:rFonts w:hint="eastAsia" w:ascii="宋体" w:hAnsi="宋体" w:cs="宋体"/>
          <w:kern w:val="0"/>
          <w:highlight w:val="none"/>
          <w:lang w:val="en-US" w:eastAsia="zh-CN"/>
        </w:rPr>
        <w:t>、符合性审查合格后</w:t>
      </w:r>
      <w:r>
        <w:rPr>
          <w:rFonts w:hint="eastAsia" w:ascii="宋体" w:hAnsi="宋体" w:eastAsia="宋体" w:cs="宋体"/>
          <w:kern w:val="0"/>
          <w:highlight w:val="none"/>
          <w:lang w:val="en-US" w:eastAsia="zh-CN"/>
        </w:rPr>
        <w:t>，评审小组要求供应商进行最后报价时递交。</w:t>
      </w:r>
    </w:p>
    <w:p w14:paraId="33D80879">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本次采购不接收邮寄的比选申请文件。</w:t>
      </w:r>
    </w:p>
    <w:p w14:paraId="3050F330">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1DE2B2F8">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14:paraId="60AA4C34">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14:paraId="00467262">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14:paraId="6BC0E8C7">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比选申请文件</w:t>
      </w:r>
      <w:r>
        <w:rPr>
          <w:rFonts w:hint="eastAsia" w:ascii="宋体" w:hAnsi="宋体" w:cs="宋体"/>
          <w:kern w:val="0"/>
          <w:highlight w:val="none"/>
        </w:rPr>
        <w:t>内容不满足比选文件</w:t>
      </w:r>
      <w:r>
        <w:rPr>
          <w:rFonts w:hint="eastAsia" w:ascii="宋体" w:hAnsi="宋体" w:cs="宋体"/>
          <w:kern w:val="0"/>
          <w:highlight w:val="none"/>
          <w:lang w:val="en-US" w:eastAsia="zh-CN"/>
        </w:rPr>
        <w:t>实质性等相关</w:t>
      </w:r>
      <w:r>
        <w:rPr>
          <w:rFonts w:hint="eastAsia" w:ascii="宋体" w:hAnsi="宋体" w:cs="宋体"/>
          <w:kern w:val="0"/>
          <w:highlight w:val="none"/>
        </w:rPr>
        <w:t>要求的；</w:t>
      </w:r>
    </w:p>
    <w:p w14:paraId="630C8B7C">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14:paraId="2F6347C5">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210211733"/>
      <w:bookmarkStart w:id="15" w:name="_Toc115628325"/>
      <w:bookmarkStart w:id="16" w:name="_Toc177466666"/>
      <w:r>
        <w:rPr>
          <w:rFonts w:hint="eastAsia"/>
          <w:highlight w:val="none"/>
        </w:rPr>
        <w:t>七、评审步骤和办法（最低价评标法）</w:t>
      </w:r>
    </w:p>
    <w:p w14:paraId="4CDD967D">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14:paraId="661CBE3F">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14:paraId="21DC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68D377E7">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2D9C8598">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7277A77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5799CA8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2B31FFB4">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14:paraId="2B7B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7C402767">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14:paraId="5911D486">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350D6121">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14:paraId="31E89C3D">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72936688">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14:paraId="16DB50AA">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w:t>
      </w:r>
    </w:p>
    <w:p w14:paraId="15A72221">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9093B57">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14:paraId="027395F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14:paraId="1AF3C84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0829723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14:paraId="13E550A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14:paraId="520CC9F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14:paraId="5DE34A1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6CA9040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769ACF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ECB4A05">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67A840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w:t>
      </w:r>
      <w:r>
        <w:rPr>
          <w:rFonts w:hint="eastAsia" w:ascii="宋体" w:hAnsi="宋体" w:cs="宋体"/>
          <w:kern w:val="0"/>
          <w:highlight w:val="none"/>
          <w:lang w:val="en-US" w:eastAsia="zh-CN"/>
        </w:rPr>
        <w:t>或经</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w:t>
      </w:r>
      <w:r>
        <w:rPr>
          <w:rFonts w:hint="eastAsia" w:ascii="宋体" w:hAnsi="宋体" w:cs="宋体"/>
          <w:kern w:val="0"/>
          <w:highlight w:val="none"/>
          <w:lang w:val="en-US" w:eastAsia="zh-CN"/>
        </w:rPr>
        <w:t>审查</w:t>
      </w:r>
      <w:r>
        <w:rPr>
          <w:rFonts w:hint="eastAsia" w:ascii="宋体" w:hAnsi="宋体" w:eastAsia="宋体" w:cs="宋体"/>
          <w:kern w:val="0"/>
          <w:highlight w:val="none"/>
        </w:rPr>
        <w:t>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的供应商不足3家的，终止本次采购活动，并发布终止采购活动公告。</w:t>
      </w:r>
      <w:bookmarkEnd w:id="21"/>
    </w:p>
    <w:p w14:paraId="26EA18F9">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14:paraId="09FA98E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r>
        <w:rPr>
          <w:rFonts w:hint="eastAsia" w:ascii="宋体" w:hAnsi="宋体" w:cs="宋体"/>
          <w:kern w:val="0"/>
          <w:highlight w:val="none"/>
          <w:lang w:val="en-US" w:eastAsia="zh-CN"/>
        </w:rPr>
        <w:t>，否则</w:t>
      </w:r>
      <w:r>
        <w:rPr>
          <w:rFonts w:hint="eastAsia" w:ascii="宋体" w:hAnsi="宋体" w:eastAsia="宋体" w:cs="宋体"/>
          <w:kern w:val="0"/>
          <w:highlight w:val="none"/>
        </w:rPr>
        <w:t>终止本次采购活动，并发布终止采购活动公告。</w:t>
      </w:r>
    </w:p>
    <w:p w14:paraId="1FA3C67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6A9E56A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17FBE2E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77E3FA5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14:paraId="64A1E4A0">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69D36CC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220044F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7ECEDBE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00CFD6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6E82510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D82200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14:paraId="07491EF6">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5CEFD054">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07AF846F">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14:paraId="13191E37">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14:paraId="5BBA5934">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14:paraId="12CB45B3">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14:paraId="3500F878">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14:paraId="6AD17F12">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14:paraId="111D3089">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211679181"/>
      <w:bookmarkStart w:id="23" w:name="_Toc173895842"/>
      <w:bookmarkStart w:id="24" w:name="_Toc180296784"/>
      <w:bookmarkStart w:id="25" w:name="_Toc173895657"/>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供应商应</w:t>
      </w:r>
      <w:r>
        <w:rPr>
          <w:rFonts w:hint="eastAsia" w:ascii="宋体" w:hAnsi="宋体" w:cs="宋体"/>
          <w:kern w:val="0"/>
          <w:highlight w:val="none"/>
          <w:lang w:val="en-US" w:eastAsia="zh-CN"/>
        </w:rPr>
        <w:t>在</w:t>
      </w:r>
      <w:r>
        <w:rPr>
          <w:rFonts w:hint="eastAsia" w:ascii="宋体" w:hAnsi="宋体" w:cs="宋体"/>
          <w:kern w:val="0"/>
          <w:highlight w:val="none"/>
        </w:rPr>
        <w:t>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w:t>
      </w:r>
      <w:r>
        <w:rPr>
          <w:rFonts w:hint="eastAsia" w:ascii="宋体" w:hAnsi="宋体" w:cs="宋体"/>
          <w:kern w:val="0"/>
          <w:highlight w:val="none"/>
          <w:lang w:val="en-US" w:eastAsia="zh-CN"/>
        </w:rPr>
        <w:t>发出之日起三十日内，按照采购文件确认的事项</w:t>
      </w:r>
      <w:r>
        <w:rPr>
          <w:rFonts w:hint="eastAsia" w:ascii="宋体" w:hAnsi="宋体" w:cs="宋体"/>
          <w:kern w:val="0"/>
          <w:highlight w:val="none"/>
        </w:rPr>
        <w:t>签订采购合同。</w:t>
      </w:r>
    </w:p>
    <w:p w14:paraId="719D351F">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14:paraId="704E6B15">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14:paraId="58B3EA23">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14:paraId="77D97666">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14:paraId="58C483CD">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14:paraId="1F5D7E61">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14:paraId="05C8AE04">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14:paraId="39907AEC">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采购项目的《</w:t>
      </w:r>
      <w:r>
        <w:rPr>
          <w:rFonts w:hint="eastAsia" w:ascii="宋体" w:hAnsi="宋体" w:cs="宋体"/>
          <w:kern w:val="0"/>
          <w:highlight w:val="none"/>
          <w:lang w:val="en-US" w:eastAsia="zh-CN"/>
        </w:rPr>
        <w:t>比选</w:t>
      </w:r>
      <w:r>
        <w:rPr>
          <w:rFonts w:hint="eastAsia" w:ascii="宋体" w:hAnsi="宋体" w:eastAsia="宋体" w:cs="宋体"/>
          <w:kern w:val="0"/>
          <w:highlight w:val="none"/>
          <w:lang w:val="en-US" w:eastAsia="zh-CN"/>
        </w:rPr>
        <w:t>文件》、乙方的《</w:t>
      </w:r>
      <w:r>
        <w:rPr>
          <w:rFonts w:hint="eastAsia" w:ascii="宋体" w:hAnsi="宋体" w:cs="宋体"/>
          <w:kern w:val="0"/>
          <w:highlight w:val="none"/>
          <w:lang w:val="en-US" w:eastAsia="zh-CN"/>
        </w:rPr>
        <w:t>比选申请（</w:t>
      </w:r>
      <w:r>
        <w:rPr>
          <w:rFonts w:hint="eastAsia" w:ascii="宋体" w:hAnsi="宋体" w:eastAsia="宋体" w:cs="宋体"/>
          <w:kern w:val="0"/>
          <w:highlight w:val="none"/>
          <w:lang w:val="en-US" w:eastAsia="zh-CN"/>
        </w:rPr>
        <w:t>响应</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文件》及《成交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通知书》，依照《中华人民共和国民法典》及其他有关法律，甲、乙双方同意签订本合同。本项目的</w:t>
      </w:r>
      <w:r>
        <w:rPr>
          <w:rFonts w:hint="eastAsia" w:ascii="宋体" w:hAnsi="宋体" w:cs="宋体"/>
          <w:kern w:val="0"/>
          <w:highlight w:val="none"/>
          <w:lang w:val="en-US" w:eastAsia="zh-CN"/>
        </w:rPr>
        <w:t>比选</w:t>
      </w:r>
      <w:r>
        <w:rPr>
          <w:rFonts w:hint="eastAsia" w:ascii="宋体" w:hAnsi="宋体" w:eastAsia="宋体" w:cs="宋体"/>
          <w:kern w:val="0"/>
          <w:highlight w:val="none"/>
          <w:lang w:val="en-US" w:eastAsia="zh-CN"/>
        </w:rPr>
        <w:t>文件、</w:t>
      </w:r>
      <w:r>
        <w:rPr>
          <w:rFonts w:hint="eastAsia" w:ascii="宋体" w:hAnsi="宋体" w:cs="宋体"/>
          <w:kern w:val="0"/>
          <w:highlight w:val="none"/>
          <w:lang w:val="en-US" w:eastAsia="zh-CN"/>
        </w:rPr>
        <w:t>比选申请（</w:t>
      </w:r>
      <w:r>
        <w:rPr>
          <w:rFonts w:hint="eastAsia" w:ascii="宋体" w:hAnsi="宋体" w:eastAsia="宋体" w:cs="宋体"/>
          <w:kern w:val="0"/>
          <w:highlight w:val="none"/>
          <w:lang w:val="en-US" w:eastAsia="zh-CN"/>
        </w:rPr>
        <w:t>响应</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文件、成交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通知书等均为本合同不可分割的部分。双方同意共同遵守如下条款：</w:t>
      </w:r>
    </w:p>
    <w:p w14:paraId="3D06A1C9">
      <w:pPr>
        <w:spacing w:line="240" w:lineRule="auto"/>
        <w:ind w:firstLine="420" w:firstLineChars="200"/>
        <w:jc w:val="both"/>
        <w:rPr>
          <w:rFonts w:hint="eastAsia" w:ascii="宋体" w:hAnsi="宋体" w:cs="宋体"/>
          <w:spacing w:val="-4"/>
          <w:highlight w:val="none"/>
          <w:u w:val="singl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r>
        <w:rPr>
          <w:rFonts w:hint="eastAsia" w:ascii="宋体" w:hAnsi="宋体" w:cs="宋体"/>
          <w:spacing w:val="-4"/>
          <w:highlight w:val="none"/>
          <w:u w:val="single"/>
          <w:lang w:val="en-US" w:eastAsia="zh-CN"/>
        </w:rPr>
        <w:t xml:space="preserve">                           </w:t>
      </w:r>
    </w:p>
    <w:p w14:paraId="177D9F27">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工程地点：资阳市中心医院</w:t>
      </w:r>
    </w:p>
    <w:p w14:paraId="3B6EE24C">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cs="宋体"/>
          <w:kern w:val="0"/>
          <w:highlight w:val="none"/>
          <w:lang w:val="en-US" w:eastAsia="zh-CN"/>
        </w:rPr>
        <w:t>2.</w:t>
      </w:r>
      <w:r>
        <w:rPr>
          <w:rFonts w:hint="eastAsia" w:ascii="宋体" w:hAnsi="宋体" w:eastAsia="宋体" w:cs="宋体"/>
          <w:kern w:val="0"/>
          <w:highlight w:val="none"/>
          <w:lang w:val="en-US" w:eastAsia="zh-CN"/>
        </w:rPr>
        <w:t>工程范围：</w:t>
      </w:r>
      <w:r>
        <w:rPr>
          <w:rFonts w:hint="eastAsia" w:ascii="宋体" w:hAnsi="宋体" w:eastAsia="宋体" w:cs="宋体"/>
          <w:highlight w:val="none"/>
        </w:rPr>
        <w:t>本项目工程量清单所示全部内容。</w:t>
      </w:r>
    </w:p>
    <w:p w14:paraId="22941E2F">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合同工期：合同生效</w:t>
      </w:r>
      <w:r>
        <w:rPr>
          <w:rFonts w:hint="eastAsia" w:ascii="宋体" w:hAnsi="宋体" w:cs="宋体"/>
          <w:kern w:val="0"/>
          <w:highlight w:val="none"/>
          <w:lang w:val="en-US" w:eastAsia="zh-CN"/>
        </w:rPr>
        <w:t>，甲方发布开工令</w:t>
      </w:r>
      <w:r>
        <w:rPr>
          <w:rFonts w:hint="eastAsia" w:ascii="宋体" w:hAnsi="宋体" w:eastAsia="宋体" w:cs="宋体"/>
          <w:kern w:val="0"/>
          <w:highlight w:val="none"/>
          <w:lang w:val="en-US" w:eastAsia="zh-CN"/>
        </w:rPr>
        <w:t>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w:t>
      </w:r>
      <w:r>
        <w:rPr>
          <w:rFonts w:hint="eastAsia" w:ascii="宋体" w:hAnsi="宋体" w:cs="宋体"/>
          <w:kern w:val="0"/>
          <w:highlight w:val="none"/>
          <w:lang w:val="en-US" w:eastAsia="zh-CN"/>
        </w:rPr>
        <w:t>或其他因素</w:t>
      </w:r>
      <w:r>
        <w:rPr>
          <w:rFonts w:hint="eastAsia" w:ascii="宋体" w:hAnsi="宋体" w:eastAsia="宋体" w:cs="宋体"/>
          <w:kern w:val="0"/>
          <w:highlight w:val="none"/>
          <w:lang w:val="en-US" w:eastAsia="zh-CN"/>
        </w:rPr>
        <w:t>影响施工，经甲方确认同意后乙方可以适当延长工期。</w:t>
      </w:r>
    </w:p>
    <w:p w14:paraId="26905350">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14:paraId="3916F368">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p>
    <w:p w14:paraId="75DB0E4D">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eastAsia="宋体" w:cs="宋体"/>
          <w:kern w:val="0"/>
          <w:highlight w:val="none"/>
          <w:lang w:val="en-US" w:eastAsia="zh-CN"/>
        </w:rPr>
        <w:t>三、结算方式</w:t>
      </w:r>
      <w:bookmarkEnd w:id="27"/>
    </w:p>
    <w:p w14:paraId="1E6D82D6">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kern w:val="2"/>
          <w:sz w:val="21"/>
          <w:szCs w:val="21"/>
          <w:highlight w:val="none"/>
          <w:lang w:val="en-US" w:eastAsia="zh-CN" w:bidi="ar-SA"/>
        </w:rPr>
      </w:pPr>
      <w:bookmarkStart w:id="28" w:name="_Toc23191_WPSOffice_Level1"/>
      <w:r>
        <w:rPr>
          <w:rFonts w:hint="eastAsia" w:ascii="宋体" w:hAnsi="宋体" w:cstheme="minorBidi"/>
          <w:color w:val="auto"/>
          <w:kern w:val="2"/>
          <w:sz w:val="21"/>
          <w:szCs w:val="21"/>
          <w:highlight w:val="none"/>
          <w:lang w:val="en-US" w:eastAsia="zh-CN" w:bidi="ar-SA"/>
        </w:rPr>
        <w:t>维修</w:t>
      </w:r>
      <w:r>
        <w:rPr>
          <w:rFonts w:hint="eastAsia" w:ascii="宋体" w:hAnsi="宋体" w:eastAsia="宋体" w:cstheme="minorBidi"/>
          <w:kern w:val="2"/>
          <w:sz w:val="21"/>
          <w:szCs w:val="21"/>
          <w:highlight w:val="none"/>
          <w:lang w:val="en-US" w:eastAsia="zh-CN" w:bidi="ar-SA"/>
        </w:rPr>
        <w:t>完成后经</w:t>
      </w:r>
      <w:r>
        <w:rPr>
          <w:rFonts w:hint="eastAsia" w:ascii="宋体" w:hAnsi="宋体" w:cstheme="minorBidi"/>
          <w:kern w:val="2"/>
          <w:sz w:val="21"/>
          <w:szCs w:val="21"/>
          <w:highlight w:val="none"/>
          <w:lang w:val="en-US" w:eastAsia="zh-CN" w:bidi="ar-SA"/>
        </w:rPr>
        <w:t>甲方（招标人）</w:t>
      </w:r>
      <w:r>
        <w:rPr>
          <w:rFonts w:hint="eastAsia" w:ascii="宋体" w:hAnsi="宋体" w:eastAsia="宋体" w:cstheme="minorBidi"/>
          <w:kern w:val="2"/>
          <w:sz w:val="21"/>
          <w:szCs w:val="21"/>
          <w:highlight w:val="none"/>
          <w:lang w:val="en-US" w:eastAsia="zh-CN" w:bidi="ar-SA"/>
        </w:rPr>
        <w:t>验收合格，</w:t>
      </w:r>
      <w:r>
        <w:rPr>
          <w:rFonts w:hint="eastAsia" w:ascii="宋体" w:hAnsi="宋体" w:cstheme="minorBidi"/>
          <w:kern w:val="2"/>
          <w:sz w:val="21"/>
          <w:szCs w:val="21"/>
          <w:highlight w:val="none"/>
          <w:lang w:val="en-US" w:eastAsia="zh-CN" w:bidi="ar-SA"/>
        </w:rPr>
        <w:t>中标人（乙方）按实际工程量</w:t>
      </w:r>
      <w:r>
        <w:rPr>
          <w:rFonts w:hint="eastAsia" w:ascii="宋体" w:hAnsi="宋体" w:eastAsia="宋体" w:cstheme="minorBidi"/>
          <w:kern w:val="2"/>
          <w:sz w:val="21"/>
          <w:szCs w:val="21"/>
          <w:highlight w:val="none"/>
          <w:lang w:val="en-US" w:eastAsia="zh-CN" w:bidi="ar-SA"/>
        </w:rPr>
        <w:t>编制</w:t>
      </w:r>
      <w:r>
        <w:rPr>
          <w:rFonts w:hint="eastAsia" w:ascii="宋体" w:hAnsi="宋体" w:cstheme="minorBidi"/>
          <w:kern w:val="2"/>
          <w:sz w:val="21"/>
          <w:szCs w:val="21"/>
          <w:highlight w:val="none"/>
          <w:lang w:val="en-US" w:eastAsia="zh-CN" w:bidi="ar-SA"/>
        </w:rPr>
        <w:t>竣工</w:t>
      </w:r>
      <w:r>
        <w:rPr>
          <w:rFonts w:hint="eastAsia" w:ascii="宋体" w:hAnsi="宋体" w:eastAsia="宋体" w:cstheme="minorBidi"/>
          <w:kern w:val="2"/>
          <w:sz w:val="21"/>
          <w:szCs w:val="21"/>
          <w:highlight w:val="none"/>
          <w:lang w:val="en-US" w:eastAsia="zh-CN" w:bidi="ar-SA"/>
        </w:rPr>
        <w:t>结算清单</w:t>
      </w:r>
      <w:r>
        <w:rPr>
          <w:rFonts w:hint="eastAsia" w:ascii="宋体" w:hAnsi="宋体" w:cstheme="minorBidi"/>
          <w:kern w:val="2"/>
          <w:sz w:val="21"/>
          <w:szCs w:val="21"/>
          <w:highlight w:val="none"/>
          <w:lang w:val="en-US" w:eastAsia="zh-CN" w:bidi="ar-SA"/>
        </w:rPr>
        <w:t>，</w:t>
      </w:r>
      <w:r>
        <w:rPr>
          <w:rFonts w:hint="eastAsia" w:ascii="宋体" w:hAnsi="宋体" w:eastAsia="宋体" w:cstheme="minorBidi"/>
          <w:kern w:val="2"/>
          <w:sz w:val="21"/>
          <w:szCs w:val="21"/>
          <w:highlight w:val="none"/>
          <w:lang w:val="en-US" w:eastAsia="zh-CN" w:bidi="ar-SA"/>
        </w:rPr>
        <w:t>经</w:t>
      </w:r>
      <w:r>
        <w:rPr>
          <w:rFonts w:hint="eastAsia" w:ascii="宋体" w:hAnsi="宋体" w:cstheme="minorBidi"/>
          <w:kern w:val="2"/>
          <w:sz w:val="21"/>
          <w:szCs w:val="21"/>
          <w:highlight w:val="none"/>
          <w:lang w:val="en-US" w:eastAsia="zh-CN" w:bidi="ar-SA"/>
        </w:rPr>
        <w:t>甲方的</w:t>
      </w:r>
      <w:r>
        <w:rPr>
          <w:rFonts w:hint="eastAsia" w:ascii="宋体" w:hAnsi="宋体" w:eastAsia="宋体" w:cstheme="minorBidi"/>
          <w:kern w:val="2"/>
          <w:sz w:val="21"/>
          <w:szCs w:val="21"/>
          <w:highlight w:val="none"/>
          <w:lang w:val="en-US" w:eastAsia="zh-CN" w:bidi="ar-SA"/>
        </w:rPr>
        <w:t>协议审计公司审计后</w:t>
      </w:r>
      <w:r>
        <w:rPr>
          <w:rFonts w:hint="eastAsia" w:ascii="宋体" w:hAnsi="宋体" w:cstheme="minorBidi"/>
          <w:kern w:val="2"/>
          <w:sz w:val="21"/>
          <w:szCs w:val="21"/>
          <w:highlight w:val="none"/>
          <w:lang w:val="en-US" w:eastAsia="zh-CN" w:bidi="ar-SA"/>
        </w:rPr>
        <w:t>，乙方</w:t>
      </w:r>
      <w:r>
        <w:rPr>
          <w:rFonts w:hint="eastAsia" w:ascii="宋体" w:hAnsi="宋体" w:eastAsia="宋体" w:cstheme="minorBidi"/>
          <w:kern w:val="2"/>
          <w:sz w:val="21"/>
          <w:szCs w:val="21"/>
          <w:highlight w:val="none"/>
          <w:lang w:val="en-US" w:eastAsia="zh-CN" w:bidi="ar-SA"/>
        </w:rPr>
        <w:t>按审定金额开具全额有效</w:t>
      </w:r>
      <w:r>
        <w:rPr>
          <w:rFonts w:hint="eastAsia" w:ascii="宋体" w:hAnsi="宋体" w:cstheme="minorBidi"/>
          <w:kern w:val="2"/>
          <w:sz w:val="21"/>
          <w:szCs w:val="21"/>
          <w:highlight w:val="none"/>
          <w:lang w:val="en-US" w:eastAsia="zh-CN" w:bidi="ar-SA"/>
        </w:rPr>
        <w:t>完税</w:t>
      </w:r>
      <w:r>
        <w:rPr>
          <w:rFonts w:hint="eastAsia" w:ascii="宋体" w:hAnsi="宋体" w:eastAsia="宋体" w:cstheme="minorBidi"/>
          <w:kern w:val="2"/>
          <w:sz w:val="21"/>
          <w:szCs w:val="21"/>
          <w:highlight w:val="none"/>
          <w:lang w:val="en-US" w:eastAsia="zh-CN" w:bidi="ar-SA"/>
        </w:rPr>
        <w:t>发票，</w:t>
      </w:r>
      <w:r>
        <w:rPr>
          <w:rFonts w:hint="eastAsia" w:ascii="宋体" w:hAnsi="宋体" w:cstheme="minorBidi"/>
          <w:kern w:val="2"/>
          <w:sz w:val="21"/>
          <w:szCs w:val="21"/>
          <w:highlight w:val="none"/>
          <w:lang w:val="en-US" w:eastAsia="zh-CN" w:bidi="ar-SA"/>
        </w:rPr>
        <w:t>甲方在收到发票后30个工作日内全额支付。</w:t>
      </w:r>
    </w:p>
    <w:p w14:paraId="6D90A96A">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14:paraId="2F3B0D03">
      <w:pPr>
        <w:pStyle w:val="16"/>
        <w:ind w:firstLine="420" w:firstLineChars="200"/>
        <w:rPr>
          <w:rFonts w:hint="eastAsia" w:ascii="宋体" w:hAnsi="宋体" w:eastAsia="宋体" w:cstheme="minorBidi"/>
          <w:kern w:val="2"/>
          <w:sz w:val="21"/>
          <w:szCs w:val="21"/>
          <w:highlight w:val="none"/>
          <w:lang w:val="en-US" w:eastAsia="zh-CN" w:bidi="ar-SA"/>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w:t>
      </w:r>
      <w:r>
        <w:rPr>
          <w:rFonts w:hint="eastAsia" w:ascii="宋体" w:hAnsi="宋体" w:eastAsia="宋体" w:cstheme="minorBidi"/>
          <w:kern w:val="2"/>
          <w:sz w:val="21"/>
          <w:szCs w:val="21"/>
          <w:highlight w:val="none"/>
          <w:lang w:val="en-US" w:eastAsia="zh-CN" w:bidi="ar-SA"/>
        </w:rPr>
        <w:t>包括供应商完成本项目所需的一切费用，</w:t>
      </w:r>
      <w:r>
        <w:rPr>
          <w:rFonts w:hint="eastAsia" w:hAnsi="宋体" w:cstheme="minorBidi"/>
          <w:kern w:val="2"/>
          <w:sz w:val="21"/>
          <w:szCs w:val="21"/>
          <w:highlight w:val="none"/>
          <w:lang w:val="en-US" w:eastAsia="zh-CN" w:bidi="ar-SA"/>
        </w:rPr>
        <w:t>如</w:t>
      </w:r>
      <w:r>
        <w:rPr>
          <w:rFonts w:hint="eastAsia" w:ascii="宋体" w:hAnsi="宋体" w:eastAsia="宋体" w:cstheme="minorBidi"/>
          <w:kern w:val="2"/>
          <w:sz w:val="21"/>
          <w:szCs w:val="21"/>
          <w:highlight w:val="none"/>
          <w:lang w:val="en-US" w:eastAsia="zh-CN" w:bidi="ar-SA"/>
        </w:rPr>
        <w:t>货物、运输、制作、安装、人工、机械、辅材（含水、电等）、保险、代理、培训、税、费、验收前成品保护和交付后的质保等费用。详见下表：</w:t>
      </w:r>
    </w:p>
    <w:tbl>
      <w:tblPr>
        <w:tblStyle w:val="2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
        <w:gridCol w:w="1096"/>
        <w:gridCol w:w="2196"/>
        <w:gridCol w:w="656"/>
        <w:gridCol w:w="656"/>
        <w:gridCol w:w="1756"/>
        <w:gridCol w:w="1316"/>
      </w:tblGrid>
      <w:tr w14:paraId="52BA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059AC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kern w:val="0"/>
                <w:highlight w:val="none"/>
                <w:lang w:val="en-US" w:eastAsia="zh-CN"/>
              </w:rPr>
              <w:t>资阳市中心医院老区原二门诊楼维修项目</w:t>
            </w:r>
            <w:r>
              <w:rPr>
                <w:rFonts w:hint="eastAsia" w:ascii="宋体" w:hAnsi="宋体" w:eastAsia="宋体" w:cstheme="minorBidi"/>
                <w:color w:val="auto"/>
                <w:kern w:val="2"/>
                <w:sz w:val="21"/>
                <w:szCs w:val="21"/>
                <w:highlight w:val="none"/>
                <w:lang w:val="en-US" w:eastAsia="zh-CN" w:bidi="ar-SA"/>
              </w:rPr>
              <w:t>工程量清单</w:t>
            </w:r>
          </w:p>
        </w:tc>
      </w:tr>
      <w:tr w14:paraId="33A6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7096515E">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492D5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3BC49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项目特征及工作内容</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1D8B6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5AB3A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auto" w:sz="4" w:space="0"/>
              <w:left w:val="single" w:color="000000" w:sz="4" w:space="0"/>
              <w:bottom w:val="single" w:color="000000" w:sz="4" w:space="0"/>
              <w:right w:val="nil"/>
            </w:tcBorders>
            <w:shd w:val="clear" w:color="auto" w:fill="auto"/>
            <w:noWrap/>
            <w:vAlign w:val="center"/>
          </w:tcPr>
          <w:p w14:paraId="08D45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综合单价（元）</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312BD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r>
      <w:tr w14:paraId="06F19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F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A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B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B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7E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893D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C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8D6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D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D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C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0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E9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71807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89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B5A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C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9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4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5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20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2391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15482">
            <w:pPr>
              <w:jc w:val="center"/>
              <w:rPr>
                <w:rFonts w:hint="eastAsia" w:ascii="宋体" w:hAnsi="宋体" w:eastAsia="宋体" w:cs="宋体"/>
                <w:i w:val="0"/>
                <w:iCs w:val="0"/>
                <w:color w:val="000000"/>
                <w:sz w:val="22"/>
                <w:szCs w:val="22"/>
                <w:u w:val="none"/>
              </w:rPr>
            </w:pPr>
          </w:p>
        </w:tc>
      </w:tr>
      <w:tr w14:paraId="69D1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5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C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5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6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39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428F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F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3DD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B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0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6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3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AA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1495F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41E1">
            <w:pPr>
              <w:jc w:val="center"/>
              <w:rPr>
                <w:rFonts w:hint="eastAsia" w:ascii="宋体" w:hAnsi="宋体" w:eastAsia="宋体" w:cs="宋体"/>
                <w:i w:val="0"/>
                <w:iCs w:val="0"/>
                <w:color w:val="000000"/>
                <w:sz w:val="22"/>
                <w:szCs w:val="22"/>
                <w:u w:val="none"/>
              </w:rPr>
            </w:pPr>
          </w:p>
        </w:tc>
      </w:tr>
      <w:tr w14:paraId="25A2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D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A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i w:val="0"/>
                <w:iCs w:val="0"/>
                <w:color w:val="000000"/>
                <w:kern w:val="0"/>
                <w:sz w:val="21"/>
                <w:szCs w:val="21"/>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6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1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4D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EFA1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7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EECF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5CED">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3BF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总价</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D0E7">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0964">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0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D57D">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4251">
            <w:pPr>
              <w:jc w:val="center"/>
              <w:rPr>
                <w:rFonts w:hint="eastAsia" w:ascii="宋体" w:hAnsi="宋体" w:eastAsia="宋体" w:cs="宋体"/>
                <w:i w:val="0"/>
                <w:iCs w:val="0"/>
                <w:color w:val="000000"/>
                <w:sz w:val="22"/>
                <w:szCs w:val="22"/>
                <w:u w:val="none"/>
              </w:rPr>
            </w:pPr>
          </w:p>
        </w:tc>
      </w:tr>
    </w:tbl>
    <w:p w14:paraId="784EF3A1">
      <w:pPr>
        <w:pStyle w:val="16"/>
      </w:pPr>
    </w:p>
    <w:p w14:paraId="3232F9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14:paraId="4E327B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14:paraId="4F559D7C">
      <w:pPr>
        <w:pStyle w:val="16"/>
        <w:ind w:firstLine="420" w:firstLineChars="200"/>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14:paraId="523D4D40">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质保要求按国家相关规定执行</w:t>
      </w:r>
      <w:r>
        <w:rPr>
          <w:rFonts w:hint="eastAsia" w:ascii="宋体" w:hAnsi="宋体" w:eastAsia="宋体" w:cstheme="minorBidi"/>
          <w:kern w:val="2"/>
          <w:sz w:val="21"/>
          <w:szCs w:val="21"/>
          <w:highlight w:val="none"/>
          <w:lang w:val="en-US" w:eastAsia="zh-CN" w:bidi="ar-SA"/>
        </w:rPr>
        <w:t>。</w:t>
      </w:r>
    </w:p>
    <w:p w14:paraId="0D8CC6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14:paraId="73E55988">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14:paraId="07231CC5">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14:paraId="386F7FF0">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14:paraId="0E676B9B">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w:t>
      </w:r>
      <w:r>
        <w:rPr>
          <w:rFonts w:hint="eastAsia" w:ascii="宋体" w:hAnsi="宋体" w:cstheme="minorBidi"/>
          <w:kern w:val="2"/>
          <w:sz w:val="21"/>
          <w:szCs w:val="21"/>
          <w:highlight w:val="none"/>
          <w:u w:val="single"/>
          <w:lang w:val="en-US" w:eastAsia="zh-CN" w:bidi="ar-SA"/>
        </w:rPr>
        <w:t xml:space="preserve"> 五 </w:t>
      </w:r>
      <w:r>
        <w:rPr>
          <w:rFonts w:hint="eastAsia" w:ascii="宋体" w:hAnsi="宋体" w:eastAsia="宋体" w:cstheme="minorBidi"/>
          <w:kern w:val="2"/>
          <w:sz w:val="21"/>
          <w:szCs w:val="21"/>
          <w:highlight w:val="none"/>
          <w:lang w:val="en-US" w:eastAsia="zh-CN" w:bidi="ar-SA"/>
        </w:rPr>
        <w:t>日以上的，甲方有权解除合同，乙方并应当无条件于</w:t>
      </w:r>
      <w:r>
        <w:rPr>
          <w:rFonts w:hint="eastAsia" w:ascii="宋体" w:hAnsi="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u w:val="single"/>
          <w:lang w:val="en-US" w:eastAsia="zh-CN" w:bidi="ar-SA"/>
        </w:rPr>
        <w:t>两</w:t>
      </w:r>
      <w:r>
        <w:rPr>
          <w:rFonts w:hint="eastAsia" w:ascii="宋体" w:hAnsi="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日内退场，双方于乙方退场后结算。</w:t>
      </w:r>
    </w:p>
    <w:p w14:paraId="5A9B347D">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14:paraId="22252EC4">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知道之日起两年内享有对乙方的索赔追偿权利。</w:t>
      </w:r>
    </w:p>
    <w:p w14:paraId="122D45B7">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14:paraId="5CB19D35">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6、乙方维修过的部位所出现的工程质量问题在未解决前，甲方有权拒绝支付任何款项。</w:t>
      </w:r>
    </w:p>
    <w:p w14:paraId="5EABFC6D">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14:paraId="6C51298F">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14:paraId="597A10F9">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乙方按有关规定采取严格的施工安全措施，承担由于安全措施不力造成的事故责任和因此发生的费用及后果。乙方应为施工人员购买人身意外伤害险及与工程施工有关的一切保险。凡在施工过程中发生安全责任事故或其他责任事故，均由乙方承担责任。</w:t>
      </w:r>
    </w:p>
    <w:p w14:paraId="3EF43C83">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十、施工责任</w:t>
      </w:r>
      <w:bookmarkEnd w:id="33"/>
    </w:p>
    <w:p w14:paraId="22E86A00">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w:t>
      </w:r>
      <w:r>
        <w:rPr>
          <w:rFonts w:hint="eastAsia" w:ascii="宋体" w:hAnsi="宋体" w:cstheme="minorBidi"/>
          <w:kern w:val="2"/>
          <w:sz w:val="21"/>
          <w:szCs w:val="21"/>
          <w:highlight w:val="none"/>
          <w:lang w:val="en-US" w:eastAsia="zh-CN" w:bidi="ar-SA"/>
        </w:rPr>
        <w:t>接口</w:t>
      </w:r>
      <w:r>
        <w:rPr>
          <w:rFonts w:hint="eastAsia" w:ascii="宋体" w:hAnsi="宋体" w:eastAsia="宋体" w:cstheme="minorBidi"/>
          <w:kern w:val="2"/>
          <w:sz w:val="21"/>
          <w:szCs w:val="21"/>
          <w:highlight w:val="none"/>
          <w:lang w:val="en-US" w:eastAsia="zh-CN" w:bidi="ar-SA"/>
        </w:rPr>
        <w:t>，乙方按</w:t>
      </w:r>
      <w:r>
        <w:rPr>
          <w:rFonts w:hint="eastAsia" w:ascii="宋体" w:hAnsi="宋体" w:cstheme="minorBidi"/>
          <w:kern w:val="2"/>
          <w:sz w:val="21"/>
          <w:szCs w:val="21"/>
          <w:highlight w:val="none"/>
          <w:lang w:val="en-US" w:eastAsia="zh-CN" w:bidi="ar-SA"/>
        </w:rPr>
        <w:t>相关规程</w:t>
      </w:r>
      <w:r>
        <w:rPr>
          <w:rFonts w:hint="eastAsia" w:ascii="宋体" w:hAnsi="宋体" w:eastAsia="宋体" w:cstheme="minorBidi"/>
          <w:kern w:val="2"/>
          <w:sz w:val="21"/>
          <w:szCs w:val="21"/>
          <w:highlight w:val="none"/>
          <w:lang w:val="en-US" w:eastAsia="zh-CN" w:bidi="ar-SA"/>
        </w:rPr>
        <w:t>要求</w:t>
      </w:r>
      <w:r>
        <w:rPr>
          <w:rFonts w:hint="eastAsia" w:ascii="宋体" w:hAnsi="宋体" w:cstheme="minorBidi"/>
          <w:kern w:val="2"/>
          <w:sz w:val="21"/>
          <w:szCs w:val="21"/>
          <w:highlight w:val="none"/>
          <w:lang w:val="en-US" w:eastAsia="zh-CN" w:bidi="ar-SA"/>
        </w:rPr>
        <w:t>接入，按甲方规定使用</w:t>
      </w:r>
      <w:r>
        <w:rPr>
          <w:rFonts w:hint="eastAsia" w:ascii="宋体" w:hAnsi="宋体" w:eastAsia="宋体" w:cstheme="minorBidi"/>
          <w:kern w:val="2"/>
          <w:sz w:val="21"/>
          <w:szCs w:val="21"/>
          <w:highlight w:val="none"/>
          <w:lang w:val="en-US" w:eastAsia="zh-CN" w:bidi="ar-SA"/>
        </w:rPr>
        <w:t>。</w:t>
      </w:r>
    </w:p>
    <w:p w14:paraId="5C9CD934">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2、乙方在施工中要保护甲方及现场第三方人身及财产不能损坏。维修要严格遵守医院规定的制度，如有投诉或乙方损害甲方及现场第三方人身及财产，甲方有权在应付乙方的工程款中扣除相应损失。</w:t>
      </w:r>
    </w:p>
    <w:p w14:paraId="6B7F9CF8">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14:paraId="6C72A52D">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14:paraId="16D17822">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14:paraId="27E2BC7E">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14:paraId="3D115263">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14:paraId="66379F85">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8、维修施工所需办理的一切审批手续（指按有关法律法规规定需报批的项目）由乙方负责办理并承担费用，一切责任由乙方承担。</w:t>
      </w:r>
    </w:p>
    <w:p w14:paraId="1D34D7C2">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9、本合同约定的维修工程必须由乙方自行完成，未经甲方同意，乙方不得将该工程擅自分包、转包或交由其他任何第三人完成，否则，甲方有权解除本合同。</w:t>
      </w:r>
    </w:p>
    <w:p w14:paraId="7EE6BB10">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14:paraId="02BA5C00">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11、乙方在维修施工过程中应注意爱护甲方的财产、物品，不得破坏建筑物及相关设施、设备。在维修工程中，凡由于乙方原因导致甲方或第三人人身或财产损害的，乙方应当予以赔偿。甲方有权在应付乙方的工程款中扣除，不足部分甲方、业主或有关权利人有权向乙方追偿。</w:t>
      </w:r>
    </w:p>
    <w:p w14:paraId="54A4E538">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4" w:name="_Toc20965_WPSOffice_Level1"/>
      <w:r>
        <w:rPr>
          <w:rFonts w:hint="eastAsia" w:ascii="宋体" w:hAnsi="宋体" w:eastAsia="宋体" w:cstheme="minorBidi"/>
          <w:kern w:val="2"/>
          <w:sz w:val="21"/>
          <w:szCs w:val="21"/>
          <w:highlight w:val="none"/>
          <w:lang w:val="en-US" w:eastAsia="zh-CN" w:bidi="ar-SA"/>
        </w:rPr>
        <w:t>十一、</w:t>
      </w:r>
      <w:r>
        <w:rPr>
          <w:rFonts w:hint="eastAsia" w:ascii="宋体" w:hAnsi="宋体" w:cstheme="minorBidi"/>
          <w:kern w:val="2"/>
          <w:sz w:val="21"/>
          <w:szCs w:val="21"/>
          <w:highlight w:val="none"/>
          <w:lang w:val="en-US" w:eastAsia="zh-CN" w:bidi="ar-SA"/>
        </w:rPr>
        <w:t>其他</w:t>
      </w:r>
      <w:bookmarkEnd w:id="34"/>
    </w:p>
    <w:p w14:paraId="31EDC228">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14:paraId="08E69C0F">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2、未尽事宜或合同执行中发生纠纷，双方应友好协商解决。协商不了，由该维修工程所在地人民法院解决。</w:t>
      </w:r>
    </w:p>
    <w:p w14:paraId="5F5009F8">
      <w:pPr>
        <w:pStyle w:val="2"/>
        <w:ind w:firstLine="420" w:firstLineChars="200"/>
        <w:rPr>
          <w:rFonts w:hint="default"/>
          <w:lang w:val="en-US" w:eastAsia="zh-CN"/>
        </w:rPr>
      </w:pPr>
      <w:r>
        <w:rPr>
          <w:rFonts w:hint="eastAsia" w:ascii="宋体" w:hAnsi="宋体" w:cstheme="minorBidi"/>
          <w:kern w:val="2"/>
          <w:sz w:val="21"/>
          <w:szCs w:val="21"/>
          <w:highlight w:val="none"/>
          <w:lang w:val="en-US" w:eastAsia="zh-CN" w:bidi="ar-SA"/>
        </w:rPr>
        <w:t>3</w:t>
      </w:r>
      <w:r>
        <w:rPr>
          <w:rFonts w:hint="eastAsia" w:ascii="宋体" w:hAnsi="宋体" w:eastAsia="宋体" w:cstheme="minorBidi"/>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附件：廉洁承诺书</w:t>
      </w:r>
    </w:p>
    <w:tbl>
      <w:tblPr>
        <w:tblStyle w:val="28"/>
        <w:tblW w:w="10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19"/>
        <w:gridCol w:w="5257"/>
      </w:tblGrid>
      <w:tr w14:paraId="6EFE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6" w:hRule="atLeast"/>
          <w:jc w:val="center"/>
        </w:trPr>
        <w:tc>
          <w:tcPr>
            <w:tcW w:w="4919" w:type="dxa"/>
            <w:tcBorders>
              <w:top w:val="nil"/>
              <w:left w:val="nil"/>
              <w:bottom w:val="nil"/>
              <w:right w:val="nil"/>
            </w:tcBorders>
            <w:noWrap w:val="0"/>
            <w:tcMar>
              <w:left w:w="108" w:type="dxa"/>
              <w:right w:w="108" w:type="dxa"/>
            </w:tcMar>
            <w:vAlign w:val="top"/>
          </w:tcPr>
          <w:p w14:paraId="3461686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eastAsia" w:ascii="Calibri" w:hAnsi="Calibri" w:eastAsia="仿宋_GB2312" w:cs="Calibri"/>
                <w:sz w:val="21"/>
                <w:szCs w:val="21"/>
                <w:lang w:eastAsia="zh-CN"/>
              </w:rPr>
            </w:pPr>
            <w:r>
              <w:rPr>
                <w:rFonts w:hint="default" w:ascii="仿宋_GB2312" w:hAnsi="Calibri" w:eastAsia="仿宋_GB2312" w:cs="仿宋_GB2312"/>
                <w:sz w:val="24"/>
                <w:szCs w:val="24"/>
              </w:rPr>
              <w:t>甲方：（章）</w:t>
            </w:r>
            <w:r>
              <w:rPr>
                <w:rFonts w:hint="eastAsia" w:ascii="仿宋_GB2312" w:hAnsi="Calibri" w:eastAsia="仿宋_GB2312" w:cs="仿宋_GB2312"/>
                <w:sz w:val="24"/>
                <w:szCs w:val="24"/>
                <w:lang w:eastAsia="zh-CN"/>
              </w:rPr>
              <w:t>资阳市中心医院</w:t>
            </w:r>
          </w:p>
          <w:p w14:paraId="49D8E0F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地址：资阳市雁江区仁德西路66号</w:t>
            </w:r>
          </w:p>
          <w:p w14:paraId="4EEAD53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法定代表人签字：</w:t>
            </w:r>
          </w:p>
          <w:p w14:paraId="68C610D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授权代理人：</w:t>
            </w:r>
          </w:p>
          <w:p w14:paraId="5093E0A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统一社会信用代码：12511800451513294D</w:t>
            </w:r>
          </w:p>
          <w:p w14:paraId="7DF3185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开户行：建行资阳和平路支行</w:t>
            </w:r>
          </w:p>
          <w:p w14:paraId="63D6042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账号：51001687367051500244</w:t>
            </w:r>
          </w:p>
          <w:p w14:paraId="7FAEE59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电话：028-26655128</w:t>
            </w:r>
          </w:p>
          <w:p w14:paraId="1AEC00C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日期：202</w:t>
            </w:r>
            <w:r>
              <w:rPr>
                <w:rFonts w:hint="eastAsia" w:ascii="仿宋_GB2312" w:hAnsi="Calibri" w:eastAsia="仿宋_GB2312" w:cs="仿宋_GB2312"/>
                <w:sz w:val="24"/>
                <w:szCs w:val="24"/>
                <w:lang w:val="en-US" w:eastAsia="zh-CN"/>
              </w:rPr>
              <w:t>5</w:t>
            </w:r>
            <w:r>
              <w:rPr>
                <w:rFonts w:hint="default" w:ascii="仿宋_GB2312" w:hAnsi="Calibri" w:eastAsia="仿宋_GB2312" w:cs="仿宋_GB2312"/>
                <w:sz w:val="24"/>
                <w:szCs w:val="24"/>
              </w:rPr>
              <w:t>年　月　日</w:t>
            </w:r>
          </w:p>
        </w:tc>
        <w:tc>
          <w:tcPr>
            <w:tcW w:w="5257" w:type="dxa"/>
            <w:tcBorders>
              <w:top w:val="nil"/>
              <w:left w:val="nil"/>
              <w:bottom w:val="nil"/>
              <w:right w:val="nil"/>
            </w:tcBorders>
            <w:noWrap w:val="0"/>
            <w:tcMar>
              <w:left w:w="108" w:type="dxa"/>
              <w:right w:w="108" w:type="dxa"/>
            </w:tcMar>
            <w:vAlign w:val="top"/>
          </w:tcPr>
          <w:p w14:paraId="21F0458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乙方：（章）</w:t>
            </w:r>
            <w:r>
              <w:rPr>
                <w:rFonts w:hint="eastAsia" w:ascii="仿宋_GB2312" w:hAnsi="Calibri" w:eastAsia="仿宋_GB2312" w:cs="仿宋_GB2312"/>
                <w:sz w:val="24"/>
                <w:szCs w:val="24"/>
                <w:lang w:val="en-US" w:eastAsia="zh-CN"/>
              </w:rPr>
              <w:t xml:space="preserve"> </w:t>
            </w:r>
          </w:p>
          <w:p w14:paraId="270DFFF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地址：</w:t>
            </w:r>
            <w:r>
              <w:rPr>
                <w:rFonts w:hint="eastAsia" w:ascii="仿宋_GB2312" w:hAnsi="Calibri" w:eastAsia="仿宋_GB2312" w:cs="仿宋_GB2312"/>
                <w:sz w:val="24"/>
                <w:szCs w:val="24"/>
                <w:lang w:val="en-US" w:eastAsia="zh-CN"/>
              </w:rPr>
              <w:t xml:space="preserve"> </w:t>
            </w:r>
            <w:r>
              <w:rPr>
                <w:rFonts w:hint="default" w:ascii="仿宋_GB2312" w:hAnsi="Calibri" w:eastAsia="仿宋_GB2312" w:cs="仿宋_GB2312"/>
                <w:sz w:val="24"/>
                <w:szCs w:val="24"/>
              </w:rPr>
              <w:t>法定代表人签字：</w:t>
            </w:r>
          </w:p>
          <w:p w14:paraId="085F734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授权代理人：</w:t>
            </w:r>
          </w:p>
          <w:p w14:paraId="71A834F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统一社会信用代码：</w:t>
            </w:r>
            <w:r>
              <w:rPr>
                <w:rFonts w:hint="eastAsia" w:ascii="仿宋_GB2312" w:hAnsi="Calibri" w:eastAsia="仿宋_GB2312" w:cs="仿宋_GB2312"/>
                <w:sz w:val="24"/>
                <w:szCs w:val="24"/>
                <w:lang w:val="en-US" w:eastAsia="zh-CN"/>
              </w:rPr>
              <w:t xml:space="preserve"> </w:t>
            </w:r>
          </w:p>
          <w:p w14:paraId="3ECEF80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开户行：</w:t>
            </w:r>
            <w:r>
              <w:rPr>
                <w:rFonts w:hint="eastAsia" w:ascii="仿宋_GB2312" w:hAnsi="Calibri" w:eastAsia="仿宋_GB2312" w:cs="仿宋_GB2312"/>
                <w:sz w:val="24"/>
                <w:szCs w:val="24"/>
                <w:lang w:val="en-US" w:eastAsia="zh-CN"/>
              </w:rPr>
              <w:t xml:space="preserve"> </w:t>
            </w:r>
          </w:p>
          <w:p w14:paraId="196FCAC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eastAsia" w:ascii="仿宋_GB2312" w:hAnsi="Calibri" w:eastAsia="仿宋_GB2312" w:cs="仿宋_GB2312"/>
                <w:sz w:val="24"/>
                <w:szCs w:val="24"/>
                <w:lang w:val="en-US" w:eastAsia="zh-CN"/>
              </w:rPr>
            </w:pPr>
            <w:r>
              <w:rPr>
                <w:rFonts w:hint="default" w:ascii="仿宋_GB2312" w:hAnsi="Calibri" w:eastAsia="仿宋_GB2312" w:cs="仿宋_GB2312"/>
                <w:sz w:val="24"/>
                <w:szCs w:val="24"/>
              </w:rPr>
              <w:t>账号：</w:t>
            </w:r>
            <w:r>
              <w:rPr>
                <w:rFonts w:hint="eastAsia" w:ascii="仿宋_GB2312" w:hAnsi="Calibri" w:eastAsia="仿宋_GB2312" w:cs="仿宋_GB2312"/>
                <w:sz w:val="24"/>
                <w:szCs w:val="24"/>
                <w:lang w:val="en-US" w:eastAsia="zh-CN"/>
              </w:rPr>
              <w:t xml:space="preserve"> </w:t>
            </w:r>
          </w:p>
          <w:p w14:paraId="1757F99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电话：</w:t>
            </w:r>
          </w:p>
          <w:p w14:paraId="46FC4D6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日期：202</w:t>
            </w:r>
            <w:r>
              <w:rPr>
                <w:rFonts w:hint="eastAsia" w:ascii="仿宋_GB2312" w:hAnsi="Calibri" w:eastAsia="仿宋_GB2312" w:cs="仿宋_GB2312"/>
                <w:sz w:val="24"/>
                <w:szCs w:val="24"/>
                <w:lang w:val="en-US" w:eastAsia="zh-CN"/>
              </w:rPr>
              <w:t>5</w:t>
            </w:r>
            <w:r>
              <w:rPr>
                <w:rFonts w:hint="default" w:ascii="仿宋_GB2312" w:hAnsi="Calibri" w:eastAsia="仿宋_GB2312" w:cs="仿宋_GB2312"/>
                <w:sz w:val="24"/>
                <w:szCs w:val="24"/>
              </w:rPr>
              <w:t>年　月　日</w:t>
            </w:r>
          </w:p>
        </w:tc>
      </w:tr>
    </w:tbl>
    <w:p w14:paraId="43B609E7">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附件：廉洁承诺书</w:t>
      </w:r>
    </w:p>
    <w:p w14:paraId="7291308B">
      <w:pPr>
        <w:kinsoku w:val="0"/>
        <w:spacing w:after="0" w:line="360" w:lineRule="auto"/>
        <w:jc w:val="center"/>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廉洁承诺书</w:t>
      </w:r>
    </w:p>
    <w:p w14:paraId="76E72156">
      <w:pPr>
        <w:pStyle w:val="2"/>
        <w:rPr>
          <w:rFonts w:hint="eastAsia" w:ascii="宋体" w:hAnsi="宋体" w:eastAsia="宋体" w:cstheme="minorBidi"/>
          <w:kern w:val="2"/>
          <w:sz w:val="21"/>
          <w:szCs w:val="21"/>
          <w:highlight w:val="none"/>
          <w:lang w:val="en-US" w:eastAsia="zh-CN" w:bidi="ar-SA"/>
        </w:rPr>
      </w:pPr>
    </w:p>
    <w:p w14:paraId="0FB8BAA6">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14:paraId="78F99394">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一、进一步统一思想，充分认识开展治理商业贿赂专项治理的重要性、紧迫性和必要性。</w:t>
      </w:r>
    </w:p>
    <w:p w14:paraId="1AEC355F">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二、应积极配合医院开展自查自纠工作，积极配合对相关医务人员的商业贿赂行为进行查处。</w:t>
      </w:r>
    </w:p>
    <w:p w14:paraId="59373B2C">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三、不找有关领导干涉药品、医用设备、医用耗材等购销活动，不以贿赂的方式将上述商品销售到医院。</w:t>
      </w:r>
    </w:p>
    <w:p w14:paraId="2F301E67">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四、不向药品、医用设备、医用耗材等购销人员给予各种名义的财物或回扣。</w:t>
      </w:r>
    </w:p>
    <w:p w14:paraId="2BD8B25E">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五、不向从事药品、医用设备、医用耗材等相关活动的人员给予开单费、临床促销费、宣传费、劳务费、统方费等费用。</w:t>
      </w:r>
    </w:p>
    <w:p w14:paraId="4DBE73FA">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六、不为医院相关人员报销电话费、娱乐费、差旅费、餐费等应由本人支付的各种费用。</w:t>
      </w:r>
    </w:p>
    <w:p w14:paraId="198BA605">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七、不组织甲方相关人员参加国内外旅游、座谈会、学术会等活动。</w:t>
      </w:r>
    </w:p>
    <w:p w14:paraId="75226568">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八、不向甲方相关人员赠送各种实物及有价证券。</w:t>
      </w:r>
    </w:p>
    <w:p w14:paraId="5C13817C">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九、不派工作人员到医院临床科室进行药品、医用设备、医用耗材的广告宣传。</w:t>
      </w:r>
    </w:p>
    <w:p w14:paraId="7514F422">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十、不以任何理由向医院及其相关人员进行商业贿赂。</w:t>
      </w:r>
    </w:p>
    <w:p w14:paraId="664B4450">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十一、如违反上述约定，医院有权单方终止现有购销关系，若违反承诺条款，公司承诺：三年内无权参加医院所有的采购活动。</w:t>
      </w:r>
    </w:p>
    <w:p w14:paraId="2BD197C4">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十二、违反上述约定，应向医院支付违约金贰万元，医院可直接在双方购销款中扣除。</w:t>
      </w:r>
    </w:p>
    <w:p w14:paraId="394E3707">
      <w:pPr>
        <w:keepNext w:val="0"/>
        <w:keepLines w:val="0"/>
        <w:pageBreakBefore w:val="0"/>
        <w:widowControl w:val="0"/>
        <w:kinsoku/>
        <w:wordWrap/>
        <w:overflowPunct/>
        <w:topLinePunct w:val="0"/>
        <w:autoSpaceDE/>
        <w:autoSpaceDN/>
        <w:bidi w:val="0"/>
        <w:adjustRightInd w:val="0"/>
        <w:snapToGrid w:val="0"/>
        <w:spacing w:after="0" w:line="240" w:lineRule="auto"/>
        <w:ind w:firstLine="2730" w:firstLineChars="1300"/>
        <w:jc w:val="both"/>
        <w:textAlignment w:val="auto"/>
        <w:rPr>
          <w:rFonts w:hint="eastAsia" w:ascii="宋体" w:hAnsi="宋体" w:eastAsia="宋体" w:cstheme="minorBidi"/>
          <w:kern w:val="2"/>
          <w:sz w:val="21"/>
          <w:szCs w:val="21"/>
          <w:highlight w:val="none"/>
          <w:lang w:val="en-US" w:eastAsia="zh-CN" w:bidi="ar-SA"/>
        </w:rPr>
      </w:pPr>
    </w:p>
    <w:p w14:paraId="022D8FCD">
      <w:pPr>
        <w:keepNext w:val="0"/>
        <w:keepLines w:val="0"/>
        <w:pageBreakBefore w:val="0"/>
        <w:widowControl w:val="0"/>
        <w:kinsoku/>
        <w:wordWrap/>
        <w:overflowPunct/>
        <w:topLinePunct w:val="0"/>
        <w:autoSpaceDE/>
        <w:autoSpaceDN/>
        <w:bidi w:val="0"/>
        <w:adjustRightInd w:val="0"/>
        <w:snapToGrid w:val="0"/>
        <w:spacing w:after="0" w:line="240" w:lineRule="auto"/>
        <w:ind w:firstLine="2100" w:firstLineChars="10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乙方单位（盖公章）：</w:t>
      </w:r>
    </w:p>
    <w:p w14:paraId="087BD908">
      <w:pPr>
        <w:keepNext w:val="0"/>
        <w:keepLines w:val="0"/>
        <w:pageBreakBefore w:val="0"/>
        <w:widowControl w:val="0"/>
        <w:kinsoku/>
        <w:wordWrap/>
        <w:overflowPunct/>
        <w:topLinePunct w:val="0"/>
        <w:autoSpaceDE/>
        <w:autoSpaceDN/>
        <w:bidi w:val="0"/>
        <w:adjustRightInd w:val="0"/>
        <w:snapToGrid w:val="0"/>
        <w:spacing w:after="0" w:line="240" w:lineRule="auto"/>
        <w:ind w:firstLine="1470" w:firstLineChars="7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法定代表人或被授权代表人（签字）： </w:t>
      </w:r>
    </w:p>
    <w:p w14:paraId="4D245602">
      <w:pPr>
        <w:keepNext w:val="0"/>
        <w:keepLines w:val="0"/>
        <w:pageBreakBefore w:val="0"/>
        <w:widowControl w:val="0"/>
        <w:kinsoku/>
        <w:wordWrap/>
        <w:overflowPunct/>
        <w:topLinePunct w:val="0"/>
        <w:autoSpaceDE/>
        <w:autoSpaceDN/>
        <w:bidi w:val="0"/>
        <w:adjustRightInd w:val="0"/>
        <w:snapToGrid w:val="0"/>
        <w:spacing w:after="0" w:line="240" w:lineRule="auto"/>
        <w:ind w:firstLine="1680" w:firstLineChars="800"/>
        <w:textAlignment w:val="auto"/>
        <w:rPr>
          <w:rFonts w:hint="eastAsia" w:ascii="宋体" w:hAnsi="宋体" w:eastAsia="宋体" w:cstheme="minorBidi"/>
          <w:kern w:val="2"/>
          <w:sz w:val="21"/>
          <w:szCs w:val="21"/>
          <w:highlight w:val="none"/>
          <w:lang w:val="en-US" w:eastAsia="zh-Hans" w:bidi="ar-SA"/>
        </w:rPr>
      </w:pPr>
      <w:r>
        <w:rPr>
          <w:rFonts w:hint="eastAsia" w:ascii="宋体" w:hAnsi="宋体" w:eastAsia="宋体" w:cstheme="minorBidi"/>
          <w:kern w:val="2"/>
          <w:sz w:val="21"/>
          <w:szCs w:val="21"/>
          <w:highlight w:val="none"/>
          <w:lang w:val="en-US" w:eastAsia="zh-CN" w:bidi="ar-SA"/>
        </w:rPr>
        <w:t xml:space="preserve">日期：        年      月      日 </w:t>
      </w:r>
    </w:p>
    <w:p w14:paraId="020B142F">
      <w:pPr>
        <w:spacing w:line="360" w:lineRule="auto"/>
        <w:ind w:firstLine="420" w:firstLineChars="200"/>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br w:type="page"/>
      </w:r>
    </w:p>
    <w:p w14:paraId="3EBE7D16">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w:t>
      </w:r>
      <w:r>
        <w:rPr>
          <w:rFonts w:hint="eastAsia" w:ascii="方正黑体_GBK" w:hAnsi="方正黑体_GBK" w:eastAsia="方正黑体_GBK" w:cs="方正黑体_GBK"/>
          <w:b/>
          <w:bCs/>
          <w:kern w:val="44"/>
          <w:sz w:val="32"/>
          <w:szCs w:val="32"/>
          <w:highlight w:val="none"/>
          <w:lang w:val="en-US" w:eastAsia="zh-CN"/>
        </w:rPr>
        <w:t>商务</w:t>
      </w:r>
      <w:r>
        <w:rPr>
          <w:rFonts w:hint="eastAsia" w:ascii="方正黑体_GBK" w:hAnsi="方正黑体_GBK" w:eastAsia="方正黑体_GBK" w:cs="方正黑体_GBK"/>
          <w:b/>
          <w:bCs/>
          <w:kern w:val="44"/>
          <w:sz w:val="32"/>
          <w:szCs w:val="32"/>
          <w:highlight w:val="none"/>
        </w:rPr>
        <w:t>技术要求</w:t>
      </w:r>
    </w:p>
    <w:p w14:paraId="21D49C81">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14:paraId="5228B168">
      <w:pPr>
        <w:rPr>
          <w:rFonts w:ascii="宋体"/>
          <w:highlight w:val="none"/>
        </w:rPr>
      </w:pPr>
    </w:p>
    <w:p w14:paraId="60997875">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14:paraId="6299AD57">
      <w:pPr>
        <w:pageBreakBefore w:val="0"/>
        <w:widowControl/>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本项目共1个包，比选</w:t>
      </w:r>
      <w:r>
        <w:rPr>
          <w:rFonts w:hint="eastAsia" w:ascii="宋体" w:hAnsi="宋体" w:eastAsia="宋体" w:cs="宋体"/>
          <w:kern w:val="0"/>
          <w:highlight w:val="none"/>
          <w:lang w:val="en-US" w:eastAsia="zh-CN"/>
        </w:rPr>
        <w:t>资阳市中心医院老区原二门诊楼维修项目</w:t>
      </w:r>
      <w:r>
        <w:rPr>
          <w:rFonts w:hint="eastAsia" w:ascii="宋体" w:hAnsi="宋体" w:cstheme="minorBidi"/>
          <w:color w:val="auto"/>
          <w:kern w:val="2"/>
          <w:sz w:val="21"/>
          <w:szCs w:val="21"/>
          <w:highlight w:val="none"/>
          <w:lang w:val="en-US" w:eastAsia="zh-CN" w:bidi="ar-SA"/>
        </w:rPr>
        <w:t>。本项目预算</w:t>
      </w:r>
      <w:r>
        <w:rPr>
          <w:rFonts w:hint="eastAsia" w:ascii="宋体" w:hAnsi="宋体" w:eastAsia="宋体" w:cs="宋体"/>
          <w:kern w:val="0"/>
          <w:highlight w:val="none"/>
          <w:lang w:val="en-US" w:eastAsia="zh-CN"/>
        </w:rPr>
        <w:t>25101.63元</w:t>
      </w:r>
      <w:r>
        <w:rPr>
          <w:rFonts w:hint="eastAsia" w:ascii="宋体" w:hAnsi="宋体" w:cstheme="minorBidi"/>
          <w:color w:val="auto"/>
          <w:kern w:val="2"/>
          <w:sz w:val="21"/>
          <w:szCs w:val="21"/>
          <w:highlight w:val="none"/>
          <w:lang w:val="en-US" w:eastAsia="zh-CN" w:bidi="ar-SA"/>
        </w:rPr>
        <w:t>。供应商提供专业人员、材料、辅件及相关维修机具等，完成本项目相关工作。</w:t>
      </w:r>
    </w:p>
    <w:p w14:paraId="21A950EC">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w:t>
      </w:r>
      <w:r>
        <w:rPr>
          <w:rFonts w:hint="eastAsia"/>
          <w:color w:val="auto"/>
          <w:highlight w:val="none"/>
          <w:lang w:val="en-US" w:eastAsia="zh-CN"/>
        </w:rPr>
        <w:t>技术</w:t>
      </w:r>
      <w:r>
        <w:rPr>
          <w:rFonts w:hint="eastAsia"/>
          <w:color w:val="auto"/>
          <w:highlight w:val="none"/>
        </w:rPr>
        <w:t>要求</w:t>
      </w:r>
    </w:p>
    <w:p w14:paraId="206BC84B">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1.工期：</w:t>
      </w:r>
      <w:r>
        <w:rPr>
          <w:rFonts w:hint="eastAsia" w:ascii="宋体" w:hAnsi="宋体" w:eastAsia="宋体" w:cs="宋体"/>
          <w:kern w:val="0"/>
          <w:highlight w:val="none"/>
          <w:lang w:val="en-US" w:eastAsia="zh-CN"/>
        </w:rPr>
        <w:t>合同生效</w:t>
      </w:r>
      <w:r>
        <w:rPr>
          <w:rFonts w:hint="eastAsia" w:ascii="宋体" w:hAnsi="宋体" w:cs="宋体"/>
          <w:kern w:val="0"/>
          <w:highlight w:val="none"/>
          <w:lang w:val="en-US" w:eastAsia="zh-CN"/>
        </w:rPr>
        <w:t>，招标人发布开工令</w:t>
      </w:r>
      <w:r>
        <w:rPr>
          <w:rFonts w:hint="eastAsia" w:ascii="宋体" w:hAnsi="宋体" w:eastAsia="宋体" w:cs="宋体"/>
          <w:kern w:val="0"/>
          <w:highlight w:val="none"/>
          <w:lang w:val="en-US" w:eastAsia="zh-CN"/>
        </w:rPr>
        <w:t>后</w:t>
      </w:r>
      <w:r>
        <w:rPr>
          <w:rFonts w:hint="eastAsia" w:ascii="宋体" w:hAnsi="宋体" w:cstheme="minorBidi"/>
          <w:color w:val="auto"/>
          <w:kern w:val="2"/>
          <w:sz w:val="21"/>
          <w:szCs w:val="21"/>
          <w:highlight w:val="none"/>
          <w:lang w:val="en-US" w:eastAsia="zh-CN" w:bidi="ar-SA"/>
        </w:rPr>
        <w:t>30天内（不可抗力因素除外）。</w:t>
      </w:r>
    </w:p>
    <w:p w14:paraId="68BD1ED3">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2.服务地点：资阳市雁江区健康路19号原二门诊楼。</w:t>
      </w:r>
    </w:p>
    <w:p w14:paraId="6F2E60E5">
      <w:pPr>
        <w:pageBreakBefore w:val="0"/>
        <w:widowControl/>
        <w:kinsoku/>
        <w:wordWrap/>
        <w:overflowPunct/>
        <w:topLinePunct w:val="0"/>
        <w:autoSpaceDE/>
        <w:autoSpaceDN/>
        <w:bidi w:val="0"/>
        <w:spacing w:line="400" w:lineRule="exact"/>
        <w:textAlignment w:val="auto"/>
        <w:rPr>
          <w:rFonts w:hint="eastAsia" w:ascii="宋体" w:hAnsi="宋体" w:cstheme="minorBidi"/>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3.付款条件：维修</w:t>
      </w:r>
      <w:r>
        <w:rPr>
          <w:rFonts w:hint="eastAsia" w:ascii="宋体" w:hAnsi="宋体" w:eastAsia="宋体" w:cstheme="minorBidi"/>
          <w:kern w:val="2"/>
          <w:sz w:val="21"/>
          <w:szCs w:val="21"/>
          <w:highlight w:val="none"/>
          <w:lang w:val="en-US" w:eastAsia="zh-CN" w:bidi="ar-SA"/>
        </w:rPr>
        <w:t>完成后经</w:t>
      </w:r>
      <w:r>
        <w:rPr>
          <w:rFonts w:hint="eastAsia" w:ascii="宋体" w:hAnsi="宋体" w:cstheme="minorBidi"/>
          <w:kern w:val="2"/>
          <w:sz w:val="21"/>
          <w:szCs w:val="21"/>
          <w:highlight w:val="none"/>
          <w:lang w:val="en-US" w:eastAsia="zh-CN" w:bidi="ar-SA"/>
        </w:rPr>
        <w:t>甲方（招标人）</w:t>
      </w:r>
      <w:r>
        <w:rPr>
          <w:rFonts w:hint="eastAsia" w:ascii="宋体" w:hAnsi="宋体" w:eastAsia="宋体" w:cstheme="minorBidi"/>
          <w:kern w:val="2"/>
          <w:sz w:val="21"/>
          <w:szCs w:val="21"/>
          <w:highlight w:val="none"/>
          <w:lang w:val="en-US" w:eastAsia="zh-CN" w:bidi="ar-SA"/>
        </w:rPr>
        <w:t>验收合格，</w:t>
      </w:r>
      <w:r>
        <w:rPr>
          <w:rFonts w:hint="eastAsia" w:ascii="宋体" w:hAnsi="宋体" w:cstheme="minorBidi"/>
          <w:kern w:val="2"/>
          <w:sz w:val="21"/>
          <w:szCs w:val="21"/>
          <w:highlight w:val="none"/>
          <w:lang w:val="en-US" w:eastAsia="zh-CN" w:bidi="ar-SA"/>
        </w:rPr>
        <w:t>中标人（乙方）按实际工程量</w:t>
      </w:r>
      <w:r>
        <w:rPr>
          <w:rFonts w:hint="eastAsia" w:ascii="宋体" w:hAnsi="宋体" w:eastAsia="宋体" w:cstheme="minorBidi"/>
          <w:kern w:val="2"/>
          <w:sz w:val="21"/>
          <w:szCs w:val="21"/>
          <w:highlight w:val="none"/>
          <w:lang w:val="en-US" w:eastAsia="zh-CN" w:bidi="ar-SA"/>
        </w:rPr>
        <w:t>编制</w:t>
      </w:r>
      <w:r>
        <w:rPr>
          <w:rFonts w:hint="eastAsia" w:ascii="宋体" w:hAnsi="宋体" w:cstheme="minorBidi"/>
          <w:kern w:val="2"/>
          <w:sz w:val="21"/>
          <w:szCs w:val="21"/>
          <w:highlight w:val="none"/>
          <w:lang w:val="en-US" w:eastAsia="zh-CN" w:bidi="ar-SA"/>
        </w:rPr>
        <w:t>竣工</w:t>
      </w:r>
      <w:r>
        <w:rPr>
          <w:rFonts w:hint="eastAsia" w:ascii="宋体" w:hAnsi="宋体" w:eastAsia="宋体" w:cstheme="minorBidi"/>
          <w:kern w:val="2"/>
          <w:sz w:val="21"/>
          <w:szCs w:val="21"/>
          <w:highlight w:val="none"/>
          <w:lang w:val="en-US" w:eastAsia="zh-CN" w:bidi="ar-SA"/>
        </w:rPr>
        <w:t>结算清单</w:t>
      </w:r>
      <w:r>
        <w:rPr>
          <w:rFonts w:hint="eastAsia" w:ascii="宋体" w:hAnsi="宋体" w:cstheme="minorBidi"/>
          <w:kern w:val="2"/>
          <w:sz w:val="21"/>
          <w:szCs w:val="21"/>
          <w:highlight w:val="none"/>
          <w:lang w:val="en-US" w:eastAsia="zh-CN" w:bidi="ar-SA"/>
        </w:rPr>
        <w:t>，</w:t>
      </w:r>
      <w:r>
        <w:rPr>
          <w:rFonts w:hint="eastAsia" w:ascii="宋体" w:hAnsi="宋体" w:eastAsia="宋体" w:cstheme="minorBidi"/>
          <w:kern w:val="2"/>
          <w:sz w:val="21"/>
          <w:szCs w:val="21"/>
          <w:highlight w:val="none"/>
          <w:lang w:val="en-US" w:eastAsia="zh-CN" w:bidi="ar-SA"/>
        </w:rPr>
        <w:t>经</w:t>
      </w:r>
      <w:r>
        <w:rPr>
          <w:rFonts w:hint="eastAsia" w:ascii="宋体" w:hAnsi="宋体" w:cstheme="minorBidi"/>
          <w:kern w:val="2"/>
          <w:sz w:val="21"/>
          <w:szCs w:val="21"/>
          <w:highlight w:val="none"/>
          <w:lang w:val="en-US" w:eastAsia="zh-CN" w:bidi="ar-SA"/>
        </w:rPr>
        <w:t>甲方的</w:t>
      </w:r>
      <w:r>
        <w:rPr>
          <w:rFonts w:hint="eastAsia" w:ascii="宋体" w:hAnsi="宋体" w:eastAsia="宋体" w:cstheme="minorBidi"/>
          <w:kern w:val="2"/>
          <w:sz w:val="21"/>
          <w:szCs w:val="21"/>
          <w:highlight w:val="none"/>
          <w:lang w:val="en-US" w:eastAsia="zh-CN" w:bidi="ar-SA"/>
        </w:rPr>
        <w:t>协议审计公司审计后</w:t>
      </w:r>
      <w:r>
        <w:rPr>
          <w:rFonts w:hint="eastAsia" w:ascii="宋体" w:hAnsi="宋体" w:cstheme="minorBidi"/>
          <w:kern w:val="2"/>
          <w:sz w:val="21"/>
          <w:szCs w:val="21"/>
          <w:highlight w:val="none"/>
          <w:lang w:val="en-US" w:eastAsia="zh-CN" w:bidi="ar-SA"/>
        </w:rPr>
        <w:t>，乙方</w:t>
      </w:r>
      <w:r>
        <w:rPr>
          <w:rFonts w:hint="eastAsia" w:ascii="宋体" w:hAnsi="宋体" w:eastAsia="宋体" w:cstheme="minorBidi"/>
          <w:kern w:val="2"/>
          <w:sz w:val="21"/>
          <w:szCs w:val="21"/>
          <w:highlight w:val="none"/>
          <w:lang w:val="en-US" w:eastAsia="zh-CN" w:bidi="ar-SA"/>
        </w:rPr>
        <w:t>按审定金额开具全额有效</w:t>
      </w:r>
      <w:r>
        <w:rPr>
          <w:rFonts w:hint="eastAsia" w:ascii="宋体" w:hAnsi="宋体" w:cstheme="minorBidi"/>
          <w:kern w:val="2"/>
          <w:sz w:val="21"/>
          <w:szCs w:val="21"/>
          <w:highlight w:val="none"/>
          <w:lang w:val="en-US" w:eastAsia="zh-CN" w:bidi="ar-SA"/>
        </w:rPr>
        <w:t>完税</w:t>
      </w:r>
      <w:r>
        <w:rPr>
          <w:rFonts w:hint="eastAsia" w:ascii="宋体" w:hAnsi="宋体" w:eastAsia="宋体" w:cstheme="minorBidi"/>
          <w:kern w:val="2"/>
          <w:sz w:val="21"/>
          <w:szCs w:val="21"/>
          <w:highlight w:val="none"/>
          <w:lang w:val="en-US" w:eastAsia="zh-CN" w:bidi="ar-SA"/>
        </w:rPr>
        <w:t>发票，</w:t>
      </w:r>
      <w:r>
        <w:rPr>
          <w:rFonts w:hint="eastAsia" w:ascii="宋体" w:hAnsi="宋体" w:cstheme="minorBidi"/>
          <w:kern w:val="2"/>
          <w:sz w:val="21"/>
          <w:szCs w:val="21"/>
          <w:highlight w:val="none"/>
          <w:lang w:val="en-US" w:eastAsia="zh-CN" w:bidi="ar-SA"/>
        </w:rPr>
        <w:t>甲方在收到发票后30个工作日内全额支付。</w:t>
      </w:r>
    </w:p>
    <w:p w14:paraId="32924842">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4.工程服务形式：包工、包料、包工期、包质量。</w:t>
      </w:r>
    </w:p>
    <w:p w14:paraId="6180E5DC">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5.售后服务（质保）要求：按国家相关规定执行</w:t>
      </w:r>
      <w:r>
        <w:rPr>
          <w:rFonts w:hint="default" w:ascii="宋体" w:hAnsi="宋体" w:cstheme="minorBidi"/>
          <w:color w:val="auto"/>
          <w:kern w:val="2"/>
          <w:sz w:val="21"/>
          <w:szCs w:val="21"/>
          <w:highlight w:val="none"/>
          <w:lang w:val="en-US" w:eastAsia="zh-CN" w:bidi="ar-SA"/>
        </w:rPr>
        <w:t>。</w:t>
      </w:r>
    </w:p>
    <w:p w14:paraId="33CDE686">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6.投标人按有关规定采取严格的施工安全措施，承担由于安全措施不力造成的事故责任和因此发生的费用及后果。投标人应为施工人员购买人身意外伤害险及与工程施工有关的一切保险。凡在施工过程中发生安全责任事故或其他责任事故，均由投标人承担责任。</w:t>
      </w:r>
    </w:p>
    <w:p w14:paraId="462AC2CA">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7.工程质量监督与检查验收：投标人在施工中要严格按照国家、行业标准和企业规范及本合同约定进行施工，并随时接受招标人的检查，并为检查、检验提供便利条件，对招标人提出的问题，投标人应及时进行整改，维修工程结束后，由双方共同对工程进行验收。在竣工验收时，对于招标人确认的尚未修复的工程质量问题，由投标人负责按招标人的要求继续维修，并承担逾期责任。</w:t>
      </w:r>
    </w:p>
    <w:p w14:paraId="16619B81">
      <w:pPr>
        <w:pStyle w:val="4"/>
        <w:numPr>
          <w:ilvl w:val="0"/>
          <w:numId w:val="0"/>
        </w:numPr>
        <w:spacing w:before="0" w:after="0" w:line="336" w:lineRule="auto"/>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三、工程量清单</w:t>
      </w:r>
    </w:p>
    <w:tbl>
      <w:tblPr>
        <w:tblStyle w:val="2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
        <w:gridCol w:w="1418"/>
        <w:gridCol w:w="3002"/>
        <w:gridCol w:w="636"/>
        <w:gridCol w:w="636"/>
        <w:gridCol w:w="1686"/>
        <w:gridCol w:w="1266"/>
      </w:tblGrid>
      <w:tr w14:paraId="6E63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FAD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kern w:val="0"/>
                <w:sz w:val="21"/>
                <w:szCs w:val="21"/>
                <w:highlight w:val="none"/>
                <w:lang w:val="en-US" w:eastAsia="zh-CN"/>
              </w:rPr>
              <w:t>资阳市中心医院老区原二门诊楼维修项目</w:t>
            </w:r>
            <w:r>
              <w:rPr>
                <w:rFonts w:hint="eastAsia" w:ascii="仿宋_GB2312" w:hAnsi="仿宋_GB2312" w:eastAsia="仿宋_GB2312" w:cs="仿宋_GB2312"/>
                <w:color w:val="auto"/>
                <w:kern w:val="2"/>
                <w:sz w:val="21"/>
                <w:szCs w:val="21"/>
                <w:highlight w:val="none"/>
                <w:lang w:val="en-US" w:eastAsia="zh-CN" w:bidi="ar-SA"/>
              </w:rPr>
              <w:t>工程量清单</w:t>
            </w:r>
          </w:p>
        </w:tc>
      </w:tr>
      <w:tr w14:paraId="7D8A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2D53">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BCF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C54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项目特征及工作内容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BBF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C59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4F8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综合单价（元）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0E0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合计（元）</w:t>
            </w:r>
          </w:p>
        </w:tc>
      </w:tr>
      <w:tr w14:paraId="5AAC2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B88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7FFD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挖一般土方 人工挖零星土方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A0D1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1.人工挖土包括挖土、修理边坡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2.人工清底修边。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90E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849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立方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29C2">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586C">
            <w:pPr>
              <w:jc w:val="center"/>
              <w:rPr>
                <w:rFonts w:hint="eastAsia" w:ascii="仿宋_GB2312" w:hAnsi="仿宋_GB2312" w:eastAsia="仿宋_GB2312" w:cs="仿宋_GB2312"/>
                <w:i w:val="0"/>
                <w:iCs w:val="0"/>
                <w:color w:val="000000"/>
                <w:sz w:val="21"/>
                <w:szCs w:val="21"/>
                <w:u w:val="none"/>
              </w:rPr>
            </w:pPr>
          </w:p>
        </w:tc>
      </w:tr>
      <w:tr w14:paraId="55AC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C4F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51D6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现浇混凝土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7D30E">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现浇钢筋混凝土柱 C20混凝土(特细砂)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C8C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136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立方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D90D">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E214">
            <w:pPr>
              <w:jc w:val="center"/>
              <w:rPr>
                <w:rFonts w:hint="eastAsia" w:ascii="仿宋_GB2312" w:hAnsi="仿宋_GB2312" w:eastAsia="仿宋_GB2312" w:cs="仿宋_GB2312"/>
                <w:i w:val="0"/>
                <w:iCs w:val="0"/>
                <w:color w:val="000000"/>
                <w:sz w:val="21"/>
                <w:szCs w:val="21"/>
                <w:u w:val="none"/>
              </w:rPr>
            </w:pPr>
          </w:p>
        </w:tc>
      </w:tr>
      <w:tr w14:paraId="5BF1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BBD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6CA0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零星砌体拆除</w:t>
            </w:r>
          </w:p>
        </w:tc>
        <w:tc>
          <w:tcPr>
            <w:tcW w:w="0" w:type="auto"/>
            <w:tcBorders>
              <w:top w:val="nil"/>
              <w:left w:val="nil"/>
              <w:bottom w:val="nil"/>
              <w:right w:val="nil"/>
            </w:tcBorders>
            <w:shd w:val="clear" w:color="auto" w:fill="auto"/>
            <w:vAlign w:val="center"/>
          </w:tcPr>
          <w:p w14:paraId="7245BB6E">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1.2楼砖质栏杆拆除</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2.清理、废渣运至室外30m内地点堆放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573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F60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5BC2">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46F9">
            <w:pPr>
              <w:jc w:val="center"/>
              <w:rPr>
                <w:rFonts w:hint="eastAsia" w:ascii="仿宋_GB2312" w:hAnsi="仿宋_GB2312" w:eastAsia="仿宋_GB2312" w:cs="仿宋_GB2312"/>
                <w:i w:val="0"/>
                <w:iCs w:val="0"/>
                <w:color w:val="000000"/>
                <w:sz w:val="21"/>
                <w:szCs w:val="21"/>
                <w:u w:val="none"/>
              </w:rPr>
            </w:pPr>
          </w:p>
        </w:tc>
      </w:tr>
      <w:tr w14:paraId="4F4C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224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A804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加固外挑阳台</w:t>
            </w:r>
          </w:p>
        </w:tc>
        <w:tc>
          <w:tcPr>
            <w:tcW w:w="0" w:type="auto"/>
            <w:tcBorders>
              <w:top w:val="single" w:color="000000" w:sz="4" w:space="0"/>
              <w:left w:val="nil"/>
              <w:bottom w:val="single" w:color="000000" w:sz="4" w:space="0"/>
              <w:right w:val="nil"/>
            </w:tcBorders>
            <w:shd w:val="clear" w:color="auto" w:fill="auto"/>
            <w:vAlign w:val="center"/>
          </w:tcPr>
          <w:p w14:paraId="4159F57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1.240*240*1.2MM镀锌方管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2.支撑一楼地面至2-3楼外挑阳台底梁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3.人工焊接制作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4.焊条，防锈喷漆，膨胀螺栓等辅材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3E0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EAC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89A8">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DFC5">
            <w:pPr>
              <w:jc w:val="center"/>
              <w:rPr>
                <w:rFonts w:hint="eastAsia" w:ascii="仿宋_GB2312" w:hAnsi="仿宋_GB2312" w:eastAsia="仿宋_GB2312" w:cs="仿宋_GB2312"/>
                <w:i w:val="0"/>
                <w:iCs w:val="0"/>
                <w:color w:val="000000"/>
                <w:sz w:val="21"/>
                <w:szCs w:val="21"/>
                <w:u w:val="none"/>
              </w:rPr>
            </w:pPr>
          </w:p>
        </w:tc>
      </w:tr>
      <w:tr w14:paraId="41BC7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308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07F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栏杆</w:t>
            </w:r>
          </w:p>
        </w:tc>
        <w:tc>
          <w:tcPr>
            <w:tcW w:w="0" w:type="auto"/>
            <w:tcBorders>
              <w:top w:val="single" w:color="000000" w:sz="4" w:space="0"/>
              <w:left w:val="nil"/>
              <w:bottom w:val="single" w:color="000000" w:sz="4" w:space="0"/>
              <w:right w:val="nil"/>
            </w:tcBorders>
            <w:shd w:val="clear" w:color="auto" w:fill="auto"/>
            <w:vAlign w:val="center"/>
          </w:tcPr>
          <w:p w14:paraId="66859F0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1.30*30MM方管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2.现场制作2楼过道栏杆,高度不得低于1.2米</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3.焊条，防锈喷漆，膨胀螺栓等辅材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5E8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630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CB56">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3E5F">
            <w:pPr>
              <w:jc w:val="center"/>
              <w:rPr>
                <w:rFonts w:hint="eastAsia" w:ascii="仿宋_GB2312" w:hAnsi="仿宋_GB2312" w:eastAsia="仿宋_GB2312" w:cs="仿宋_GB2312"/>
                <w:i w:val="0"/>
                <w:iCs w:val="0"/>
                <w:color w:val="000000"/>
                <w:sz w:val="21"/>
                <w:szCs w:val="21"/>
                <w:u w:val="none"/>
              </w:rPr>
            </w:pPr>
          </w:p>
        </w:tc>
      </w:tr>
      <w:tr w14:paraId="44965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5C2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EBD5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材料运输</w:t>
            </w:r>
          </w:p>
        </w:tc>
        <w:tc>
          <w:tcPr>
            <w:tcW w:w="0" w:type="auto"/>
            <w:tcBorders>
              <w:top w:val="single" w:color="000000" w:sz="4" w:space="0"/>
              <w:left w:val="nil"/>
              <w:bottom w:val="single" w:color="000000" w:sz="4" w:space="0"/>
              <w:right w:val="nil"/>
            </w:tcBorders>
            <w:shd w:val="clear" w:color="auto" w:fill="auto"/>
            <w:vAlign w:val="center"/>
          </w:tcPr>
          <w:p w14:paraId="0979892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石料，水泥，细沙，方管，栏杆脚手架等材料运输并搬运至施工区域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35B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D19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E9B0">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F0DC">
            <w:pPr>
              <w:jc w:val="center"/>
              <w:rPr>
                <w:rFonts w:hint="eastAsia" w:ascii="仿宋_GB2312" w:hAnsi="仿宋_GB2312" w:eastAsia="仿宋_GB2312" w:cs="仿宋_GB2312"/>
                <w:i w:val="0"/>
                <w:iCs w:val="0"/>
                <w:color w:val="000000"/>
                <w:sz w:val="21"/>
                <w:szCs w:val="21"/>
                <w:u w:val="none"/>
              </w:rPr>
            </w:pPr>
          </w:p>
        </w:tc>
      </w:tr>
      <w:tr w14:paraId="155B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EFC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55B0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建渣处理</w:t>
            </w:r>
          </w:p>
        </w:tc>
        <w:tc>
          <w:tcPr>
            <w:tcW w:w="0" w:type="auto"/>
            <w:tcBorders>
              <w:top w:val="single" w:color="000000" w:sz="4" w:space="0"/>
              <w:left w:val="nil"/>
              <w:bottom w:val="single" w:color="000000" w:sz="4" w:space="0"/>
              <w:right w:val="nil"/>
            </w:tcBorders>
            <w:shd w:val="clear" w:color="auto" w:fill="auto"/>
            <w:vAlign w:val="center"/>
          </w:tcPr>
          <w:p w14:paraId="26FF5969">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1.施工区域及通道产生的所有建渣垃圾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2.人工装车</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3.车辆运输</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4.指定堆场倾倒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1F9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F21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2908">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894D">
            <w:pPr>
              <w:jc w:val="center"/>
              <w:rPr>
                <w:rFonts w:hint="eastAsia" w:ascii="仿宋_GB2312" w:hAnsi="仿宋_GB2312" w:eastAsia="仿宋_GB2312" w:cs="仿宋_GB2312"/>
                <w:i w:val="0"/>
                <w:iCs w:val="0"/>
                <w:color w:val="000000"/>
                <w:sz w:val="21"/>
                <w:szCs w:val="21"/>
                <w:u w:val="none"/>
              </w:rPr>
            </w:pPr>
          </w:p>
        </w:tc>
      </w:tr>
      <w:tr w14:paraId="195B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B3B9">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E5F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税率%</w:t>
            </w:r>
          </w:p>
        </w:tc>
        <w:tc>
          <w:tcPr>
            <w:tcW w:w="0" w:type="auto"/>
            <w:tcBorders>
              <w:top w:val="single" w:color="000000" w:sz="4" w:space="0"/>
              <w:left w:val="nil"/>
              <w:bottom w:val="single" w:color="000000" w:sz="4" w:space="0"/>
              <w:right w:val="nil"/>
            </w:tcBorders>
            <w:shd w:val="clear" w:color="auto" w:fill="auto"/>
            <w:noWrap/>
            <w:vAlign w:val="center"/>
          </w:tcPr>
          <w:p w14:paraId="1AD474CC">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F79E">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9E9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5086">
            <w:pPr>
              <w:jc w:val="center"/>
              <w:rPr>
                <w:rFonts w:hint="eastAsia" w:ascii="仿宋_GB2312" w:hAnsi="仿宋_GB2312" w:eastAsia="仿宋_GB2312" w:cs="仿宋_GB2312"/>
                <w:i w:val="0"/>
                <w:iCs w:val="0"/>
                <w:color w:val="000000"/>
                <w:sz w:val="21"/>
                <w:szCs w:val="21"/>
                <w:u w:val="none"/>
              </w:rPr>
            </w:pPr>
          </w:p>
        </w:tc>
      </w:tr>
      <w:tr w14:paraId="5253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D0D5">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A5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总价</w:t>
            </w:r>
          </w:p>
        </w:tc>
        <w:tc>
          <w:tcPr>
            <w:tcW w:w="0" w:type="auto"/>
            <w:tcBorders>
              <w:top w:val="single" w:color="000000" w:sz="4" w:space="0"/>
              <w:left w:val="nil"/>
              <w:bottom w:val="single" w:color="000000" w:sz="4" w:space="0"/>
              <w:right w:val="nil"/>
            </w:tcBorders>
            <w:shd w:val="clear" w:color="auto" w:fill="auto"/>
            <w:noWrap/>
            <w:vAlign w:val="center"/>
          </w:tcPr>
          <w:p w14:paraId="032F489C">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BAB1">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5B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36E4">
            <w:pPr>
              <w:jc w:val="center"/>
              <w:rPr>
                <w:rFonts w:hint="eastAsia" w:ascii="仿宋_GB2312" w:hAnsi="仿宋_GB2312" w:eastAsia="仿宋_GB2312" w:cs="仿宋_GB2312"/>
                <w:i w:val="0"/>
                <w:iCs w:val="0"/>
                <w:color w:val="000000"/>
                <w:sz w:val="21"/>
                <w:szCs w:val="21"/>
                <w:u w:val="none"/>
              </w:rPr>
            </w:pPr>
          </w:p>
        </w:tc>
      </w:tr>
    </w:tbl>
    <w:p w14:paraId="186FA943">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p>
    <w:p w14:paraId="423A9A89">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四章</w:t>
      </w:r>
      <w:bookmarkStart w:id="35" w:name="_Toc173895846"/>
      <w:bookmarkStart w:id="36" w:name="_Toc173895658"/>
      <w:bookmarkStart w:id="37" w:name="_Toc180296788"/>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180296789"/>
      <w:bookmarkStart w:id="40" w:name="_Toc173895847"/>
      <w:bookmarkStart w:id="41" w:name="_Toc173895659"/>
      <w:bookmarkStart w:id="42" w:name="_Toc211679186"/>
    </w:p>
    <w:p w14:paraId="2D1BE241">
      <w:pPr>
        <w:pStyle w:val="2"/>
        <w:numPr>
          <w:ilvl w:val="0"/>
          <w:numId w:val="0"/>
        </w:numPr>
      </w:pPr>
    </w:p>
    <w:p w14:paraId="22A35946">
      <w:pPr>
        <w:jc w:val="center"/>
        <w:rPr>
          <w:rFonts w:hint="eastAsia" w:ascii="宋体" w:hAnsi="宋体" w:eastAsia="宋体" w:cs="宋体"/>
          <w:b/>
          <w:bCs/>
          <w:kern w:val="2"/>
          <w:sz w:val="28"/>
          <w:szCs w:val="28"/>
          <w:highlight w:val="none"/>
          <w:lang w:val="en-US" w:eastAsia="zh-CN" w:bidi="ar-SA"/>
        </w:rPr>
      </w:pPr>
    </w:p>
    <w:p w14:paraId="6357450B">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14:paraId="7B78249F">
      <w:pPr>
        <w:pStyle w:val="16"/>
        <w:numPr>
          <w:ilvl w:val="0"/>
          <w:numId w:val="0"/>
        </w:numPr>
        <w:spacing w:line="360" w:lineRule="auto"/>
        <w:ind w:firstLine="630" w:firstLineChars="300"/>
        <w:rPr>
          <w:rFonts w:hint="eastAsia" w:hAnsi="宋体"/>
          <w:highlight w:val="none"/>
        </w:rPr>
      </w:pPr>
    </w:p>
    <w:p w14:paraId="400E1E7B">
      <w:pPr>
        <w:pStyle w:val="16"/>
        <w:numPr>
          <w:ilvl w:val="0"/>
          <w:numId w:val="0"/>
        </w:numPr>
        <w:spacing w:line="360" w:lineRule="auto"/>
        <w:ind w:firstLine="630" w:firstLineChars="300"/>
        <w:rPr>
          <w:rFonts w:hint="eastAsia" w:hAnsi="宋体"/>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5A80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14:paraId="23089373">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14:paraId="2887FFCD">
      <w:pPr>
        <w:pStyle w:val="4"/>
        <w:numPr>
          <w:ilvl w:val="0"/>
          <w:numId w:val="0"/>
        </w:numPr>
        <w:spacing w:before="0" w:after="0" w:line="360" w:lineRule="auto"/>
        <w:jc w:val="center"/>
        <w:rPr>
          <w:rFonts w:hint="eastAsia"/>
          <w:highlight w:val="none"/>
          <w:lang w:val="en-US" w:eastAsia="zh-CN"/>
        </w:rPr>
      </w:pPr>
    </w:p>
    <w:p w14:paraId="4136DA5C">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14:paraId="74DE2DC7">
      <w:pPr>
        <w:spacing w:line="360" w:lineRule="auto"/>
        <w:rPr>
          <w:rFonts w:ascii="宋体"/>
          <w:sz w:val="23"/>
          <w:szCs w:val="23"/>
          <w:highlight w:val="none"/>
        </w:rPr>
      </w:pPr>
    </w:p>
    <w:p w14:paraId="5F1B94CE">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14:paraId="399B11D2">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eastAsia="宋体" w:cs="宋体"/>
          <w:kern w:val="0"/>
          <w:highlight w:val="none"/>
          <w:lang w:val="en-US" w:eastAsia="zh-CN"/>
        </w:rPr>
        <w:t>院内公开比选</w:t>
      </w:r>
      <w:r>
        <w:rPr>
          <w:rFonts w:hint="eastAsia" w:ascii="宋体" w:hAnsi="宋体" w:cs="宋体"/>
          <w:highlight w:val="none"/>
        </w:rPr>
        <w:t>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w:t>
      </w:r>
      <w:r>
        <w:rPr>
          <w:rFonts w:hint="eastAsia" w:ascii="宋体" w:hAnsi="宋体" w:cs="宋体"/>
          <w:highlight w:val="none"/>
          <w:lang w:eastAsia="zh-CN"/>
        </w:rPr>
        <w:t>事务</w:t>
      </w:r>
      <w:r>
        <w:rPr>
          <w:rFonts w:hint="eastAsia" w:ascii="宋体" w:hAnsi="宋体" w:cs="宋体"/>
          <w:highlight w:val="none"/>
        </w:rPr>
        <w:t>，我公司均予承认。</w:t>
      </w:r>
    </w:p>
    <w:p w14:paraId="42DBB949">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14:paraId="5E1C30EC">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14:paraId="75B07AE1">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14:paraId="5A5A9DB5">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14:paraId="4D340735">
      <w:pPr>
        <w:spacing w:line="360" w:lineRule="auto"/>
        <w:rPr>
          <w:rFonts w:ascii="宋体"/>
          <w:highlight w:val="none"/>
        </w:rPr>
      </w:pPr>
    </w:p>
    <w:p w14:paraId="0CF16BC3">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14:paraId="0EE499CA">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14:paraId="4BCC5954">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highlight w:val="none"/>
        </w:rPr>
        <w:t>：</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14:paraId="756AB3B1">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14:paraId="5F00348B">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131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70678F4E">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14:paraId="28901C58">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kern w:val="0"/>
          <w:highlight w:val="none"/>
        </w:rPr>
        <w:t>代理人</w:t>
      </w:r>
      <w:r>
        <w:rPr>
          <w:rFonts w:hint="eastAsia" w:ascii="宋体" w:hAnsi="宋体" w:cs="宋体"/>
          <w:highlight w:val="none"/>
          <w:lang w:eastAsia="zh-CN"/>
        </w:rPr>
        <w:t>，</w:t>
      </w:r>
      <w:r>
        <w:rPr>
          <w:rFonts w:hint="eastAsia" w:ascii="宋体" w:hAnsi="宋体" w:cs="宋体"/>
          <w:kern w:val="0"/>
          <w:highlight w:val="none"/>
        </w:rPr>
        <w:t>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DAB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3CE43959">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14:paraId="7FED8030">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14:paraId="49662031">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14:paraId="3653016E">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ascii="宋体" w:hAnsi="宋体" w:eastAsia="宋体" w:cs="宋体"/>
          <w:kern w:val="0"/>
          <w:highlight w:val="none"/>
          <w:lang w:val="en-US" w:eastAsia="zh-CN"/>
        </w:rPr>
        <w:t>院内公开比选</w:t>
      </w:r>
      <w:r>
        <w:rPr>
          <w:rFonts w:hint="eastAsia" w:ascii="宋体" w:hAnsi="宋体" w:cs="宋体"/>
          <w:highlight w:val="none"/>
        </w:rPr>
        <w:t>活动</w:t>
      </w:r>
      <w:r>
        <w:rPr>
          <w:rFonts w:hint="eastAsia" w:hAnsi="宋体"/>
          <w:kern w:val="0"/>
          <w:highlight w:val="none"/>
        </w:rPr>
        <w:t>，现承诺：</w:t>
      </w:r>
    </w:p>
    <w:p w14:paraId="55E86B08">
      <w:pPr>
        <w:pStyle w:val="8"/>
        <w:spacing w:line="400" w:lineRule="exact"/>
        <w:jc w:val="left"/>
        <w:rPr>
          <w:rFonts w:ascii="宋体"/>
          <w:highlight w:val="none"/>
        </w:rPr>
      </w:pPr>
      <w:r>
        <w:rPr>
          <w:rFonts w:hint="eastAsia" w:ascii="宋体" w:hAnsi="宋体" w:cs="宋体"/>
          <w:highlight w:val="none"/>
        </w:rPr>
        <w:t>一、</w:t>
      </w:r>
      <w:r>
        <w:rPr>
          <w:rFonts w:hint="eastAsia" w:ascii="宋体" w:hAnsi="宋体" w:cs="宋体"/>
          <w:highlight w:val="none"/>
          <w:lang w:val="en-US" w:eastAsia="zh-CN"/>
        </w:rPr>
        <w:t>已</w:t>
      </w:r>
      <w:r>
        <w:rPr>
          <w:rFonts w:hint="eastAsia" w:ascii="宋体" w:hAnsi="宋体" w:cs="宋体"/>
          <w:highlight w:val="none"/>
        </w:rPr>
        <w:t>具备本项目规定的条件：</w:t>
      </w:r>
    </w:p>
    <w:p w14:paraId="34E5E0AA">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14:paraId="60AE9CCD">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14:paraId="26632946">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14:paraId="5F95139D">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14:paraId="37A3FEE2">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14:paraId="51886A79">
      <w:pPr>
        <w:pStyle w:val="8"/>
        <w:spacing w:line="400" w:lineRule="exact"/>
        <w:jc w:val="left"/>
        <w:rPr>
          <w:rFonts w:ascii="宋体"/>
          <w:highlight w:val="none"/>
        </w:rPr>
      </w:pPr>
      <w:r>
        <w:rPr>
          <w:rFonts w:hint="eastAsia" w:ascii="宋体" w:hAnsi="宋体" w:cs="宋体"/>
          <w:highlight w:val="none"/>
        </w:rPr>
        <w:t>（六）法律、行政法规规定的其他条件；</w:t>
      </w:r>
    </w:p>
    <w:p w14:paraId="3E270742">
      <w:pPr>
        <w:pStyle w:val="8"/>
        <w:spacing w:line="400" w:lineRule="exact"/>
        <w:jc w:val="left"/>
        <w:rPr>
          <w:rFonts w:ascii="宋体"/>
          <w:highlight w:val="none"/>
        </w:rPr>
      </w:pPr>
      <w:r>
        <w:rPr>
          <w:rFonts w:hint="eastAsia" w:ascii="宋体" w:hAnsi="宋体" w:cs="宋体"/>
          <w:highlight w:val="none"/>
        </w:rPr>
        <w:t>（七）根据采购项目提出的特殊条件。</w:t>
      </w:r>
    </w:p>
    <w:p w14:paraId="6AE6E8D1">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14:paraId="4C6EB89F">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14:paraId="712766F2">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14:paraId="5B28B547">
      <w:pPr>
        <w:pStyle w:val="16"/>
        <w:spacing w:line="360" w:lineRule="auto"/>
        <w:ind w:firstLine="420" w:firstLineChars="200"/>
        <w:rPr>
          <w:rFonts w:hAnsi="宋体" w:cs="Times New Roman"/>
          <w:kern w:val="0"/>
          <w:highlight w:val="none"/>
        </w:rPr>
      </w:pPr>
    </w:p>
    <w:p w14:paraId="1132C618">
      <w:pPr>
        <w:spacing w:line="360" w:lineRule="auto"/>
        <w:rPr>
          <w:rFonts w:ascii="宋体"/>
          <w:kern w:val="0"/>
          <w:highlight w:val="none"/>
        </w:rPr>
      </w:pPr>
    </w:p>
    <w:p w14:paraId="2D48287A">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3186AB7C">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1722D549">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2E351F8">
      <w:pPr>
        <w:pStyle w:val="16"/>
        <w:spacing w:line="360" w:lineRule="auto"/>
        <w:ind w:firstLine="420" w:firstLineChars="200"/>
        <w:rPr>
          <w:rFonts w:hAnsi="宋体" w:cs="Times New Roman"/>
          <w:kern w:val="0"/>
          <w:highlight w:val="none"/>
        </w:rPr>
      </w:pPr>
    </w:p>
    <w:p w14:paraId="77BD208C">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14:paraId="0FFE1BAA">
      <w:pPr>
        <w:pStyle w:val="4"/>
        <w:numPr>
          <w:ilvl w:val="0"/>
          <w:numId w:val="0"/>
        </w:numPr>
        <w:spacing w:before="0" w:after="0" w:line="360" w:lineRule="auto"/>
        <w:jc w:val="center"/>
        <w:rPr>
          <w:rFonts w:hint="eastAsia"/>
          <w:highlight w:val="none"/>
        </w:rPr>
      </w:pPr>
    </w:p>
    <w:p w14:paraId="3591A558">
      <w:pPr>
        <w:rPr>
          <w:rFonts w:hint="eastAsia"/>
          <w:highlight w:val="none"/>
        </w:rPr>
      </w:pPr>
    </w:p>
    <w:p w14:paraId="1952B8BA">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r>
        <w:rPr>
          <w:rFonts w:hint="eastAsia" w:ascii="仿宋" w:hAnsi="仿宋" w:eastAsia="仿宋" w:cs="仿宋"/>
          <w:kern w:val="0"/>
          <w:highlight w:val="none"/>
        </w:rPr>
        <w:t>（如有）</w:t>
      </w:r>
    </w:p>
    <w:p w14:paraId="116D39BC">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14:paraId="1F1BE322">
      <w:pPr>
        <w:pStyle w:val="2"/>
        <w:rPr>
          <w:rFonts w:hint="eastAsia" w:ascii="宋体" w:hAnsi="宋体" w:cs="宋体"/>
          <w:b/>
          <w:bCs/>
          <w:sz w:val="23"/>
          <w:szCs w:val="23"/>
          <w:highlight w:val="none"/>
        </w:rPr>
      </w:pPr>
    </w:p>
    <w:p w14:paraId="37517F65">
      <w:pPr>
        <w:pStyle w:val="2"/>
        <w:jc w:val="center"/>
        <w:rPr>
          <w:rFonts w:hint="eastAsia" w:ascii="宋体" w:hAnsi="宋体" w:cs="宋体"/>
          <w:b/>
          <w:bCs/>
          <w:sz w:val="23"/>
          <w:szCs w:val="23"/>
          <w:highlight w:val="none"/>
        </w:rPr>
      </w:pPr>
    </w:p>
    <w:p w14:paraId="7A464510">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14:paraId="22E0C48A">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1982D9E3">
      <w:pPr>
        <w:pStyle w:val="2"/>
        <w:rPr>
          <w:rFonts w:hint="default"/>
          <w:b w:val="0"/>
          <w:bCs w:val="0"/>
          <w:lang w:val="en-US" w:eastAsia="zh-CN"/>
        </w:rPr>
      </w:pPr>
    </w:p>
    <w:p w14:paraId="43E053C0">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、报价表</w:t>
      </w:r>
    </w:p>
    <w:p w14:paraId="46530605"/>
    <w:p w14:paraId="1979B469">
      <w:pPr>
        <w:spacing w:line="360" w:lineRule="auto"/>
        <w:jc w:val="left"/>
        <w:rPr>
          <w:rFonts w:hint="eastAsia" w:ascii="宋体" w:hAnsi="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eastAsia="宋体" w:cs="宋体"/>
          <w:b/>
          <w:bCs/>
          <w:color w:val="000000"/>
          <w:kern w:val="0"/>
          <w:sz w:val="20"/>
          <w:szCs w:val="20"/>
          <w:highlight w:val="none"/>
          <w:lang w:val="en-US" w:eastAsia="zh-CN" w:bidi="ar"/>
        </w:rPr>
        <w:t>资阳市中心医院老区原二门诊楼维修项目</w:t>
      </w:r>
    </w:p>
    <w:tbl>
      <w:tblPr>
        <w:tblStyle w:val="2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1388"/>
        <w:gridCol w:w="2927"/>
        <w:gridCol w:w="636"/>
        <w:gridCol w:w="636"/>
        <w:gridCol w:w="1686"/>
        <w:gridCol w:w="1266"/>
      </w:tblGrid>
      <w:tr w14:paraId="7575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4288">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kern w:val="0"/>
                <w:sz w:val="21"/>
                <w:szCs w:val="21"/>
                <w:highlight w:val="none"/>
                <w:lang w:val="en-US" w:eastAsia="zh-CN"/>
              </w:rPr>
              <w:t>资阳市中心医院老区原二门诊楼维修项目</w:t>
            </w:r>
            <w:r>
              <w:rPr>
                <w:rFonts w:hint="eastAsia" w:ascii="仿宋_GB2312" w:hAnsi="仿宋_GB2312" w:eastAsia="仿宋_GB2312" w:cs="仿宋_GB2312"/>
                <w:color w:val="auto"/>
                <w:kern w:val="2"/>
                <w:sz w:val="21"/>
                <w:szCs w:val="21"/>
                <w:highlight w:val="none"/>
                <w:lang w:val="en-US" w:eastAsia="zh-CN" w:bidi="ar-SA"/>
              </w:rPr>
              <w:t>工程量清单报价表</w:t>
            </w:r>
          </w:p>
        </w:tc>
      </w:tr>
      <w:tr w14:paraId="31884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8677">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18B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74B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项目特征及工作内容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306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97A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350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综合单价（元）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DBA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合计（元）</w:t>
            </w:r>
          </w:p>
        </w:tc>
      </w:tr>
      <w:tr w14:paraId="204A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E80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8E5E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挖一般土方 人工挖零星土方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4969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1.人工挖土包括挖土、修理边坡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2.人工清底修边。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561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B97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立方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3A78">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B604">
            <w:pPr>
              <w:jc w:val="center"/>
              <w:rPr>
                <w:rFonts w:hint="eastAsia" w:ascii="仿宋_GB2312" w:hAnsi="仿宋_GB2312" w:eastAsia="仿宋_GB2312" w:cs="仿宋_GB2312"/>
                <w:i w:val="0"/>
                <w:iCs w:val="0"/>
                <w:color w:val="000000"/>
                <w:sz w:val="21"/>
                <w:szCs w:val="21"/>
                <w:u w:val="none"/>
              </w:rPr>
            </w:pPr>
          </w:p>
        </w:tc>
      </w:tr>
      <w:tr w14:paraId="70B6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59C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3829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现浇混凝土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C044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现浇钢筋混凝土柱 C20混凝土(特细砂)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C32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29A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立方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4261">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A2D1">
            <w:pPr>
              <w:jc w:val="center"/>
              <w:rPr>
                <w:rFonts w:hint="eastAsia" w:ascii="仿宋_GB2312" w:hAnsi="仿宋_GB2312" w:eastAsia="仿宋_GB2312" w:cs="仿宋_GB2312"/>
                <w:i w:val="0"/>
                <w:iCs w:val="0"/>
                <w:color w:val="000000"/>
                <w:sz w:val="21"/>
                <w:szCs w:val="21"/>
                <w:u w:val="none"/>
              </w:rPr>
            </w:pPr>
          </w:p>
        </w:tc>
      </w:tr>
      <w:tr w14:paraId="4CF8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BA1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089F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零星砌体拆除</w:t>
            </w:r>
          </w:p>
        </w:tc>
        <w:tc>
          <w:tcPr>
            <w:tcW w:w="0" w:type="auto"/>
            <w:tcBorders>
              <w:top w:val="nil"/>
              <w:left w:val="nil"/>
              <w:bottom w:val="nil"/>
              <w:right w:val="nil"/>
            </w:tcBorders>
            <w:shd w:val="clear" w:color="auto" w:fill="auto"/>
            <w:vAlign w:val="center"/>
          </w:tcPr>
          <w:p w14:paraId="6CE4EFB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1.2楼砖质栏杆拆除</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2.清理、废渣运至室外30m内地点堆放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CB9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92A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BF0E">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0507">
            <w:pPr>
              <w:jc w:val="center"/>
              <w:rPr>
                <w:rFonts w:hint="eastAsia" w:ascii="仿宋_GB2312" w:hAnsi="仿宋_GB2312" w:eastAsia="仿宋_GB2312" w:cs="仿宋_GB2312"/>
                <w:i w:val="0"/>
                <w:iCs w:val="0"/>
                <w:color w:val="000000"/>
                <w:sz w:val="21"/>
                <w:szCs w:val="21"/>
                <w:u w:val="none"/>
              </w:rPr>
            </w:pPr>
          </w:p>
        </w:tc>
      </w:tr>
      <w:tr w14:paraId="1793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DDC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ED07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加固外挑阳台</w:t>
            </w:r>
          </w:p>
        </w:tc>
        <w:tc>
          <w:tcPr>
            <w:tcW w:w="0" w:type="auto"/>
            <w:tcBorders>
              <w:top w:val="single" w:color="000000" w:sz="4" w:space="0"/>
              <w:left w:val="nil"/>
              <w:bottom w:val="single" w:color="000000" w:sz="4" w:space="0"/>
              <w:right w:val="nil"/>
            </w:tcBorders>
            <w:shd w:val="clear" w:color="auto" w:fill="auto"/>
            <w:vAlign w:val="center"/>
          </w:tcPr>
          <w:p w14:paraId="46DB63E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1.240*240*1.2MM镀锌方管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2.支撑一楼地面至2-3楼外挑阳台底梁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3.人工焊接制作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4.焊条，防锈喷漆，膨胀螺栓等辅材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4EA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50F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93FA">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4A0F">
            <w:pPr>
              <w:jc w:val="center"/>
              <w:rPr>
                <w:rFonts w:hint="eastAsia" w:ascii="仿宋_GB2312" w:hAnsi="仿宋_GB2312" w:eastAsia="仿宋_GB2312" w:cs="仿宋_GB2312"/>
                <w:i w:val="0"/>
                <w:iCs w:val="0"/>
                <w:color w:val="000000"/>
                <w:sz w:val="21"/>
                <w:szCs w:val="21"/>
                <w:u w:val="none"/>
              </w:rPr>
            </w:pPr>
          </w:p>
        </w:tc>
      </w:tr>
      <w:tr w14:paraId="6916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06D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EB0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栏杆</w:t>
            </w:r>
          </w:p>
        </w:tc>
        <w:tc>
          <w:tcPr>
            <w:tcW w:w="0" w:type="auto"/>
            <w:tcBorders>
              <w:top w:val="single" w:color="000000" w:sz="4" w:space="0"/>
              <w:left w:val="nil"/>
              <w:bottom w:val="single" w:color="000000" w:sz="4" w:space="0"/>
              <w:right w:val="nil"/>
            </w:tcBorders>
            <w:shd w:val="clear" w:color="auto" w:fill="auto"/>
            <w:vAlign w:val="center"/>
          </w:tcPr>
          <w:p w14:paraId="338A4E4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1.30*30MM方管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2.现场制作2楼过道栏杆,高度不得低于1.2米</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3.焊条，防锈喷漆，膨胀螺栓等辅材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771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1E3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4FEC">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55E9">
            <w:pPr>
              <w:jc w:val="center"/>
              <w:rPr>
                <w:rFonts w:hint="eastAsia" w:ascii="仿宋_GB2312" w:hAnsi="仿宋_GB2312" w:eastAsia="仿宋_GB2312" w:cs="仿宋_GB2312"/>
                <w:i w:val="0"/>
                <w:iCs w:val="0"/>
                <w:color w:val="000000"/>
                <w:sz w:val="21"/>
                <w:szCs w:val="21"/>
                <w:u w:val="none"/>
              </w:rPr>
            </w:pPr>
          </w:p>
        </w:tc>
      </w:tr>
      <w:tr w14:paraId="3B9BB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CF3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50C5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材料运输</w:t>
            </w:r>
          </w:p>
        </w:tc>
        <w:tc>
          <w:tcPr>
            <w:tcW w:w="0" w:type="auto"/>
            <w:tcBorders>
              <w:top w:val="single" w:color="000000" w:sz="4" w:space="0"/>
              <w:left w:val="nil"/>
              <w:bottom w:val="single" w:color="000000" w:sz="4" w:space="0"/>
              <w:right w:val="nil"/>
            </w:tcBorders>
            <w:shd w:val="clear" w:color="auto" w:fill="auto"/>
            <w:vAlign w:val="center"/>
          </w:tcPr>
          <w:p w14:paraId="0823E88D">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石料，水泥，细沙，方管，栏杆脚手架等材料运输并搬运至施工区域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65D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898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59B2">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2AFE">
            <w:pPr>
              <w:jc w:val="center"/>
              <w:rPr>
                <w:rFonts w:hint="eastAsia" w:ascii="仿宋_GB2312" w:hAnsi="仿宋_GB2312" w:eastAsia="仿宋_GB2312" w:cs="仿宋_GB2312"/>
                <w:i w:val="0"/>
                <w:iCs w:val="0"/>
                <w:color w:val="000000"/>
                <w:sz w:val="21"/>
                <w:szCs w:val="21"/>
                <w:u w:val="none"/>
              </w:rPr>
            </w:pPr>
          </w:p>
        </w:tc>
      </w:tr>
      <w:tr w14:paraId="6191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A9B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71BC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建渣处理</w:t>
            </w:r>
          </w:p>
        </w:tc>
        <w:tc>
          <w:tcPr>
            <w:tcW w:w="0" w:type="auto"/>
            <w:tcBorders>
              <w:top w:val="single" w:color="000000" w:sz="4" w:space="0"/>
              <w:left w:val="nil"/>
              <w:bottom w:val="single" w:color="000000" w:sz="4" w:space="0"/>
              <w:right w:val="nil"/>
            </w:tcBorders>
            <w:shd w:val="clear" w:color="auto" w:fill="auto"/>
            <w:vAlign w:val="center"/>
          </w:tcPr>
          <w:p w14:paraId="279EC6E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1.施工区域及通道产生的所有建渣垃圾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2.人工装车</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3.车辆运输</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4.指定堆场倾倒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D0C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3A3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1594">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81E0">
            <w:pPr>
              <w:jc w:val="center"/>
              <w:rPr>
                <w:rFonts w:hint="eastAsia" w:ascii="仿宋_GB2312" w:hAnsi="仿宋_GB2312" w:eastAsia="仿宋_GB2312" w:cs="仿宋_GB2312"/>
                <w:i w:val="0"/>
                <w:iCs w:val="0"/>
                <w:color w:val="000000"/>
                <w:sz w:val="21"/>
                <w:szCs w:val="21"/>
                <w:u w:val="none"/>
              </w:rPr>
            </w:pPr>
          </w:p>
        </w:tc>
      </w:tr>
      <w:tr w14:paraId="7A71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FC5F">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97A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税率%</w:t>
            </w:r>
          </w:p>
        </w:tc>
        <w:tc>
          <w:tcPr>
            <w:tcW w:w="0" w:type="auto"/>
            <w:tcBorders>
              <w:top w:val="single" w:color="000000" w:sz="4" w:space="0"/>
              <w:left w:val="nil"/>
              <w:bottom w:val="single" w:color="000000" w:sz="4" w:space="0"/>
              <w:right w:val="nil"/>
            </w:tcBorders>
            <w:shd w:val="clear" w:color="auto" w:fill="auto"/>
            <w:noWrap/>
            <w:vAlign w:val="center"/>
          </w:tcPr>
          <w:p w14:paraId="0C8500B0">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BCDB">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084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0208">
            <w:pPr>
              <w:jc w:val="center"/>
              <w:rPr>
                <w:rFonts w:hint="eastAsia" w:ascii="仿宋_GB2312" w:hAnsi="仿宋_GB2312" w:eastAsia="仿宋_GB2312" w:cs="仿宋_GB2312"/>
                <w:i w:val="0"/>
                <w:iCs w:val="0"/>
                <w:color w:val="000000"/>
                <w:sz w:val="21"/>
                <w:szCs w:val="21"/>
                <w:u w:val="none"/>
              </w:rPr>
            </w:pPr>
          </w:p>
        </w:tc>
      </w:tr>
      <w:tr w14:paraId="1A4A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7A55">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23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总价</w:t>
            </w:r>
          </w:p>
        </w:tc>
        <w:tc>
          <w:tcPr>
            <w:tcW w:w="0" w:type="auto"/>
            <w:tcBorders>
              <w:top w:val="single" w:color="000000" w:sz="4" w:space="0"/>
              <w:left w:val="nil"/>
              <w:bottom w:val="single" w:color="000000" w:sz="4" w:space="0"/>
              <w:right w:val="nil"/>
            </w:tcBorders>
            <w:shd w:val="clear" w:color="auto" w:fill="auto"/>
            <w:noWrap/>
            <w:vAlign w:val="center"/>
          </w:tcPr>
          <w:p w14:paraId="6F7A6EDC">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A5BC">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F8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8BA6">
            <w:pPr>
              <w:jc w:val="center"/>
              <w:rPr>
                <w:rFonts w:hint="eastAsia" w:ascii="仿宋_GB2312" w:hAnsi="仿宋_GB2312" w:eastAsia="仿宋_GB2312" w:cs="仿宋_GB2312"/>
                <w:i w:val="0"/>
                <w:iCs w:val="0"/>
                <w:color w:val="000000"/>
                <w:sz w:val="21"/>
                <w:szCs w:val="21"/>
                <w:u w:val="none"/>
              </w:rPr>
            </w:pPr>
          </w:p>
        </w:tc>
      </w:tr>
    </w:tbl>
    <w:p w14:paraId="26B45DA5">
      <w:pPr>
        <w:spacing w:line="360" w:lineRule="auto"/>
        <w:ind w:firstLine="840" w:firstLineChars="400"/>
        <w:jc w:val="left"/>
        <w:rPr>
          <w:rFonts w:hint="eastAsia" w:ascii="宋体" w:hAnsi="宋体" w:cs="宋体"/>
          <w:kern w:val="0"/>
          <w:highlight w:val="none"/>
        </w:rPr>
      </w:pPr>
    </w:p>
    <w:p w14:paraId="53A2C14E">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670D04EF">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2AB0ACDB">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50A7D033">
      <w:pPr>
        <w:spacing w:line="360" w:lineRule="auto"/>
        <w:jc w:val="left"/>
        <w:rPr>
          <w:rFonts w:hint="eastAsia" w:ascii="宋体" w:hAnsi="宋体" w:eastAsia="宋体" w:cs="Times New Roman"/>
          <w:kern w:val="0"/>
        </w:rPr>
      </w:pPr>
    </w:p>
    <w:p w14:paraId="3BEDF616">
      <w:pPr>
        <w:spacing w:line="360" w:lineRule="auto"/>
        <w:jc w:val="left"/>
        <w:rPr>
          <w:rFonts w:ascii="黑体" w:hAnsi="黑体"/>
          <w:highlight w:val="none"/>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w:t>
      </w:r>
      <w:r>
        <w:rPr>
          <w:rFonts w:hint="eastAsia" w:ascii="宋体" w:hAnsi="宋体"/>
          <w:spacing w:val="-4"/>
          <w:kern w:val="0"/>
          <w:highlight w:val="none"/>
          <w:lang w:eastAsia="zh-CN"/>
        </w:rPr>
        <w:t>的</w:t>
      </w:r>
      <w:r>
        <w:rPr>
          <w:rFonts w:hint="eastAsia" w:ascii="宋体" w:hAnsi="宋体" w:eastAsia="宋体" w:cs="Times New Roman"/>
          <w:kern w:val="0"/>
        </w:rPr>
        <w:t>“报价表”</w:t>
      </w:r>
      <w:r>
        <w:rPr>
          <w:rFonts w:hint="eastAsia" w:ascii="宋体" w:hAnsi="宋体"/>
          <w:spacing w:val="-4"/>
          <w:kern w:val="0"/>
          <w:highlight w:val="none"/>
          <w:lang w:eastAsia="zh-CN"/>
        </w:rPr>
        <w:t>的</w:t>
      </w:r>
      <w:r>
        <w:rPr>
          <w:rFonts w:hint="eastAsia" w:ascii="宋体" w:hAnsi="宋体"/>
          <w:spacing w:val="-4"/>
          <w:kern w:val="0"/>
          <w:highlight w:val="none"/>
        </w:rPr>
        <w:t>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w:t>
      </w:r>
      <w:r>
        <w:rPr>
          <w:rFonts w:hint="eastAsia" w:ascii="宋体" w:hAnsi="宋体" w:cs="Times New Roman"/>
          <w:kern w:val="0"/>
          <w:lang w:eastAsia="zh-CN"/>
        </w:rPr>
        <w:t>的其他费用</w:t>
      </w:r>
      <w:r>
        <w:rPr>
          <w:rFonts w:hint="eastAsia" w:ascii="宋体" w:hAnsi="宋体" w:eastAsia="宋体" w:cs="Times New Roman"/>
          <w:kern w:val="0"/>
        </w:rPr>
        <w:t>。</w:t>
      </w:r>
      <w:r>
        <w:rPr>
          <w:rFonts w:hint="eastAsia" w:ascii="宋体" w:hAnsi="宋体" w:cs="Times New Roman"/>
          <w:kern w:val="0"/>
          <w:lang w:val="en-US" w:eastAsia="zh-CN"/>
        </w:rPr>
        <w:t>2.</w:t>
      </w:r>
      <w:r>
        <w:rPr>
          <w:rFonts w:hint="eastAsia" w:ascii="宋体" w:hAnsi="宋体" w:eastAsia="宋体" w:cs="Times New Roman"/>
          <w:kern w:val="0"/>
        </w:rPr>
        <w:t>“报价表”为多页的，每页均需由法定代表人/单位负责人或授权代表签字并加盖公章。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14:paraId="2A0F19A5">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六、</w:t>
      </w:r>
      <w:r>
        <w:rPr>
          <w:rFonts w:hint="eastAsia"/>
          <w:color w:val="auto"/>
          <w:highlight w:val="none"/>
        </w:rPr>
        <w:t>商务</w:t>
      </w:r>
      <w:r>
        <w:rPr>
          <w:rFonts w:hint="eastAsia"/>
          <w:color w:val="auto"/>
          <w:highlight w:val="none"/>
          <w:lang w:eastAsia="zh-CN"/>
        </w:rPr>
        <w:t>、</w:t>
      </w:r>
      <w:r>
        <w:rPr>
          <w:rFonts w:hint="eastAsia"/>
          <w:color w:val="auto"/>
          <w:highlight w:val="none"/>
          <w:lang w:val="en-US" w:eastAsia="zh-CN"/>
        </w:rPr>
        <w:t>技术</w:t>
      </w:r>
      <w:r>
        <w:rPr>
          <w:rFonts w:hint="eastAsia"/>
          <w:color w:val="auto"/>
          <w:highlight w:val="none"/>
        </w:rPr>
        <w:t>要求</w:t>
      </w:r>
      <w:r>
        <w:rPr>
          <w:rFonts w:hint="eastAsia"/>
          <w:highlight w:val="none"/>
        </w:rPr>
        <w:t>应答表</w:t>
      </w:r>
    </w:p>
    <w:p w14:paraId="1D7816D9">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eastAsia="宋体" w:cs="宋体"/>
          <w:b/>
          <w:bCs/>
          <w:color w:val="000000"/>
          <w:kern w:val="0"/>
          <w:sz w:val="20"/>
          <w:szCs w:val="20"/>
          <w:highlight w:val="none"/>
          <w:lang w:val="en-US" w:eastAsia="zh-CN" w:bidi="ar"/>
        </w:rPr>
        <w:t>资阳市中心医院老区原二门诊楼维修项目</w:t>
      </w:r>
    </w:p>
    <w:tbl>
      <w:tblPr>
        <w:tblStyle w:val="28"/>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050"/>
        <w:gridCol w:w="2347"/>
        <w:gridCol w:w="2680"/>
        <w:gridCol w:w="1400"/>
      </w:tblGrid>
      <w:tr w14:paraId="22EF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2C2300E4">
            <w:pPr>
              <w:pStyle w:val="57"/>
              <w:jc w:val="center"/>
              <w:rPr>
                <w:rFonts w:ascii="宋体" w:hAnsi="宋体"/>
                <w:sz w:val="21"/>
                <w:szCs w:val="21"/>
                <w:highlight w:val="none"/>
              </w:rPr>
            </w:pPr>
            <w:r>
              <w:rPr>
                <w:rFonts w:hint="eastAsia" w:ascii="宋体" w:hAnsi="宋体"/>
                <w:sz w:val="21"/>
                <w:szCs w:val="21"/>
                <w:highlight w:val="none"/>
              </w:rPr>
              <w:t>序号</w:t>
            </w:r>
          </w:p>
        </w:tc>
        <w:tc>
          <w:tcPr>
            <w:tcW w:w="2050" w:type="dxa"/>
            <w:vAlign w:val="center"/>
          </w:tcPr>
          <w:p w14:paraId="59362866">
            <w:pPr>
              <w:pStyle w:val="57"/>
              <w:ind w:left="0" w:leftChars="0" w:firstLine="0" w:firstLineChars="0"/>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条目序号</w:t>
            </w:r>
          </w:p>
        </w:tc>
        <w:tc>
          <w:tcPr>
            <w:tcW w:w="2347" w:type="dxa"/>
            <w:vAlign w:val="center"/>
          </w:tcPr>
          <w:p w14:paraId="6D8CC31E">
            <w:pPr>
              <w:pStyle w:val="57"/>
              <w:ind w:left="0" w:leftChars="0" w:firstLine="0" w:firstLineChars="0"/>
              <w:jc w:val="center"/>
              <w:rPr>
                <w:rFonts w:ascii="宋体" w:hAnsi="宋体"/>
                <w:sz w:val="21"/>
                <w:szCs w:val="21"/>
                <w:highlight w:val="none"/>
              </w:rPr>
            </w:pPr>
            <w:r>
              <w:rPr>
                <w:rFonts w:hint="eastAsia" w:ascii="宋体" w:hAnsi="宋体"/>
                <w:sz w:val="21"/>
                <w:szCs w:val="21"/>
                <w:highlight w:val="none"/>
              </w:rPr>
              <w:t>比选文件</w:t>
            </w:r>
            <w:r>
              <w:rPr>
                <w:rFonts w:hint="eastAsia" w:ascii="宋体" w:hAnsi="宋体"/>
                <w:sz w:val="21"/>
                <w:szCs w:val="21"/>
                <w:highlight w:val="none"/>
                <w:lang w:val="en-US" w:eastAsia="zh-CN"/>
              </w:rPr>
              <w:t>商务</w:t>
            </w:r>
            <w:r>
              <w:rPr>
                <w:rFonts w:hint="eastAsia" w:ascii="宋体" w:hAnsi="宋体"/>
                <w:sz w:val="21"/>
                <w:szCs w:val="21"/>
                <w:highlight w:val="none"/>
              </w:rPr>
              <w:t>要求</w:t>
            </w:r>
          </w:p>
        </w:tc>
        <w:tc>
          <w:tcPr>
            <w:tcW w:w="2680" w:type="dxa"/>
            <w:vAlign w:val="center"/>
          </w:tcPr>
          <w:p w14:paraId="36CE92FD">
            <w:pPr>
              <w:pStyle w:val="57"/>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投标人</w:t>
            </w:r>
            <w:r>
              <w:rPr>
                <w:rFonts w:hint="eastAsia" w:ascii="宋体" w:hAnsi="宋体"/>
                <w:sz w:val="21"/>
                <w:szCs w:val="21"/>
                <w:highlight w:val="none"/>
              </w:rPr>
              <w:t>响应</w:t>
            </w:r>
            <w:r>
              <w:rPr>
                <w:rFonts w:hint="eastAsia" w:ascii="宋体" w:hAnsi="宋体"/>
                <w:sz w:val="21"/>
                <w:szCs w:val="21"/>
                <w:highlight w:val="none"/>
                <w:lang w:val="en-US" w:eastAsia="zh-CN"/>
              </w:rPr>
              <w:t>情况</w:t>
            </w:r>
          </w:p>
        </w:tc>
        <w:tc>
          <w:tcPr>
            <w:tcW w:w="1400" w:type="dxa"/>
            <w:vAlign w:val="center"/>
          </w:tcPr>
          <w:p w14:paraId="50D8C25E">
            <w:pPr>
              <w:pStyle w:val="57"/>
              <w:jc w:val="center"/>
              <w:rPr>
                <w:rFonts w:ascii="宋体" w:hAnsi="宋体"/>
                <w:sz w:val="21"/>
                <w:szCs w:val="21"/>
                <w:highlight w:val="none"/>
              </w:rPr>
            </w:pPr>
            <w:r>
              <w:rPr>
                <w:rFonts w:hint="eastAsia" w:ascii="宋体" w:hAnsi="宋体"/>
                <w:sz w:val="21"/>
                <w:szCs w:val="21"/>
                <w:highlight w:val="none"/>
              </w:rPr>
              <w:t>响应/偏离</w:t>
            </w:r>
          </w:p>
        </w:tc>
      </w:tr>
      <w:tr w14:paraId="04EA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8D9EA75">
            <w:pPr>
              <w:pStyle w:val="57"/>
              <w:rPr>
                <w:rFonts w:ascii="宋体" w:hAnsi="宋体"/>
                <w:sz w:val="21"/>
                <w:szCs w:val="21"/>
                <w:highlight w:val="none"/>
              </w:rPr>
            </w:pPr>
          </w:p>
        </w:tc>
        <w:tc>
          <w:tcPr>
            <w:tcW w:w="2050" w:type="dxa"/>
          </w:tcPr>
          <w:p w14:paraId="404DB79E">
            <w:pPr>
              <w:pStyle w:val="57"/>
              <w:rPr>
                <w:rFonts w:ascii="宋体" w:hAnsi="宋体"/>
                <w:sz w:val="21"/>
                <w:szCs w:val="21"/>
                <w:highlight w:val="none"/>
              </w:rPr>
            </w:pPr>
          </w:p>
        </w:tc>
        <w:tc>
          <w:tcPr>
            <w:tcW w:w="2347" w:type="dxa"/>
          </w:tcPr>
          <w:p w14:paraId="0493EAC1">
            <w:pPr>
              <w:pStyle w:val="57"/>
              <w:rPr>
                <w:rFonts w:ascii="宋体" w:hAnsi="宋体"/>
                <w:sz w:val="21"/>
                <w:szCs w:val="21"/>
                <w:highlight w:val="none"/>
              </w:rPr>
            </w:pPr>
          </w:p>
        </w:tc>
        <w:tc>
          <w:tcPr>
            <w:tcW w:w="2680" w:type="dxa"/>
          </w:tcPr>
          <w:p w14:paraId="64C4D3B0">
            <w:pPr>
              <w:pStyle w:val="57"/>
              <w:rPr>
                <w:rFonts w:ascii="宋体" w:hAnsi="宋体"/>
                <w:sz w:val="21"/>
                <w:szCs w:val="21"/>
                <w:highlight w:val="none"/>
              </w:rPr>
            </w:pPr>
          </w:p>
        </w:tc>
        <w:tc>
          <w:tcPr>
            <w:tcW w:w="1400" w:type="dxa"/>
          </w:tcPr>
          <w:p w14:paraId="71DEA217">
            <w:pPr>
              <w:pStyle w:val="57"/>
              <w:rPr>
                <w:rFonts w:ascii="宋体" w:hAnsi="宋体"/>
                <w:sz w:val="21"/>
                <w:szCs w:val="21"/>
                <w:highlight w:val="none"/>
              </w:rPr>
            </w:pPr>
          </w:p>
        </w:tc>
      </w:tr>
      <w:tr w14:paraId="36C8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438E7A9">
            <w:pPr>
              <w:pStyle w:val="57"/>
              <w:rPr>
                <w:rFonts w:ascii="宋体" w:hAnsi="宋体"/>
                <w:sz w:val="21"/>
                <w:szCs w:val="21"/>
                <w:highlight w:val="none"/>
              </w:rPr>
            </w:pPr>
          </w:p>
        </w:tc>
        <w:tc>
          <w:tcPr>
            <w:tcW w:w="2050" w:type="dxa"/>
          </w:tcPr>
          <w:p w14:paraId="411C6D5D">
            <w:pPr>
              <w:pStyle w:val="57"/>
              <w:rPr>
                <w:rFonts w:ascii="宋体" w:hAnsi="宋体"/>
                <w:sz w:val="21"/>
                <w:szCs w:val="21"/>
                <w:highlight w:val="none"/>
              </w:rPr>
            </w:pPr>
          </w:p>
        </w:tc>
        <w:tc>
          <w:tcPr>
            <w:tcW w:w="2347" w:type="dxa"/>
          </w:tcPr>
          <w:p w14:paraId="104917DB">
            <w:pPr>
              <w:pStyle w:val="57"/>
              <w:rPr>
                <w:rFonts w:ascii="宋体" w:hAnsi="宋体"/>
                <w:sz w:val="21"/>
                <w:szCs w:val="21"/>
                <w:highlight w:val="none"/>
              </w:rPr>
            </w:pPr>
          </w:p>
        </w:tc>
        <w:tc>
          <w:tcPr>
            <w:tcW w:w="2680" w:type="dxa"/>
          </w:tcPr>
          <w:p w14:paraId="541C2A0E">
            <w:pPr>
              <w:pStyle w:val="57"/>
              <w:rPr>
                <w:rFonts w:ascii="宋体" w:hAnsi="宋体"/>
                <w:sz w:val="21"/>
                <w:szCs w:val="21"/>
                <w:highlight w:val="none"/>
              </w:rPr>
            </w:pPr>
          </w:p>
        </w:tc>
        <w:tc>
          <w:tcPr>
            <w:tcW w:w="1400" w:type="dxa"/>
          </w:tcPr>
          <w:p w14:paraId="4D74D1BC">
            <w:pPr>
              <w:pStyle w:val="57"/>
              <w:rPr>
                <w:rFonts w:ascii="宋体" w:hAnsi="宋体"/>
                <w:sz w:val="21"/>
                <w:szCs w:val="21"/>
                <w:highlight w:val="none"/>
              </w:rPr>
            </w:pPr>
          </w:p>
        </w:tc>
      </w:tr>
      <w:tr w14:paraId="66A1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E23C5A8">
            <w:pPr>
              <w:pStyle w:val="57"/>
              <w:rPr>
                <w:rFonts w:ascii="宋体" w:hAnsi="宋体"/>
                <w:sz w:val="21"/>
                <w:szCs w:val="21"/>
                <w:highlight w:val="none"/>
              </w:rPr>
            </w:pPr>
          </w:p>
        </w:tc>
        <w:tc>
          <w:tcPr>
            <w:tcW w:w="2050" w:type="dxa"/>
          </w:tcPr>
          <w:p w14:paraId="5039A1A6">
            <w:pPr>
              <w:pStyle w:val="57"/>
              <w:rPr>
                <w:rFonts w:ascii="宋体" w:hAnsi="宋体"/>
                <w:sz w:val="21"/>
                <w:szCs w:val="21"/>
                <w:highlight w:val="none"/>
              </w:rPr>
            </w:pPr>
          </w:p>
        </w:tc>
        <w:tc>
          <w:tcPr>
            <w:tcW w:w="2347" w:type="dxa"/>
          </w:tcPr>
          <w:p w14:paraId="2FDB0C45">
            <w:pPr>
              <w:pStyle w:val="57"/>
              <w:rPr>
                <w:rFonts w:ascii="宋体" w:hAnsi="宋体"/>
                <w:sz w:val="21"/>
                <w:szCs w:val="21"/>
                <w:highlight w:val="none"/>
              </w:rPr>
            </w:pPr>
          </w:p>
        </w:tc>
        <w:tc>
          <w:tcPr>
            <w:tcW w:w="2680" w:type="dxa"/>
          </w:tcPr>
          <w:p w14:paraId="143EE4C5">
            <w:pPr>
              <w:pStyle w:val="57"/>
              <w:rPr>
                <w:rFonts w:ascii="宋体" w:hAnsi="宋体"/>
                <w:sz w:val="21"/>
                <w:szCs w:val="21"/>
                <w:highlight w:val="none"/>
              </w:rPr>
            </w:pPr>
          </w:p>
        </w:tc>
        <w:tc>
          <w:tcPr>
            <w:tcW w:w="1400" w:type="dxa"/>
          </w:tcPr>
          <w:p w14:paraId="6CE81DEF">
            <w:pPr>
              <w:pStyle w:val="57"/>
              <w:rPr>
                <w:rFonts w:ascii="宋体" w:hAnsi="宋体"/>
                <w:sz w:val="21"/>
                <w:szCs w:val="21"/>
                <w:highlight w:val="none"/>
              </w:rPr>
            </w:pPr>
          </w:p>
        </w:tc>
      </w:tr>
      <w:tr w14:paraId="35D6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1E1E82E2">
            <w:pPr>
              <w:pStyle w:val="57"/>
              <w:rPr>
                <w:rFonts w:ascii="宋体" w:hAnsi="宋体"/>
                <w:sz w:val="21"/>
                <w:szCs w:val="21"/>
                <w:highlight w:val="none"/>
              </w:rPr>
            </w:pPr>
          </w:p>
        </w:tc>
        <w:tc>
          <w:tcPr>
            <w:tcW w:w="2050" w:type="dxa"/>
          </w:tcPr>
          <w:p w14:paraId="34EF9CC0">
            <w:pPr>
              <w:pStyle w:val="57"/>
              <w:rPr>
                <w:rFonts w:ascii="宋体" w:hAnsi="宋体"/>
                <w:sz w:val="21"/>
                <w:szCs w:val="21"/>
                <w:highlight w:val="none"/>
              </w:rPr>
            </w:pPr>
          </w:p>
        </w:tc>
        <w:tc>
          <w:tcPr>
            <w:tcW w:w="2347" w:type="dxa"/>
          </w:tcPr>
          <w:p w14:paraId="388C1F20">
            <w:pPr>
              <w:pStyle w:val="57"/>
              <w:rPr>
                <w:rFonts w:ascii="宋体" w:hAnsi="宋体"/>
                <w:sz w:val="21"/>
                <w:szCs w:val="21"/>
                <w:highlight w:val="none"/>
              </w:rPr>
            </w:pPr>
          </w:p>
        </w:tc>
        <w:tc>
          <w:tcPr>
            <w:tcW w:w="2680" w:type="dxa"/>
          </w:tcPr>
          <w:p w14:paraId="005224B2">
            <w:pPr>
              <w:pStyle w:val="57"/>
              <w:rPr>
                <w:rFonts w:ascii="宋体" w:hAnsi="宋体"/>
                <w:sz w:val="21"/>
                <w:szCs w:val="21"/>
                <w:highlight w:val="none"/>
              </w:rPr>
            </w:pPr>
          </w:p>
        </w:tc>
        <w:tc>
          <w:tcPr>
            <w:tcW w:w="1400" w:type="dxa"/>
          </w:tcPr>
          <w:p w14:paraId="00417A56">
            <w:pPr>
              <w:pStyle w:val="57"/>
              <w:rPr>
                <w:rFonts w:ascii="宋体" w:hAnsi="宋体"/>
                <w:sz w:val="21"/>
                <w:szCs w:val="21"/>
                <w:highlight w:val="none"/>
              </w:rPr>
            </w:pPr>
          </w:p>
        </w:tc>
      </w:tr>
      <w:tr w14:paraId="5DC0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60390B">
            <w:pPr>
              <w:pStyle w:val="57"/>
              <w:rPr>
                <w:rFonts w:ascii="宋体" w:hAnsi="宋体"/>
                <w:sz w:val="21"/>
                <w:szCs w:val="21"/>
                <w:highlight w:val="none"/>
              </w:rPr>
            </w:pPr>
          </w:p>
        </w:tc>
        <w:tc>
          <w:tcPr>
            <w:tcW w:w="2050" w:type="dxa"/>
          </w:tcPr>
          <w:p w14:paraId="7F3171C3">
            <w:pPr>
              <w:pStyle w:val="57"/>
              <w:rPr>
                <w:rFonts w:ascii="宋体" w:hAnsi="宋体"/>
                <w:sz w:val="21"/>
                <w:szCs w:val="21"/>
                <w:highlight w:val="none"/>
              </w:rPr>
            </w:pPr>
          </w:p>
        </w:tc>
        <w:tc>
          <w:tcPr>
            <w:tcW w:w="2347" w:type="dxa"/>
          </w:tcPr>
          <w:p w14:paraId="19751450">
            <w:pPr>
              <w:pStyle w:val="57"/>
              <w:rPr>
                <w:rFonts w:ascii="宋体" w:hAnsi="宋体"/>
                <w:sz w:val="21"/>
                <w:szCs w:val="21"/>
                <w:highlight w:val="none"/>
              </w:rPr>
            </w:pPr>
          </w:p>
        </w:tc>
        <w:tc>
          <w:tcPr>
            <w:tcW w:w="2680" w:type="dxa"/>
          </w:tcPr>
          <w:p w14:paraId="118880AC">
            <w:pPr>
              <w:pStyle w:val="57"/>
              <w:rPr>
                <w:rFonts w:ascii="宋体" w:hAnsi="宋体"/>
                <w:sz w:val="21"/>
                <w:szCs w:val="21"/>
                <w:highlight w:val="none"/>
              </w:rPr>
            </w:pPr>
          </w:p>
        </w:tc>
        <w:tc>
          <w:tcPr>
            <w:tcW w:w="1400" w:type="dxa"/>
          </w:tcPr>
          <w:p w14:paraId="111674EF">
            <w:pPr>
              <w:pStyle w:val="57"/>
              <w:rPr>
                <w:rFonts w:ascii="宋体" w:hAnsi="宋体"/>
                <w:sz w:val="21"/>
                <w:szCs w:val="21"/>
                <w:highlight w:val="none"/>
              </w:rPr>
            </w:pPr>
          </w:p>
        </w:tc>
      </w:tr>
      <w:tr w14:paraId="2850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102A681">
            <w:pPr>
              <w:pStyle w:val="57"/>
              <w:rPr>
                <w:rFonts w:ascii="宋体" w:hAnsi="宋体"/>
                <w:sz w:val="21"/>
                <w:szCs w:val="21"/>
                <w:highlight w:val="none"/>
              </w:rPr>
            </w:pPr>
          </w:p>
        </w:tc>
        <w:tc>
          <w:tcPr>
            <w:tcW w:w="2050" w:type="dxa"/>
          </w:tcPr>
          <w:p w14:paraId="453230BF">
            <w:pPr>
              <w:pStyle w:val="57"/>
              <w:rPr>
                <w:rFonts w:ascii="宋体" w:hAnsi="宋体"/>
                <w:sz w:val="21"/>
                <w:szCs w:val="21"/>
                <w:highlight w:val="none"/>
              </w:rPr>
            </w:pPr>
          </w:p>
        </w:tc>
        <w:tc>
          <w:tcPr>
            <w:tcW w:w="2347" w:type="dxa"/>
          </w:tcPr>
          <w:p w14:paraId="11DBDD9E">
            <w:pPr>
              <w:pStyle w:val="57"/>
              <w:rPr>
                <w:rFonts w:ascii="宋体" w:hAnsi="宋体"/>
                <w:sz w:val="21"/>
                <w:szCs w:val="21"/>
                <w:highlight w:val="none"/>
              </w:rPr>
            </w:pPr>
          </w:p>
        </w:tc>
        <w:tc>
          <w:tcPr>
            <w:tcW w:w="2680" w:type="dxa"/>
          </w:tcPr>
          <w:p w14:paraId="4525391A">
            <w:pPr>
              <w:pStyle w:val="57"/>
              <w:rPr>
                <w:rFonts w:ascii="宋体" w:hAnsi="宋体"/>
                <w:sz w:val="21"/>
                <w:szCs w:val="21"/>
                <w:highlight w:val="none"/>
              </w:rPr>
            </w:pPr>
          </w:p>
        </w:tc>
        <w:tc>
          <w:tcPr>
            <w:tcW w:w="1400" w:type="dxa"/>
          </w:tcPr>
          <w:p w14:paraId="42B2FC02">
            <w:pPr>
              <w:pStyle w:val="57"/>
              <w:rPr>
                <w:rFonts w:ascii="宋体" w:hAnsi="宋体"/>
                <w:sz w:val="21"/>
                <w:szCs w:val="21"/>
                <w:highlight w:val="none"/>
              </w:rPr>
            </w:pPr>
          </w:p>
        </w:tc>
      </w:tr>
      <w:tr w14:paraId="79B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4915A3B1">
            <w:pPr>
              <w:pStyle w:val="57"/>
              <w:rPr>
                <w:rFonts w:ascii="宋体" w:hAnsi="宋体"/>
                <w:sz w:val="21"/>
                <w:szCs w:val="21"/>
                <w:highlight w:val="none"/>
              </w:rPr>
            </w:pPr>
          </w:p>
        </w:tc>
        <w:tc>
          <w:tcPr>
            <w:tcW w:w="2050" w:type="dxa"/>
          </w:tcPr>
          <w:p w14:paraId="3660CD20">
            <w:pPr>
              <w:pStyle w:val="57"/>
              <w:rPr>
                <w:rFonts w:ascii="宋体" w:hAnsi="宋体"/>
                <w:sz w:val="21"/>
                <w:szCs w:val="21"/>
                <w:highlight w:val="none"/>
              </w:rPr>
            </w:pPr>
          </w:p>
        </w:tc>
        <w:tc>
          <w:tcPr>
            <w:tcW w:w="2347" w:type="dxa"/>
          </w:tcPr>
          <w:p w14:paraId="4BC34CE1">
            <w:pPr>
              <w:pStyle w:val="57"/>
              <w:rPr>
                <w:rFonts w:ascii="宋体" w:hAnsi="宋体"/>
                <w:sz w:val="21"/>
                <w:szCs w:val="21"/>
                <w:highlight w:val="none"/>
              </w:rPr>
            </w:pPr>
          </w:p>
        </w:tc>
        <w:tc>
          <w:tcPr>
            <w:tcW w:w="2680" w:type="dxa"/>
          </w:tcPr>
          <w:p w14:paraId="65423E13">
            <w:pPr>
              <w:pStyle w:val="57"/>
              <w:rPr>
                <w:rFonts w:ascii="宋体" w:hAnsi="宋体"/>
                <w:sz w:val="21"/>
                <w:szCs w:val="21"/>
                <w:highlight w:val="none"/>
              </w:rPr>
            </w:pPr>
          </w:p>
        </w:tc>
        <w:tc>
          <w:tcPr>
            <w:tcW w:w="1400" w:type="dxa"/>
          </w:tcPr>
          <w:p w14:paraId="0E9D68DF">
            <w:pPr>
              <w:pStyle w:val="57"/>
              <w:rPr>
                <w:rFonts w:ascii="宋体" w:hAnsi="宋体"/>
                <w:sz w:val="21"/>
                <w:szCs w:val="21"/>
                <w:highlight w:val="none"/>
              </w:rPr>
            </w:pPr>
          </w:p>
        </w:tc>
      </w:tr>
    </w:tbl>
    <w:p w14:paraId="54835045">
      <w:pPr>
        <w:rPr>
          <w:highlight w:val="none"/>
        </w:rPr>
      </w:pPr>
    </w:p>
    <w:p w14:paraId="7A46AB9D">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2081AAC2">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653EB625">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41447119">
      <w:pPr>
        <w:spacing w:line="360" w:lineRule="auto"/>
        <w:ind w:left="735" w:hanging="735" w:hangingChars="350"/>
        <w:jc w:val="center"/>
        <w:rPr>
          <w:rFonts w:ascii="宋体" w:hAnsi="宋体"/>
          <w:highlight w:val="none"/>
        </w:rPr>
      </w:pPr>
    </w:p>
    <w:p w14:paraId="6E95BC20">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商务</w:t>
      </w:r>
      <w:r>
        <w:rPr>
          <w:rFonts w:hint="eastAsia" w:hAnsi="宋体"/>
          <w:kern w:val="0"/>
          <w:highlight w:val="none"/>
        </w:rPr>
        <w:t>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w:t>
      </w:r>
      <w:r>
        <w:rPr>
          <w:rFonts w:hint="eastAsia" w:hAnsi="宋体"/>
          <w:kern w:val="0"/>
          <w:highlight w:val="none"/>
          <w:lang w:eastAsia="zh-CN"/>
        </w:rPr>
        <w:t>未做</w:t>
      </w:r>
      <w:r>
        <w:rPr>
          <w:rFonts w:hint="eastAsia" w:hAnsi="宋体"/>
          <w:kern w:val="0"/>
          <w:highlight w:val="none"/>
        </w:rPr>
        <w:t>应答而拒不接受。</w:t>
      </w:r>
    </w:p>
    <w:p w14:paraId="38308290">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14:paraId="1DD8F65B">
      <w:pPr>
        <w:spacing w:line="400" w:lineRule="exact"/>
        <w:ind w:left="840" w:hanging="840" w:hangingChars="350"/>
        <w:jc w:val="center"/>
        <w:rPr>
          <w:rFonts w:ascii="宋体"/>
          <w:sz w:val="24"/>
          <w:szCs w:val="24"/>
          <w:highlight w:val="none"/>
        </w:rPr>
      </w:pPr>
    </w:p>
    <w:p w14:paraId="414D37AB">
      <w:pPr>
        <w:spacing w:line="400" w:lineRule="exact"/>
        <w:ind w:left="840" w:hanging="840" w:hangingChars="350"/>
        <w:jc w:val="center"/>
        <w:rPr>
          <w:rFonts w:ascii="宋体"/>
          <w:sz w:val="24"/>
          <w:szCs w:val="24"/>
          <w:highlight w:val="none"/>
        </w:rPr>
      </w:pPr>
    </w:p>
    <w:p w14:paraId="0FEFBA1D">
      <w:pPr>
        <w:spacing w:line="400" w:lineRule="exact"/>
        <w:ind w:left="840" w:hanging="840" w:hangingChars="350"/>
        <w:jc w:val="center"/>
        <w:rPr>
          <w:rFonts w:ascii="宋体"/>
          <w:sz w:val="24"/>
          <w:szCs w:val="24"/>
          <w:highlight w:val="none"/>
        </w:rPr>
      </w:pPr>
    </w:p>
    <w:p w14:paraId="6E77A811">
      <w:pPr>
        <w:spacing w:line="400" w:lineRule="exact"/>
        <w:ind w:left="840" w:hanging="840" w:hangingChars="350"/>
        <w:jc w:val="center"/>
        <w:rPr>
          <w:rFonts w:ascii="宋体"/>
          <w:sz w:val="24"/>
          <w:szCs w:val="24"/>
          <w:highlight w:val="none"/>
        </w:rPr>
      </w:pPr>
    </w:p>
    <w:p w14:paraId="0EE85214">
      <w:pPr>
        <w:spacing w:line="400" w:lineRule="exact"/>
        <w:ind w:left="840" w:hanging="840" w:hangingChars="350"/>
        <w:jc w:val="center"/>
        <w:rPr>
          <w:rFonts w:ascii="宋体"/>
          <w:sz w:val="24"/>
          <w:szCs w:val="24"/>
          <w:highlight w:val="none"/>
        </w:rPr>
      </w:pPr>
    </w:p>
    <w:p w14:paraId="6519D06C">
      <w:pPr>
        <w:spacing w:line="400" w:lineRule="exact"/>
        <w:ind w:left="840" w:hanging="840" w:hangingChars="350"/>
        <w:jc w:val="center"/>
        <w:rPr>
          <w:rFonts w:ascii="宋体"/>
          <w:sz w:val="24"/>
          <w:szCs w:val="24"/>
          <w:highlight w:val="none"/>
        </w:rPr>
      </w:pPr>
    </w:p>
    <w:p w14:paraId="08DC3D71">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14:paraId="009DE4BC"/>
    <w:p w14:paraId="0AA2A82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1F23A97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14:paraId="55B14430">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14:paraId="1E323586">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14:paraId="73DC20B1">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14:paraId="7EAB41A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14:paraId="05469688">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14:paraId="2F166DC9">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14:paraId="35A40E5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14:paraId="0574B73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14:paraId="736105C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14:paraId="6BF24D2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14:paraId="3140327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14:paraId="769DB63E">
      <w:pPr>
        <w:tabs>
          <w:tab w:val="left" w:pos="3690"/>
        </w:tabs>
        <w:ind w:firstLine="447" w:firstLineChars="213"/>
        <w:rPr>
          <w:rFonts w:hint="eastAsia" w:ascii="宋体" w:hAnsi="宋体" w:eastAsia="宋体" w:cs="宋体"/>
          <w:kern w:val="0"/>
          <w:sz w:val="21"/>
          <w:szCs w:val="21"/>
          <w:highlight w:val="none"/>
          <w:lang w:val="en-US" w:eastAsia="zh-CN" w:bidi="ar-SA"/>
        </w:rPr>
      </w:pPr>
    </w:p>
    <w:p w14:paraId="7B7254EC">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14:paraId="4B624B4F">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300FB99C">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14:paraId="1076E060">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9"/>
    <w:bookmarkEnd w:id="40"/>
    <w:bookmarkEnd w:id="41"/>
    <w:bookmarkEnd w:id="42"/>
    <w:p w14:paraId="04E0D0D7">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lang w:val="en-US" w:eastAsia="zh-CN"/>
        </w:rPr>
      </w:pPr>
      <w:bookmarkStart w:id="43" w:name="_Toc361252259"/>
      <w:bookmarkStart w:id="44"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w:t>
      </w:r>
      <w:r>
        <w:rPr>
          <w:rFonts w:hint="eastAsia" w:cs="宋体"/>
          <w:bCs w:val="0"/>
          <w:highlight w:val="none"/>
          <w:lang w:val="en-US" w:eastAsia="zh-CN"/>
        </w:rPr>
        <w:t>终</w:t>
      </w:r>
      <w:r>
        <w:rPr>
          <w:rFonts w:hint="eastAsia" w:ascii="宋体" w:hAnsi="宋体" w:eastAsia="宋体" w:cs="宋体"/>
          <w:bCs w:val="0"/>
          <w:highlight w:val="none"/>
        </w:rPr>
        <w:t>报价</w:t>
      </w:r>
      <w:r>
        <w:rPr>
          <w:rFonts w:hint="eastAsia" w:cs="宋体"/>
          <w:bCs w:val="0"/>
          <w:highlight w:val="none"/>
          <w:lang w:val="en-US" w:eastAsia="zh-CN"/>
        </w:rPr>
        <w:t>表</w:t>
      </w:r>
    </w:p>
    <w:p w14:paraId="104A34C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14:paraId="568DC428">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在评标现场进行的最后（第二次）报价，可现场填写</w:t>
      </w:r>
      <w:r>
        <w:rPr>
          <w:rFonts w:hint="eastAsia" w:ascii="宋体" w:hAnsi="宋体" w:eastAsia="宋体" w:cs="宋体"/>
          <w:b/>
          <w:bCs/>
          <w:sz w:val="24"/>
          <w:highlight w:val="none"/>
        </w:rPr>
        <w:t>；</w:t>
      </w:r>
    </w:p>
    <w:p w14:paraId="638D7A43">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14:paraId="3CD7AF34">
      <w:pPr>
        <w:spacing w:line="360" w:lineRule="auto"/>
        <w:rPr>
          <w:rFonts w:hint="eastAsia" w:ascii="宋体" w:hAnsi="宋体" w:eastAsia="宋体" w:cs="宋体"/>
          <w:b/>
          <w:bCs/>
          <w:sz w:val="24"/>
          <w:highlight w:val="none"/>
        </w:rPr>
      </w:pPr>
      <w:r>
        <w:rPr>
          <w:rFonts w:hint="eastAsia" w:ascii="仿宋_GB2312" w:hAnsi="仿宋_GB2312" w:eastAsia="仿宋_GB2312" w:cs="仿宋_GB2312"/>
          <w:b/>
          <w:bCs/>
          <w:sz w:val="24"/>
          <w:highlight w:val="none"/>
          <w:lang w:val="en-US" w:eastAsia="zh-CN"/>
        </w:rPr>
        <w:t>★</w:t>
      </w: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最后报价不得高于对该项目之前的报价</w:t>
      </w:r>
      <w:r>
        <w:rPr>
          <w:rFonts w:hint="eastAsia" w:ascii="宋体" w:hAnsi="宋体" w:cs="宋体"/>
          <w:b/>
          <w:bCs/>
          <w:sz w:val="24"/>
          <w:highlight w:val="none"/>
          <w:lang w:val="en-US" w:eastAsia="zh-CN"/>
        </w:rPr>
        <w:t>，并完整填写最终报价表所有内容，否则视为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14:paraId="692EE28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14:paraId="7E46E873">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w:t>
      </w:r>
      <w:r>
        <w:rPr>
          <w:rFonts w:hint="eastAsia" w:ascii="宋体" w:hAnsi="宋体" w:cs="宋体"/>
          <w:b/>
          <w:sz w:val="32"/>
          <w:szCs w:val="32"/>
          <w:highlight w:val="none"/>
          <w:lang w:val="en-US" w:eastAsia="zh-CN"/>
        </w:rPr>
        <w:t>终</w:t>
      </w:r>
      <w:r>
        <w:rPr>
          <w:rFonts w:hint="eastAsia" w:ascii="宋体" w:hAnsi="宋体" w:eastAsia="宋体" w:cs="宋体"/>
          <w:b/>
          <w:sz w:val="32"/>
          <w:szCs w:val="32"/>
          <w:highlight w:val="none"/>
        </w:rPr>
        <w:t>报价表</w:t>
      </w:r>
    </w:p>
    <w:p w14:paraId="680BAF35">
      <w:pPr>
        <w:spacing w:line="360" w:lineRule="auto"/>
        <w:jc w:val="left"/>
        <w:rPr>
          <w:rFonts w:hint="eastAsia" w:ascii="宋体" w:hAnsi="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eastAsia="宋体" w:cs="宋体"/>
          <w:b/>
          <w:bCs/>
          <w:color w:val="000000"/>
          <w:kern w:val="0"/>
          <w:sz w:val="20"/>
          <w:szCs w:val="20"/>
          <w:highlight w:val="none"/>
          <w:lang w:val="en-US" w:eastAsia="zh-CN" w:bidi="ar"/>
        </w:rPr>
        <w:t>资阳市中心医院老区原二门诊楼维修项目</w:t>
      </w:r>
    </w:p>
    <w:tbl>
      <w:tblPr>
        <w:tblStyle w:val="2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1388"/>
        <w:gridCol w:w="2927"/>
        <w:gridCol w:w="636"/>
        <w:gridCol w:w="636"/>
        <w:gridCol w:w="1686"/>
        <w:gridCol w:w="1266"/>
      </w:tblGrid>
      <w:tr w14:paraId="0F4A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B175">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kern w:val="0"/>
                <w:sz w:val="21"/>
                <w:szCs w:val="21"/>
                <w:highlight w:val="none"/>
                <w:lang w:val="en-US" w:eastAsia="zh-CN"/>
              </w:rPr>
              <w:t>资阳市中心医院老区原二门诊楼维修项目</w:t>
            </w:r>
            <w:r>
              <w:rPr>
                <w:rFonts w:hint="eastAsia" w:ascii="仿宋_GB2312" w:hAnsi="仿宋_GB2312" w:eastAsia="仿宋_GB2312" w:cs="仿宋_GB2312"/>
                <w:color w:val="auto"/>
                <w:kern w:val="2"/>
                <w:sz w:val="21"/>
                <w:szCs w:val="21"/>
                <w:highlight w:val="none"/>
                <w:lang w:val="en-US" w:eastAsia="zh-CN" w:bidi="ar-SA"/>
              </w:rPr>
              <w:t>工程量清单最终报价表</w:t>
            </w:r>
          </w:p>
        </w:tc>
      </w:tr>
      <w:tr w14:paraId="5E94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6CF5">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759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05C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项目特征及工作内容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D91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8C3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2E7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综合单价（元）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6A8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合计（元）</w:t>
            </w:r>
          </w:p>
        </w:tc>
      </w:tr>
      <w:tr w14:paraId="7087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F42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67D6A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挖一般土方 人工挖零星土方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C3AA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1.人工挖土包括挖土、修理边坡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2.人工清底修边。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811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132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立方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12AE">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CC4C">
            <w:pPr>
              <w:jc w:val="center"/>
              <w:rPr>
                <w:rFonts w:hint="eastAsia" w:ascii="仿宋_GB2312" w:hAnsi="仿宋_GB2312" w:eastAsia="仿宋_GB2312" w:cs="仿宋_GB2312"/>
                <w:i w:val="0"/>
                <w:iCs w:val="0"/>
                <w:color w:val="000000"/>
                <w:sz w:val="21"/>
                <w:szCs w:val="21"/>
                <w:u w:val="none"/>
              </w:rPr>
            </w:pPr>
          </w:p>
        </w:tc>
      </w:tr>
      <w:tr w14:paraId="22B7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B71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82C6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现浇混凝土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D8E11">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现浇钢筋混凝土柱 C20混凝土(特细砂)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EE3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D0F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立方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5F9E">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4E03">
            <w:pPr>
              <w:jc w:val="center"/>
              <w:rPr>
                <w:rFonts w:hint="eastAsia" w:ascii="仿宋_GB2312" w:hAnsi="仿宋_GB2312" w:eastAsia="仿宋_GB2312" w:cs="仿宋_GB2312"/>
                <w:i w:val="0"/>
                <w:iCs w:val="0"/>
                <w:color w:val="000000"/>
                <w:sz w:val="21"/>
                <w:szCs w:val="21"/>
                <w:u w:val="none"/>
              </w:rPr>
            </w:pPr>
          </w:p>
        </w:tc>
      </w:tr>
      <w:tr w14:paraId="2574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D75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3BA5B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零星砌体拆除</w:t>
            </w:r>
          </w:p>
        </w:tc>
        <w:tc>
          <w:tcPr>
            <w:tcW w:w="0" w:type="auto"/>
            <w:tcBorders>
              <w:top w:val="nil"/>
              <w:left w:val="nil"/>
              <w:bottom w:val="nil"/>
              <w:right w:val="nil"/>
            </w:tcBorders>
            <w:shd w:val="clear" w:color="auto" w:fill="auto"/>
            <w:vAlign w:val="center"/>
          </w:tcPr>
          <w:p w14:paraId="3B70C0D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1.2楼砖质栏杆拆除</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2.清理、废渣运至室外30m内地点堆放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A2D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BE5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87F1">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1484">
            <w:pPr>
              <w:jc w:val="center"/>
              <w:rPr>
                <w:rFonts w:hint="eastAsia" w:ascii="仿宋_GB2312" w:hAnsi="仿宋_GB2312" w:eastAsia="仿宋_GB2312" w:cs="仿宋_GB2312"/>
                <w:i w:val="0"/>
                <w:iCs w:val="0"/>
                <w:color w:val="000000"/>
                <w:sz w:val="21"/>
                <w:szCs w:val="21"/>
                <w:u w:val="none"/>
              </w:rPr>
            </w:pPr>
          </w:p>
        </w:tc>
      </w:tr>
      <w:tr w14:paraId="6DDE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E52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45A0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加固外挑阳台</w:t>
            </w:r>
          </w:p>
        </w:tc>
        <w:tc>
          <w:tcPr>
            <w:tcW w:w="0" w:type="auto"/>
            <w:tcBorders>
              <w:top w:val="single" w:color="000000" w:sz="4" w:space="0"/>
              <w:left w:val="nil"/>
              <w:bottom w:val="single" w:color="000000" w:sz="4" w:space="0"/>
              <w:right w:val="nil"/>
            </w:tcBorders>
            <w:shd w:val="clear" w:color="auto" w:fill="auto"/>
            <w:vAlign w:val="center"/>
          </w:tcPr>
          <w:p w14:paraId="3EA0FD6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1.240*240*1.2MM镀锌方管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2.支撑一楼地面至2-3楼外挑阳台底梁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3.人工焊接制作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4.焊条，防锈喷漆，膨胀螺栓等辅材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126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EC7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4027">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8A9D">
            <w:pPr>
              <w:jc w:val="center"/>
              <w:rPr>
                <w:rFonts w:hint="eastAsia" w:ascii="仿宋_GB2312" w:hAnsi="仿宋_GB2312" w:eastAsia="仿宋_GB2312" w:cs="仿宋_GB2312"/>
                <w:i w:val="0"/>
                <w:iCs w:val="0"/>
                <w:color w:val="000000"/>
                <w:sz w:val="21"/>
                <w:szCs w:val="21"/>
                <w:u w:val="none"/>
              </w:rPr>
            </w:pPr>
          </w:p>
        </w:tc>
      </w:tr>
      <w:tr w14:paraId="22A63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69F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7F6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栏杆</w:t>
            </w:r>
          </w:p>
        </w:tc>
        <w:tc>
          <w:tcPr>
            <w:tcW w:w="0" w:type="auto"/>
            <w:tcBorders>
              <w:top w:val="single" w:color="000000" w:sz="4" w:space="0"/>
              <w:left w:val="nil"/>
              <w:bottom w:val="single" w:color="000000" w:sz="4" w:space="0"/>
              <w:right w:val="nil"/>
            </w:tcBorders>
            <w:shd w:val="clear" w:color="auto" w:fill="auto"/>
            <w:vAlign w:val="center"/>
          </w:tcPr>
          <w:p w14:paraId="704FFFE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1.30*30MM方管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2.现场制作2楼过道栏杆,高度不得低于1.2米</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3.焊条，防锈喷漆，膨胀螺栓等辅材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873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5BF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B95C">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85CF">
            <w:pPr>
              <w:jc w:val="center"/>
              <w:rPr>
                <w:rFonts w:hint="eastAsia" w:ascii="仿宋_GB2312" w:hAnsi="仿宋_GB2312" w:eastAsia="仿宋_GB2312" w:cs="仿宋_GB2312"/>
                <w:i w:val="0"/>
                <w:iCs w:val="0"/>
                <w:color w:val="000000"/>
                <w:sz w:val="21"/>
                <w:szCs w:val="21"/>
                <w:u w:val="none"/>
              </w:rPr>
            </w:pPr>
          </w:p>
        </w:tc>
      </w:tr>
      <w:tr w14:paraId="36A1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B7E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bookmarkStart w:id="45" w:name="_GoBack" w:colFirst="0" w:colLast="0"/>
            <w:r>
              <w:rPr>
                <w:rFonts w:hint="eastAsia" w:ascii="仿宋_GB2312" w:hAnsi="仿宋_GB2312" w:eastAsia="仿宋_GB2312" w:cs="仿宋_GB2312"/>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E7C9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材料运输</w:t>
            </w:r>
          </w:p>
        </w:tc>
        <w:tc>
          <w:tcPr>
            <w:tcW w:w="0" w:type="auto"/>
            <w:tcBorders>
              <w:top w:val="single" w:color="000000" w:sz="4" w:space="0"/>
              <w:left w:val="nil"/>
              <w:bottom w:val="single" w:color="000000" w:sz="4" w:space="0"/>
              <w:right w:val="nil"/>
            </w:tcBorders>
            <w:shd w:val="clear" w:color="auto" w:fill="auto"/>
            <w:vAlign w:val="center"/>
          </w:tcPr>
          <w:p w14:paraId="3C4B34C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石料，水泥，细沙，方管，栏杆脚手架等材料运输并搬运至施工区域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0FD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DB3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FC7C">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D524">
            <w:pPr>
              <w:jc w:val="center"/>
              <w:rPr>
                <w:rFonts w:hint="eastAsia" w:ascii="仿宋_GB2312" w:hAnsi="仿宋_GB2312" w:eastAsia="仿宋_GB2312" w:cs="仿宋_GB2312"/>
                <w:i w:val="0"/>
                <w:iCs w:val="0"/>
                <w:color w:val="000000"/>
                <w:sz w:val="21"/>
                <w:szCs w:val="21"/>
                <w:u w:val="none"/>
              </w:rPr>
            </w:pPr>
          </w:p>
        </w:tc>
      </w:tr>
      <w:tr w14:paraId="0406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BF5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F679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建渣处理</w:t>
            </w:r>
          </w:p>
        </w:tc>
        <w:tc>
          <w:tcPr>
            <w:tcW w:w="0" w:type="auto"/>
            <w:tcBorders>
              <w:top w:val="single" w:color="000000" w:sz="4" w:space="0"/>
              <w:left w:val="nil"/>
              <w:bottom w:val="single" w:color="000000" w:sz="4" w:space="0"/>
              <w:right w:val="nil"/>
            </w:tcBorders>
            <w:shd w:val="clear" w:color="auto" w:fill="auto"/>
            <w:vAlign w:val="center"/>
          </w:tcPr>
          <w:p w14:paraId="5BD61B8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1.施工区域及通道产生的所有建渣垃圾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2.人工装车</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3.车辆运输</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4.指定堆场倾倒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3B7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840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EF85">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C0CC">
            <w:pPr>
              <w:jc w:val="center"/>
              <w:rPr>
                <w:rFonts w:hint="eastAsia" w:ascii="仿宋_GB2312" w:hAnsi="仿宋_GB2312" w:eastAsia="仿宋_GB2312" w:cs="仿宋_GB2312"/>
                <w:i w:val="0"/>
                <w:iCs w:val="0"/>
                <w:color w:val="000000"/>
                <w:sz w:val="21"/>
                <w:szCs w:val="21"/>
                <w:u w:val="none"/>
              </w:rPr>
            </w:pPr>
          </w:p>
        </w:tc>
      </w:tr>
      <w:bookmarkEnd w:id="45"/>
      <w:tr w14:paraId="774D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B17F">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F15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税率%</w:t>
            </w:r>
          </w:p>
        </w:tc>
        <w:tc>
          <w:tcPr>
            <w:tcW w:w="0" w:type="auto"/>
            <w:tcBorders>
              <w:top w:val="single" w:color="000000" w:sz="4" w:space="0"/>
              <w:left w:val="nil"/>
              <w:bottom w:val="single" w:color="000000" w:sz="4" w:space="0"/>
              <w:right w:val="nil"/>
            </w:tcBorders>
            <w:shd w:val="clear" w:color="auto" w:fill="auto"/>
            <w:noWrap/>
            <w:vAlign w:val="center"/>
          </w:tcPr>
          <w:p w14:paraId="155A7266">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5BA8">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DF1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329C">
            <w:pPr>
              <w:jc w:val="center"/>
              <w:rPr>
                <w:rFonts w:hint="eastAsia" w:ascii="仿宋_GB2312" w:hAnsi="仿宋_GB2312" w:eastAsia="仿宋_GB2312" w:cs="仿宋_GB2312"/>
                <w:i w:val="0"/>
                <w:iCs w:val="0"/>
                <w:color w:val="000000"/>
                <w:sz w:val="21"/>
                <w:szCs w:val="21"/>
                <w:u w:val="none"/>
              </w:rPr>
            </w:pPr>
          </w:p>
        </w:tc>
      </w:tr>
      <w:tr w14:paraId="2CF46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8A68">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24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总价</w:t>
            </w:r>
          </w:p>
        </w:tc>
        <w:tc>
          <w:tcPr>
            <w:tcW w:w="0" w:type="auto"/>
            <w:tcBorders>
              <w:top w:val="single" w:color="000000" w:sz="4" w:space="0"/>
              <w:left w:val="nil"/>
              <w:bottom w:val="single" w:color="000000" w:sz="4" w:space="0"/>
              <w:right w:val="nil"/>
            </w:tcBorders>
            <w:shd w:val="clear" w:color="auto" w:fill="auto"/>
            <w:noWrap/>
            <w:vAlign w:val="center"/>
          </w:tcPr>
          <w:p w14:paraId="3F17B905">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97CD">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0F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EF4D">
            <w:pPr>
              <w:jc w:val="center"/>
              <w:rPr>
                <w:rFonts w:hint="eastAsia" w:ascii="仿宋_GB2312" w:hAnsi="仿宋_GB2312" w:eastAsia="仿宋_GB2312" w:cs="仿宋_GB2312"/>
                <w:i w:val="0"/>
                <w:iCs w:val="0"/>
                <w:color w:val="000000"/>
                <w:sz w:val="21"/>
                <w:szCs w:val="21"/>
                <w:u w:val="none"/>
              </w:rPr>
            </w:pPr>
          </w:p>
        </w:tc>
      </w:tr>
    </w:tbl>
    <w:p w14:paraId="36E37085">
      <w:pPr>
        <w:pStyle w:val="2"/>
        <w:rPr>
          <w:rFonts w:hint="eastAsia"/>
          <w:lang w:val="en-US" w:eastAsia="zh-CN"/>
        </w:rPr>
      </w:pPr>
    </w:p>
    <w:p w14:paraId="689E8B98">
      <w:pPr>
        <w:rPr>
          <w:rFonts w:hint="eastAsia" w:ascii="宋体" w:hAnsi="宋体" w:cs="宋体"/>
          <w:b/>
          <w:bCs/>
          <w:kern w:val="0"/>
          <w:highlight w:val="none"/>
          <w:u w:val="single"/>
          <w:lang w:eastAsia="zh-CN"/>
        </w:rPr>
      </w:pPr>
    </w:p>
    <w:p w14:paraId="394DCCCE">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hint="eastAsia" w:ascii="宋体" w:hAnsi="宋体" w:cs="宋体"/>
          <w:kern w:val="0"/>
          <w:highlight w:val="none"/>
          <w:lang w:val="en-US" w:eastAsia="zh-CN"/>
        </w:rPr>
        <w:t>或签字</w:t>
      </w:r>
      <w:r>
        <w:rPr>
          <w:rFonts w:ascii="宋体" w:hAnsi="宋体" w:cs="宋体"/>
          <w:kern w:val="0"/>
          <w:highlight w:val="none"/>
        </w:rPr>
        <w:t>)</w:t>
      </w:r>
    </w:p>
    <w:p w14:paraId="76631560">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02529C06">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24433536">
      <w:pPr>
        <w:spacing w:line="360" w:lineRule="auto"/>
        <w:jc w:val="left"/>
        <w:rPr>
          <w:rFonts w:hint="eastAsia" w:ascii="宋体" w:hAnsi="宋体" w:eastAsia="宋体" w:cs="Times New Roman"/>
          <w:kern w:val="0"/>
        </w:rPr>
      </w:pPr>
    </w:p>
    <w:p w14:paraId="4854CEC5">
      <w:pPr>
        <w:spacing w:line="360" w:lineRule="auto"/>
        <w:jc w:val="left"/>
        <w:rPr>
          <w:rFonts w:hint="eastAsia" w:ascii="宋体" w:hAnsi="宋体" w:cs="Times New Roman"/>
          <w:kern w:val="0"/>
          <w:lang w:val="en-US" w:eastAsia="zh-CN"/>
        </w:rPr>
      </w:pPr>
      <w:r>
        <w:rPr>
          <w:rFonts w:hint="eastAsia" w:ascii="宋体" w:hAnsi="宋体" w:eastAsia="宋体" w:cs="Times New Roman"/>
          <w:kern w:val="0"/>
        </w:rPr>
        <w:t>注：1</w:t>
      </w:r>
      <w:r>
        <w:rPr>
          <w:rFonts w:hint="eastAsia" w:ascii="宋体" w:hAnsi="宋体" w:cs="Times New Roman"/>
          <w:kern w:val="0"/>
          <w:lang w:val="en-US" w:eastAsia="zh-CN"/>
        </w:rPr>
        <w:t>.比选应答的“最终报价表”的总价已包括供应商完成本项目所需的一切费用，包括货物、运输、制作、安装、人工、机械、辅材（含水、电等）、保险、代理、培训、税、费、验收前成品保护和交付后的质保等费用，以及比选文件规定的其他费用。2.“最终报价表”为多页的，每页均需由法定代表人/单位负责人或授权代表签字并加盖公章。3.“最终报价表”以包为单位填写。4.根据情况可增减表格行数，但不可随意更改表格样式。</w:t>
      </w:r>
    </w:p>
    <w:p w14:paraId="4D43D9BD">
      <w:pPr>
        <w:rPr>
          <w:rFonts w:hint="eastAsia"/>
          <w:highlight w:val="none"/>
        </w:rPr>
      </w:pPr>
      <w:r>
        <w:rPr>
          <w:rFonts w:hint="eastAsia"/>
          <w:highlight w:val="none"/>
        </w:rPr>
        <w:br w:type="page"/>
      </w:r>
    </w:p>
    <w:p w14:paraId="62EC766C">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14:paraId="5764F8D8">
      <w:pPr>
        <w:spacing w:line="400" w:lineRule="exact"/>
        <w:ind w:left="840" w:hanging="840" w:hangingChars="350"/>
        <w:jc w:val="center"/>
        <w:rPr>
          <w:rFonts w:ascii="宋体"/>
          <w:sz w:val="24"/>
          <w:szCs w:val="24"/>
          <w:highlight w:val="none"/>
        </w:rPr>
      </w:pPr>
    </w:p>
    <w:p w14:paraId="0279285C">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14:paraId="5106ACB2">
      <w:pPr>
        <w:rPr>
          <w:rFonts w:ascii="宋体"/>
          <w:highlight w:val="none"/>
        </w:rPr>
      </w:pPr>
    </w:p>
    <w:p w14:paraId="176D7597">
      <w:pPr>
        <w:pStyle w:val="6"/>
        <w:numPr>
          <w:ilvl w:val="0"/>
          <w:numId w:val="0"/>
        </w:numPr>
        <w:ind w:left="-1980"/>
        <w:rPr>
          <w:rFonts w:cs="Times New Roman"/>
          <w:color w:val="auto"/>
          <w:highlight w:val="none"/>
        </w:rPr>
      </w:pPr>
    </w:p>
    <w:p w14:paraId="69E513EB">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80AE">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w:t>
    </w:r>
    <w:r>
      <w:rPr>
        <w:rStyle w:val="32"/>
      </w:rPr>
      <w:fldChar w:fldCharType="end"/>
    </w:r>
  </w:p>
  <w:p w14:paraId="044D825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CEAF">
    <w:pPr>
      <w:pStyle w:val="20"/>
      <w:jc w:val="center"/>
    </w:pPr>
    <w:r>
      <w:fldChar w:fldCharType="begin"/>
    </w:r>
    <w:r>
      <w:instrText xml:space="preserve">PAGE   \* MERGEFORMAT</w:instrText>
    </w:r>
    <w:r>
      <w:fldChar w:fldCharType="separate"/>
    </w:r>
    <w:r>
      <w:t>1</w:t>
    </w:r>
    <w:r>
      <w:fldChar w:fldCharType="end"/>
    </w:r>
  </w:p>
  <w:p w14:paraId="0FCAB025">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65B0BE3C"/>
    <w:multiLevelType w:val="singleLevel"/>
    <w:tmpl w:val="65B0BE3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2C9"/>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359EA"/>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AB16C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217C8"/>
    <w:rsid w:val="07C644D1"/>
    <w:rsid w:val="07D23B28"/>
    <w:rsid w:val="07F10452"/>
    <w:rsid w:val="07F41CF0"/>
    <w:rsid w:val="07F73C02"/>
    <w:rsid w:val="07FA41D2"/>
    <w:rsid w:val="086F1377"/>
    <w:rsid w:val="08755F60"/>
    <w:rsid w:val="0876485A"/>
    <w:rsid w:val="08B603E8"/>
    <w:rsid w:val="08C34CE7"/>
    <w:rsid w:val="0906268A"/>
    <w:rsid w:val="09177D3F"/>
    <w:rsid w:val="09293C1C"/>
    <w:rsid w:val="09405F3B"/>
    <w:rsid w:val="09520469"/>
    <w:rsid w:val="09554EED"/>
    <w:rsid w:val="097148FC"/>
    <w:rsid w:val="09880942"/>
    <w:rsid w:val="099948FD"/>
    <w:rsid w:val="099C76E1"/>
    <w:rsid w:val="09B836AD"/>
    <w:rsid w:val="09D516AE"/>
    <w:rsid w:val="09F558AC"/>
    <w:rsid w:val="0A0311E7"/>
    <w:rsid w:val="0A342878"/>
    <w:rsid w:val="0A985A73"/>
    <w:rsid w:val="0AB37C41"/>
    <w:rsid w:val="0AC7549A"/>
    <w:rsid w:val="0AD36129"/>
    <w:rsid w:val="0AF6757F"/>
    <w:rsid w:val="0B0B182B"/>
    <w:rsid w:val="0B0C3345"/>
    <w:rsid w:val="0B2A23E5"/>
    <w:rsid w:val="0B674587"/>
    <w:rsid w:val="0B73117E"/>
    <w:rsid w:val="0B985648"/>
    <w:rsid w:val="0BBC3F02"/>
    <w:rsid w:val="0BC32105"/>
    <w:rsid w:val="0BEF5AD9"/>
    <w:rsid w:val="0BFB2CA8"/>
    <w:rsid w:val="0C0544CC"/>
    <w:rsid w:val="0C142961"/>
    <w:rsid w:val="0C253C4D"/>
    <w:rsid w:val="0C2A3F33"/>
    <w:rsid w:val="0C3676C7"/>
    <w:rsid w:val="0C426528"/>
    <w:rsid w:val="0C873133"/>
    <w:rsid w:val="0C8A3444"/>
    <w:rsid w:val="0CC671CF"/>
    <w:rsid w:val="0CE642FD"/>
    <w:rsid w:val="0CFA5FDF"/>
    <w:rsid w:val="0D156991"/>
    <w:rsid w:val="0D246BD4"/>
    <w:rsid w:val="0D337B19"/>
    <w:rsid w:val="0D4F4C43"/>
    <w:rsid w:val="0D677904"/>
    <w:rsid w:val="0D8238FA"/>
    <w:rsid w:val="0D8900E5"/>
    <w:rsid w:val="0D976E5A"/>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34DB"/>
    <w:rsid w:val="105552F6"/>
    <w:rsid w:val="10583483"/>
    <w:rsid w:val="1068327B"/>
    <w:rsid w:val="106D43EE"/>
    <w:rsid w:val="107C2F4A"/>
    <w:rsid w:val="108245D5"/>
    <w:rsid w:val="10944070"/>
    <w:rsid w:val="109542C4"/>
    <w:rsid w:val="10B335E5"/>
    <w:rsid w:val="10BC5375"/>
    <w:rsid w:val="10BD20EF"/>
    <w:rsid w:val="10C116E5"/>
    <w:rsid w:val="10CD30DE"/>
    <w:rsid w:val="10E16B8A"/>
    <w:rsid w:val="10E30B54"/>
    <w:rsid w:val="110F1949"/>
    <w:rsid w:val="11390774"/>
    <w:rsid w:val="11603F53"/>
    <w:rsid w:val="118C0E1C"/>
    <w:rsid w:val="118D1DE9"/>
    <w:rsid w:val="12670850"/>
    <w:rsid w:val="127D0416"/>
    <w:rsid w:val="127F665A"/>
    <w:rsid w:val="12816714"/>
    <w:rsid w:val="1293756A"/>
    <w:rsid w:val="12C624DB"/>
    <w:rsid w:val="12CC7AF2"/>
    <w:rsid w:val="12D27AA1"/>
    <w:rsid w:val="12DA4660"/>
    <w:rsid w:val="12F605AB"/>
    <w:rsid w:val="12F64D9B"/>
    <w:rsid w:val="130848A2"/>
    <w:rsid w:val="132C0590"/>
    <w:rsid w:val="13436824"/>
    <w:rsid w:val="1347361C"/>
    <w:rsid w:val="135D2E40"/>
    <w:rsid w:val="13831332"/>
    <w:rsid w:val="1386721F"/>
    <w:rsid w:val="139879D4"/>
    <w:rsid w:val="13AF4D1D"/>
    <w:rsid w:val="13C6477A"/>
    <w:rsid w:val="13F65D16"/>
    <w:rsid w:val="140B289C"/>
    <w:rsid w:val="146124BC"/>
    <w:rsid w:val="14661880"/>
    <w:rsid w:val="14960737"/>
    <w:rsid w:val="14B23BA1"/>
    <w:rsid w:val="14B720DC"/>
    <w:rsid w:val="14D56A06"/>
    <w:rsid w:val="14F43330"/>
    <w:rsid w:val="14F745A8"/>
    <w:rsid w:val="15023C9F"/>
    <w:rsid w:val="1504288A"/>
    <w:rsid w:val="15311781"/>
    <w:rsid w:val="15455939"/>
    <w:rsid w:val="15B30AF5"/>
    <w:rsid w:val="15B84A34"/>
    <w:rsid w:val="15C22D1C"/>
    <w:rsid w:val="15D51D78"/>
    <w:rsid w:val="15E6711C"/>
    <w:rsid w:val="1619668A"/>
    <w:rsid w:val="1638724C"/>
    <w:rsid w:val="163C4F8E"/>
    <w:rsid w:val="163C57D6"/>
    <w:rsid w:val="16432F4E"/>
    <w:rsid w:val="166C5006"/>
    <w:rsid w:val="167128B5"/>
    <w:rsid w:val="1686478D"/>
    <w:rsid w:val="168D3A3C"/>
    <w:rsid w:val="169700E8"/>
    <w:rsid w:val="16A86180"/>
    <w:rsid w:val="16AB0AA6"/>
    <w:rsid w:val="16AD3796"/>
    <w:rsid w:val="16B56AEF"/>
    <w:rsid w:val="16B9038D"/>
    <w:rsid w:val="16EF5ED5"/>
    <w:rsid w:val="170964E8"/>
    <w:rsid w:val="173C59AC"/>
    <w:rsid w:val="174F6496"/>
    <w:rsid w:val="17702983"/>
    <w:rsid w:val="177D6537"/>
    <w:rsid w:val="17866455"/>
    <w:rsid w:val="178F7340"/>
    <w:rsid w:val="17957443"/>
    <w:rsid w:val="17C0399D"/>
    <w:rsid w:val="17EF3748"/>
    <w:rsid w:val="17EF431F"/>
    <w:rsid w:val="18027B12"/>
    <w:rsid w:val="181D2B9D"/>
    <w:rsid w:val="181F64EF"/>
    <w:rsid w:val="182C2DE0"/>
    <w:rsid w:val="183C7EC1"/>
    <w:rsid w:val="18455C50"/>
    <w:rsid w:val="18535174"/>
    <w:rsid w:val="188411C6"/>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9B4876"/>
    <w:rsid w:val="1AC76DF0"/>
    <w:rsid w:val="1AD61454"/>
    <w:rsid w:val="1B0436DA"/>
    <w:rsid w:val="1B5808E4"/>
    <w:rsid w:val="1B6151D2"/>
    <w:rsid w:val="1B7B0983"/>
    <w:rsid w:val="1B866CAC"/>
    <w:rsid w:val="1B91546B"/>
    <w:rsid w:val="1C47643B"/>
    <w:rsid w:val="1C4C1CA3"/>
    <w:rsid w:val="1C56042C"/>
    <w:rsid w:val="1C5A616E"/>
    <w:rsid w:val="1C8361D3"/>
    <w:rsid w:val="1C890801"/>
    <w:rsid w:val="1CD13A03"/>
    <w:rsid w:val="1CD97226"/>
    <w:rsid w:val="1CF71A15"/>
    <w:rsid w:val="1D10139C"/>
    <w:rsid w:val="1D1502E7"/>
    <w:rsid w:val="1D2527CE"/>
    <w:rsid w:val="1D2C6443"/>
    <w:rsid w:val="1D5A3F0B"/>
    <w:rsid w:val="1D7757E7"/>
    <w:rsid w:val="1D8B67FB"/>
    <w:rsid w:val="1D951428"/>
    <w:rsid w:val="1DA43419"/>
    <w:rsid w:val="1DFA253D"/>
    <w:rsid w:val="1E2C3B3A"/>
    <w:rsid w:val="1E4E6844"/>
    <w:rsid w:val="1E5D1F46"/>
    <w:rsid w:val="1E897DA0"/>
    <w:rsid w:val="1E901610"/>
    <w:rsid w:val="1E996BC3"/>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10F1BBD"/>
    <w:rsid w:val="21224D81"/>
    <w:rsid w:val="213B4094"/>
    <w:rsid w:val="21573F25"/>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3548F6"/>
    <w:rsid w:val="244A244D"/>
    <w:rsid w:val="245168ED"/>
    <w:rsid w:val="245473A9"/>
    <w:rsid w:val="24AA3A0B"/>
    <w:rsid w:val="24B11CC1"/>
    <w:rsid w:val="24BB5C18"/>
    <w:rsid w:val="24C83E91"/>
    <w:rsid w:val="24CA2E4E"/>
    <w:rsid w:val="24DB588D"/>
    <w:rsid w:val="24E7641E"/>
    <w:rsid w:val="24E938FF"/>
    <w:rsid w:val="24ED62A3"/>
    <w:rsid w:val="25040446"/>
    <w:rsid w:val="25162E4E"/>
    <w:rsid w:val="25392E9F"/>
    <w:rsid w:val="254911E5"/>
    <w:rsid w:val="254A62BB"/>
    <w:rsid w:val="2551032A"/>
    <w:rsid w:val="255414C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9E00AA"/>
    <w:rsid w:val="27A6495D"/>
    <w:rsid w:val="27BD5803"/>
    <w:rsid w:val="27D52814"/>
    <w:rsid w:val="2805322F"/>
    <w:rsid w:val="280D12CD"/>
    <w:rsid w:val="28330FCE"/>
    <w:rsid w:val="28723FD3"/>
    <w:rsid w:val="288B76AF"/>
    <w:rsid w:val="289B5422"/>
    <w:rsid w:val="28AD757A"/>
    <w:rsid w:val="28C46D67"/>
    <w:rsid w:val="28E62B38"/>
    <w:rsid w:val="28F22A1C"/>
    <w:rsid w:val="28F87F94"/>
    <w:rsid w:val="29041902"/>
    <w:rsid w:val="29135897"/>
    <w:rsid w:val="296E2A6A"/>
    <w:rsid w:val="29A0718A"/>
    <w:rsid w:val="29A507F5"/>
    <w:rsid w:val="29CF3EFD"/>
    <w:rsid w:val="29D94F40"/>
    <w:rsid w:val="29F15E58"/>
    <w:rsid w:val="29FE1773"/>
    <w:rsid w:val="2A2658E2"/>
    <w:rsid w:val="2A46045B"/>
    <w:rsid w:val="2A532A2E"/>
    <w:rsid w:val="2B0F5533"/>
    <w:rsid w:val="2B3F0852"/>
    <w:rsid w:val="2B85488A"/>
    <w:rsid w:val="2BBD4024"/>
    <w:rsid w:val="2BC2163A"/>
    <w:rsid w:val="2BCF1785"/>
    <w:rsid w:val="2BD42700"/>
    <w:rsid w:val="2BEC169E"/>
    <w:rsid w:val="2BF746B3"/>
    <w:rsid w:val="2C0468E0"/>
    <w:rsid w:val="2C216795"/>
    <w:rsid w:val="2C245E51"/>
    <w:rsid w:val="2C267E1B"/>
    <w:rsid w:val="2C42327B"/>
    <w:rsid w:val="2C7F39CF"/>
    <w:rsid w:val="2C8A7DD3"/>
    <w:rsid w:val="2CAD22EA"/>
    <w:rsid w:val="2CD51841"/>
    <w:rsid w:val="2CEC40B6"/>
    <w:rsid w:val="2CF25F4F"/>
    <w:rsid w:val="2D1C3C07"/>
    <w:rsid w:val="2D40315E"/>
    <w:rsid w:val="2D504DAA"/>
    <w:rsid w:val="2D5C5ABE"/>
    <w:rsid w:val="2D742E08"/>
    <w:rsid w:val="2DAC07F4"/>
    <w:rsid w:val="2DAD00C8"/>
    <w:rsid w:val="2DB2761A"/>
    <w:rsid w:val="2DBE22D5"/>
    <w:rsid w:val="2DE7566D"/>
    <w:rsid w:val="2DFB1AA6"/>
    <w:rsid w:val="2E296928"/>
    <w:rsid w:val="2E4722CA"/>
    <w:rsid w:val="2E522D8F"/>
    <w:rsid w:val="2E735909"/>
    <w:rsid w:val="2E803123"/>
    <w:rsid w:val="2E8325DC"/>
    <w:rsid w:val="2EA66FF1"/>
    <w:rsid w:val="2ECC3CD5"/>
    <w:rsid w:val="2ED65BF8"/>
    <w:rsid w:val="2EE575D9"/>
    <w:rsid w:val="2EF049E7"/>
    <w:rsid w:val="2F104DB2"/>
    <w:rsid w:val="2F12437D"/>
    <w:rsid w:val="2F177EEF"/>
    <w:rsid w:val="2F202EE0"/>
    <w:rsid w:val="2F45680A"/>
    <w:rsid w:val="2F6918CE"/>
    <w:rsid w:val="2F77273B"/>
    <w:rsid w:val="2F793DD9"/>
    <w:rsid w:val="2F8A56E8"/>
    <w:rsid w:val="2FB055CC"/>
    <w:rsid w:val="2FB93803"/>
    <w:rsid w:val="2FDC6A42"/>
    <w:rsid w:val="2FEE50B1"/>
    <w:rsid w:val="30011C29"/>
    <w:rsid w:val="30185CCC"/>
    <w:rsid w:val="303C2C32"/>
    <w:rsid w:val="30416F06"/>
    <w:rsid w:val="30444D13"/>
    <w:rsid w:val="30524CD9"/>
    <w:rsid w:val="30555D5A"/>
    <w:rsid w:val="30B5450F"/>
    <w:rsid w:val="30DF0B7A"/>
    <w:rsid w:val="30DF4A3C"/>
    <w:rsid w:val="31097D0B"/>
    <w:rsid w:val="311D2557"/>
    <w:rsid w:val="31267093"/>
    <w:rsid w:val="313774ED"/>
    <w:rsid w:val="31460EE6"/>
    <w:rsid w:val="314D62F2"/>
    <w:rsid w:val="314F4955"/>
    <w:rsid w:val="317226E8"/>
    <w:rsid w:val="3173321E"/>
    <w:rsid w:val="31AA504A"/>
    <w:rsid w:val="31AE0281"/>
    <w:rsid w:val="31CB3B06"/>
    <w:rsid w:val="31D16A7B"/>
    <w:rsid w:val="31EF440C"/>
    <w:rsid w:val="31EF6F01"/>
    <w:rsid w:val="31F167D5"/>
    <w:rsid w:val="322E42AD"/>
    <w:rsid w:val="32963820"/>
    <w:rsid w:val="32981347"/>
    <w:rsid w:val="329D4BAF"/>
    <w:rsid w:val="32C957DF"/>
    <w:rsid w:val="32D22D1F"/>
    <w:rsid w:val="32E72810"/>
    <w:rsid w:val="32EB1476"/>
    <w:rsid w:val="32F83B93"/>
    <w:rsid w:val="335812BA"/>
    <w:rsid w:val="336D27D3"/>
    <w:rsid w:val="339D0514"/>
    <w:rsid w:val="33E23505"/>
    <w:rsid w:val="34004BDD"/>
    <w:rsid w:val="34026B4E"/>
    <w:rsid w:val="340E38F7"/>
    <w:rsid w:val="342D50A6"/>
    <w:rsid w:val="34381437"/>
    <w:rsid w:val="34465A06"/>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397704"/>
    <w:rsid w:val="366E1051"/>
    <w:rsid w:val="369D517D"/>
    <w:rsid w:val="36BC485B"/>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C20ECF"/>
    <w:rsid w:val="39DE552C"/>
    <w:rsid w:val="3A073C4A"/>
    <w:rsid w:val="3A110093"/>
    <w:rsid w:val="3A164749"/>
    <w:rsid w:val="3A313DDF"/>
    <w:rsid w:val="3A502507"/>
    <w:rsid w:val="3A532F29"/>
    <w:rsid w:val="3A7634C0"/>
    <w:rsid w:val="3A775CE5"/>
    <w:rsid w:val="3ACC7DDF"/>
    <w:rsid w:val="3AD46C94"/>
    <w:rsid w:val="3ADB6274"/>
    <w:rsid w:val="3AE3235D"/>
    <w:rsid w:val="3B027CA5"/>
    <w:rsid w:val="3B084B8F"/>
    <w:rsid w:val="3B143534"/>
    <w:rsid w:val="3B38112E"/>
    <w:rsid w:val="3B491430"/>
    <w:rsid w:val="3B700C2B"/>
    <w:rsid w:val="3B876595"/>
    <w:rsid w:val="3BDD601C"/>
    <w:rsid w:val="3BF56957"/>
    <w:rsid w:val="3C241E9D"/>
    <w:rsid w:val="3C4A23C4"/>
    <w:rsid w:val="3C623987"/>
    <w:rsid w:val="3C822BDB"/>
    <w:rsid w:val="3CB52AF5"/>
    <w:rsid w:val="3CDB07AE"/>
    <w:rsid w:val="3CE13968"/>
    <w:rsid w:val="3CE2527D"/>
    <w:rsid w:val="3D073950"/>
    <w:rsid w:val="3D2832C7"/>
    <w:rsid w:val="3D2F4655"/>
    <w:rsid w:val="3D5140C2"/>
    <w:rsid w:val="3D622C7D"/>
    <w:rsid w:val="3D6D517E"/>
    <w:rsid w:val="3DBB4CCB"/>
    <w:rsid w:val="3DCB62AC"/>
    <w:rsid w:val="3E3F4D6C"/>
    <w:rsid w:val="3E446EB9"/>
    <w:rsid w:val="3E754140"/>
    <w:rsid w:val="3E877FC2"/>
    <w:rsid w:val="3E8F7AA2"/>
    <w:rsid w:val="3E900B33"/>
    <w:rsid w:val="3E9E10C8"/>
    <w:rsid w:val="3EA044DF"/>
    <w:rsid w:val="3EAD1E9E"/>
    <w:rsid w:val="3EB92D70"/>
    <w:rsid w:val="3EF30A1A"/>
    <w:rsid w:val="3EF773F5"/>
    <w:rsid w:val="3EF93EBC"/>
    <w:rsid w:val="3F027B6D"/>
    <w:rsid w:val="3F033FEC"/>
    <w:rsid w:val="3F035608"/>
    <w:rsid w:val="3F23643C"/>
    <w:rsid w:val="3F3B5CDA"/>
    <w:rsid w:val="3F4C08E9"/>
    <w:rsid w:val="3F577E93"/>
    <w:rsid w:val="3F6358F0"/>
    <w:rsid w:val="3F740A45"/>
    <w:rsid w:val="3F8C3FE1"/>
    <w:rsid w:val="3F980BD8"/>
    <w:rsid w:val="3FF00A90"/>
    <w:rsid w:val="40097087"/>
    <w:rsid w:val="4033445D"/>
    <w:rsid w:val="40415B0D"/>
    <w:rsid w:val="40752CC7"/>
    <w:rsid w:val="40953369"/>
    <w:rsid w:val="40965A05"/>
    <w:rsid w:val="40E37C31"/>
    <w:rsid w:val="41004C87"/>
    <w:rsid w:val="410332AB"/>
    <w:rsid w:val="418217D9"/>
    <w:rsid w:val="419B1A30"/>
    <w:rsid w:val="41A53138"/>
    <w:rsid w:val="41FD0523"/>
    <w:rsid w:val="42090B2C"/>
    <w:rsid w:val="424B145E"/>
    <w:rsid w:val="424B180D"/>
    <w:rsid w:val="42701998"/>
    <w:rsid w:val="42786A9F"/>
    <w:rsid w:val="42AE426E"/>
    <w:rsid w:val="42F85055"/>
    <w:rsid w:val="43574906"/>
    <w:rsid w:val="43707776"/>
    <w:rsid w:val="43A37B4B"/>
    <w:rsid w:val="43AA2C88"/>
    <w:rsid w:val="43D82DD9"/>
    <w:rsid w:val="440E14B4"/>
    <w:rsid w:val="4420119C"/>
    <w:rsid w:val="446E46AD"/>
    <w:rsid w:val="44A91191"/>
    <w:rsid w:val="44B51E27"/>
    <w:rsid w:val="44B738AE"/>
    <w:rsid w:val="45062140"/>
    <w:rsid w:val="450B3BFA"/>
    <w:rsid w:val="451A3E3D"/>
    <w:rsid w:val="45505AB1"/>
    <w:rsid w:val="456035C1"/>
    <w:rsid w:val="45682C72"/>
    <w:rsid w:val="457C1C35"/>
    <w:rsid w:val="458D460F"/>
    <w:rsid w:val="45961716"/>
    <w:rsid w:val="45A32084"/>
    <w:rsid w:val="45A656D1"/>
    <w:rsid w:val="45B85102"/>
    <w:rsid w:val="45E5392F"/>
    <w:rsid w:val="45FA6AFD"/>
    <w:rsid w:val="4602697D"/>
    <w:rsid w:val="460D74FE"/>
    <w:rsid w:val="46274A64"/>
    <w:rsid w:val="46317690"/>
    <w:rsid w:val="465161EB"/>
    <w:rsid w:val="465B4938"/>
    <w:rsid w:val="46661252"/>
    <w:rsid w:val="469A6FE4"/>
    <w:rsid w:val="46A2233C"/>
    <w:rsid w:val="47044E98"/>
    <w:rsid w:val="470C6DF8"/>
    <w:rsid w:val="47245974"/>
    <w:rsid w:val="47866ABC"/>
    <w:rsid w:val="478752AD"/>
    <w:rsid w:val="479C67DF"/>
    <w:rsid w:val="47AA76FA"/>
    <w:rsid w:val="47AF3A2D"/>
    <w:rsid w:val="47C85CCA"/>
    <w:rsid w:val="480A63EB"/>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EC7DA0"/>
    <w:rsid w:val="49F27FBC"/>
    <w:rsid w:val="4A210C51"/>
    <w:rsid w:val="4A6063A2"/>
    <w:rsid w:val="4A9B2FEE"/>
    <w:rsid w:val="4AC26B09"/>
    <w:rsid w:val="4AD8530D"/>
    <w:rsid w:val="4AF76E89"/>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DB4430"/>
    <w:rsid w:val="4DE33966"/>
    <w:rsid w:val="4DED6593"/>
    <w:rsid w:val="4DEE5EBA"/>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F223CA"/>
    <w:rsid w:val="51FE6E1F"/>
    <w:rsid w:val="52171E30"/>
    <w:rsid w:val="524B1ADA"/>
    <w:rsid w:val="524E3F98"/>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418600B"/>
    <w:rsid w:val="542C1373"/>
    <w:rsid w:val="545221D0"/>
    <w:rsid w:val="54604C7D"/>
    <w:rsid w:val="54AC2F51"/>
    <w:rsid w:val="54AD6A7C"/>
    <w:rsid w:val="54C130EC"/>
    <w:rsid w:val="54DE6C35"/>
    <w:rsid w:val="551A6815"/>
    <w:rsid w:val="551C3694"/>
    <w:rsid w:val="551D0F9D"/>
    <w:rsid w:val="553574EA"/>
    <w:rsid w:val="553E5926"/>
    <w:rsid w:val="55532D00"/>
    <w:rsid w:val="55540CA5"/>
    <w:rsid w:val="555836E3"/>
    <w:rsid w:val="556C76ED"/>
    <w:rsid w:val="5575393E"/>
    <w:rsid w:val="557A46A9"/>
    <w:rsid w:val="55B1434A"/>
    <w:rsid w:val="55F96F9C"/>
    <w:rsid w:val="561F5757"/>
    <w:rsid w:val="56625644"/>
    <w:rsid w:val="566969D2"/>
    <w:rsid w:val="56753EA9"/>
    <w:rsid w:val="56903F5F"/>
    <w:rsid w:val="56B60923"/>
    <w:rsid w:val="570F1328"/>
    <w:rsid w:val="57204800"/>
    <w:rsid w:val="572A6162"/>
    <w:rsid w:val="57391B27"/>
    <w:rsid w:val="5745587D"/>
    <w:rsid w:val="57607DD5"/>
    <w:rsid w:val="57673999"/>
    <w:rsid w:val="577720D4"/>
    <w:rsid w:val="57882E88"/>
    <w:rsid w:val="57AF48B9"/>
    <w:rsid w:val="57B819BF"/>
    <w:rsid w:val="57C245EC"/>
    <w:rsid w:val="57CD3824"/>
    <w:rsid w:val="57FD3025"/>
    <w:rsid w:val="584B4D97"/>
    <w:rsid w:val="585D60C3"/>
    <w:rsid w:val="58657A60"/>
    <w:rsid w:val="587B479B"/>
    <w:rsid w:val="58921D50"/>
    <w:rsid w:val="589C6BEB"/>
    <w:rsid w:val="58C47139"/>
    <w:rsid w:val="58D34740"/>
    <w:rsid w:val="58E4496D"/>
    <w:rsid w:val="58F76517"/>
    <w:rsid w:val="5907215D"/>
    <w:rsid w:val="590D1897"/>
    <w:rsid w:val="59343F0C"/>
    <w:rsid w:val="595526A4"/>
    <w:rsid w:val="59554FEC"/>
    <w:rsid w:val="597146D3"/>
    <w:rsid w:val="59B91A1F"/>
    <w:rsid w:val="59BE2B4A"/>
    <w:rsid w:val="59C26B25"/>
    <w:rsid w:val="59C77C98"/>
    <w:rsid w:val="59E41579"/>
    <w:rsid w:val="5A2F1CE1"/>
    <w:rsid w:val="5A4B0A38"/>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763331"/>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8A14A9"/>
    <w:rsid w:val="5EAE319D"/>
    <w:rsid w:val="5EC7698C"/>
    <w:rsid w:val="5EF20BB8"/>
    <w:rsid w:val="5F2619EE"/>
    <w:rsid w:val="5F820D70"/>
    <w:rsid w:val="5F8F7A66"/>
    <w:rsid w:val="5FB32A6C"/>
    <w:rsid w:val="5FCD71B7"/>
    <w:rsid w:val="5FD41360"/>
    <w:rsid w:val="5FE04939"/>
    <w:rsid w:val="5FED2422"/>
    <w:rsid w:val="5FFE00C4"/>
    <w:rsid w:val="600A2FD4"/>
    <w:rsid w:val="600D03CE"/>
    <w:rsid w:val="601C4AB5"/>
    <w:rsid w:val="6028345A"/>
    <w:rsid w:val="602F47E9"/>
    <w:rsid w:val="6048342C"/>
    <w:rsid w:val="606326E4"/>
    <w:rsid w:val="606D70BF"/>
    <w:rsid w:val="60B40681"/>
    <w:rsid w:val="60C74A21"/>
    <w:rsid w:val="60CA5B9F"/>
    <w:rsid w:val="60D1730B"/>
    <w:rsid w:val="60E81AAA"/>
    <w:rsid w:val="61045C75"/>
    <w:rsid w:val="614529ED"/>
    <w:rsid w:val="615452C6"/>
    <w:rsid w:val="616A72E2"/>
    <w:rsid w:val="61DA2E9A"/>
    <w:rsid w:val="61EE4FF2"/>
    <w:rsid w:val="61F55FC4"/>
    <w:rsid w:val="62007857"/>
    <w:rsid w:val="621A70C0"/>
    <w:rsid w:val="622A51D8"/>
    <w:rsid w:val="622C6936"/>
    <w:rsid w:val="623E641A"/>
    <w:rsid w:val="624200CA"/>
    <w:rsid w:val="625B39D2"/>
    <w:rsid w:val="627D5CDF"/>
    <w:rsid w:val="627E5CE3"/>
    <w:rsid w:val="629B43B7"/>
    <w:rsid w:val="62B4342F"/>
    <w:rsid w:val="62F85366"/>
    <w:rsid w:val="633F38C1"/>
    <w:rsid w:val="63482A8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57243B"/>
    <w:rsid w:val="658D487D"/>
    <w:rsid w:val="65BF660F"/>
    <w:rsid w:val="65C36576"/>
    <w:rsid w:val="66111377"/>
    <w:rsid w:val="662B5A52"/>
    <w:rsid w:val="66524D8D"/>
    <w:rsid w:val="665A38F8"/>
    <w:rsid w:val="665A551B"/>
    <w:rsid w:val="66805D9E"/>
    <w:rsid w:val="66915C71"/>
    <w:rsid w:val="66A22C94"/>
    <w:rsid w:val="66DB1226"/>
    <w:rsid w:val="66E8749F"/>
    <w:rsid w:val="66F61978"/>
    <w:rsid w:val="67184F6B"/>
    <w:rsid w:val="67244646"/>
    <w:rsid w:val="67371E56"/>
    <w:rsid w:val="673D77EB"/>
    <w:rsid w:val="674C27FB"/>
    <w:rsid w:val="676856EC"/>
    <w:rsid w:val="677B0314"/>
    <w:rsid w:val="67C10125"/>
    <w:rsid w:val="67E85125"/>
    <w:rsid w:val="683523F2"/>
    <w:rsid w:val="68774F7F"/>
    <w:rsid w:val="687F4234"/>
    <w:rsid w:val="68CF6B8B"/>
    <w:rsid w:val="68DF23A7"/>
    <w:rsid w:val="690447C7"/>
    <w:rsid w:val="69050959"/>
    <w:rsid w:val="690E4799"/>
    <w:rsid w:val="69374FAB"/>
    <w:rsid w:val="695E4B46"/>
    <w:rsid w:val="696A1F66"/>
    <w:rsid w:val="699658D9"/>
    <w:rsid w:val="69C9180A"/>
    <w:rsid w:val="69EC72A7"/>
    <w:rsid w:val="69ED6D3E"/>
    <w:rsid w:val="6A16012B"/>
    <w:rsid w:val="6A1904C4"/>
    <w:rsid w:val="6A1D56B2"/>
    <w:rsid w:val="6A372C18"/>
    <w:rsid w:val="6A7A2B04"/>
    <w:rsid w:val="6A7C1691"/>
    <w:rsid w:val="6A843983"/>
    <w:rsid w:val="6AD95A7D"/>
    <w:rsid w:val="6B40140C"/>
    <w:rsid w:val="6B70395E"/>
    <w:rsid w:val="6B720595"/>
    <w:rsid w:val="6BBD3F31"/>
    <w:rsid w:val="6BE513EB"/>
    <w:rsid w:val="6BE7241B"/>
    <w:rsid w:val="6BEF0D5F"/>
    <w:rsid w:val="6C0049D2"/>
    <w:rsid w:val="6C046B2A"/>
    <w:rsid w:val="6C050C53"/>
    <w:rsid w:val="6C353187"/>
    <w:rsid w:val="6C4524F2"/>
    <w:rsid w:val="6C6475C8"/>
    <w:rsid w:val="6C6E6699"/>
    <w:rsid w:val="6C741EF9"/>
    <w:rsid w:val="6CC369E5"/>
    <w:rsid w:val="6CCD7863"/>
    <w:rsid w:val="6D0A2DB0"/>
    <w:rsid w:val="6D13657C"/>
    <w:rsid w:val="6D2156DB"/>
    <w:rsid w:val="6D3113B3"/>
    <w:rsid w:val="6D341690"/>
    <w:rsid w:val="6D4F4126"/>
    <w:rsid w:val="6D732776"/>
    <w:rsid w:val="6D7838A9"/>
    <w:rsid w:val="6DC742B3"/>
    <w:rsid w:val="6DD469CF"/>
    <w:rsid w:val="6DF606F4"/>
    <w:rsid w:val="6E001FC4"/>
    <w:rsid w:val="6E361438"/>
    <w:rsid w:val="6E3D2EB1"/>
    <w:rsid w:val="6E4C3167"/>
    <w:rsid w:val="6E84366F"/>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C75F24"/>
    <w:rsid w:val="6FEC6252"/>
    <w:rsid w:val="6FFE360F"/>
    <w:rsid w:val="7004359C"/>
    <w:rsid w:val="70052393"/>
    <w:rsid w:val="70111D7F"/>
    <w:rsid w:val="70173375"/>
    <w:rsid w:val="70322250"/>
    <w:rsid w:val="70651B61"/>
    <w:rsid w:val="70710506"/>
    <w:rsid w:val="708D1198"/>
    <w:rsid w:val="709A3F00"/>
    <w:rsid w:val="70A15EF2"/>
    <w:rsid w:val="70A865E0"/>
    <w:rsid w:val="70B14B83"/>
    <w:rsid w:val="70F17302"/>
    <w:rsid w:val="712E63F7"/>
    <w:rsid w:val="714B3183"/>
    <w:rsid w:val="715C2793"/>
    <w:rsid w:val="71816E6E"/>
    <w:rsid w:val="71BB412E"/>
    <w:rsid w:val="71BD6F28"/>
    <w:rsid w:val="71D15BC9"/>
    <w:rsid w:val="72115ECC"/>
    <w:rsid w:val="724B4F72"/>
    <w:rsid w:val="724B5484"/>
    <w:rsid w:val="726245AA"/>
    <w:rsid w:val="726B5B54"/>
    <w:rsid w:val="726D3B7F"/>
    <w:rsid w:val="727D7636"/>
    <w:rsid w:val="72D05B37"/>
    <w:rsid w:val="72E27499"/>
    <w:rsid w:val="730936C7"/>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22FF2"/>
    <w:rsid w:val="74842EFD"/>
    <w:rsid w:val="748E78D8"/>
    <w:rsid w:val="749D7B1B"/>
    <w:rsid w:val="74B63523"/>
    <w:rsid w:val="74C402F1"/>
    <w:rsid w:val="74C96B62"/>
    <w:rsid w:val="750E6AAA"/>
    <w:rsid w:val="75192550"/>
    <w:rsid w:val="751A2B7E"/>
    <w:rsid w:val="75287D2D"/>
    <w:rsid w:val="75311864"/>
    <w:rsid w:val="754C61BE"/>
    <w:rsid w:val="756920F3"/>
    <w:rsid w:val="756E770A"/>
    <w:rsid w:val="757D003F"/>
    <w:rsid w:val="758A4B94"/>
    <w:rsid w:val="75BE5F9B"/>
    <w:rsid w:val="75E63744"/>
    <w:rsid w:val="761A0A77"/>
    <w:rsid w:val="76206FE9"/>
    <w:rsid w:val="762471F0"/>
    <w:rsid w:val="763B75EC"/>
    <w:rsid w:val="76865DB5"/>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7A667D"/>
    <w:rsid w:val="797F0137"/>
    <w:rsid w:val="79817785"/>
    <w:rsid w:val="798A68CD"/>
    <w:rsid w:val="79BD47BC"/>
    <w:rsid w:val="79C773E8"/>
    <w:rsid w:val="79E461EC"/>
    <w:rsid w:val="79E51C93"/>
    <w:rsid w:val="7A0F3269"/>
    <w:rsid w:val="7A202978"/>
    <w:rsid w:val="7A3852EC"/>
    <w:rsid w:val="7A4F7B0A"/>
    <w:rsid w:val="7A6E2B03"/>
    <w:rsid w:val="7A753C97"/>
    <w:rsid w:val="7A80622F"/>
    <w:rsid w:val="7A861051"/>
    <w:rsid w:val="7A922BEB"/>
    <w:rsid w:val="7B076EE3"/>
    <w:rsid w:val="7B1B5C3E"/>
    <w:rsid w:val="7B226FCC"/>
    <w:rsid w:val="7B2F0499"/>
    <w:rsid w:val="7B4056A4"/>
    <w:rsid w:val="7B4C4049"/>
    <w:rsid w:val="7B5909EE"/>
    <w:rsid w:val="7BA875E4"/>
    <w:rsid w:val="7BBC62D0"/>
    <w:rsid w:val="7BFA5DB2"/>
    <w:rsid w:val="7BFC15CB"/>
    <w:rsid w:val="7C2B0102"/>
    <w:rsid w:val="7C2F7BF3"/>
    <w:rsid w:val="7C56252A"/>
    <w:rsid w:val="7C664A57"/>
    <w:rsid w:val="7CAA44BB"/>
    <w:rsid w:val="7CAF663E"/>
    <w:rsid w:val="7CB13596"/>
    <w:rsid w:val="7CB42BB4"/>
    <w:rsid w:val="7CE704CD"/>
    <w:rsid w:val="7D537911"/>
    <w:rsid w:val="7D9F4904"/>
    <w:rsid w:val="7DA52DFE"/>
    <w:rsid w:val="7DCF4ABD"/>
    <w:rsid w:val="7DD37DFE"/>
    <w:rsid w:val="7DD86D4D"/>
    <w:rsid w:val="7DE60785"/>
    <w:rsid w:val="7DE60C95"/>
    <w:rsid w:val="7DF433A9"/>
    <w:rsid w:val="7DF804B8"/>
    <w:rsid w:val="7DFD38A6"/>
    <w:rsid w:val="7DFD787D"/>
    <w:rsid w:val="7E0D3F64"/>
    <w:rsid w:val="7E227849"/>
    <w:rsid w:val="7E327526"/>
    <w:rsid w:val="7E392313"/>
    <w:rsid w:val="7E4E2DEB"/>
    <w:rsid w:val="7E8027FE"/>
    <w:rsid w:val="7EA74FE6"/>
    <w:rsid w:val="7EAF6DC9"/>
    <w:rsid w:val="7EB443DF"/>
    <w:rsid w:val="7EB64039"/>
    <w:rsid w:val="7EBE525E"/>
    <w:rsid w:val="7ED763A7"/>
    <w:rsid w:val="7EFE6266"/>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5"/>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6"/>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7"/>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8"/>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80"/>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1"/>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2"/>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3"/>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4"/>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1"/>
    <w:semiHidden/>
    <w:qFormat/>
    <w:uiPriority w:val="99"/>
    <w:rPr>
      <w:rFonts w:ascii="宋体" w:cs="宋体"/>
      <w:sz w:val="24"/>
      <w:szCs w:val="24"/>
    </w:rPr>
  </w:style>
  <w:style w:type="paragraph" w:styleId="14">
    <w:name w:val="annotation text"/>
    <w:basedOn w:val="1"/>
    <w:link w:val="39"/>
    <w:semiHidden/>
    <w:qFormat/>
    <w:uiPriority w:val="99"/>
    <w:pPr>
      <w:jc w:val="left"/>
    </w:pPr>
  </w:style>
  <w:style w:type="paragraph" w:styleId="15">
    <w:name w:val="Body Text Indent"/>
    <w:basedOn w:val="1"/>
    <w:link w:val="43"/>
    <w:qFormat/>
    <w:uiPriority w:val="99"/>
    <w:pPr>
      <w:spacing w:after="120"/>
      <w:ind w:left="420" w:leftChars="200"/>
    </w:pPr>
  </w:style>
  <w:style w:type="paragraph" w:styleId="16">
    <w:name w:val="Plain Text"/>
    <w:basedOn w:val="1"/>
    <w:link w:val="44"/>
    <w:qFormat/>
    <w:uiPriority w:val="0"/>
    <w:rPr>
      <w:rFonts w:ascii="宋体" w:hAnsi="Courier New" w:cs="宋体"/>
    </w:rPr>
  </w:style>
  <w:style w:type="paragraph" w:styleId="17">
    <w:name w:val="Date"/>
    <w:basedOn w:val="1"/>
    <w:next w:val="1"/>
    <w:link w:val="45"/>
    <w:qFormat/>
    <w:uiPriority w:val="99"/>
    <w:pPr>
      <w:ind w:left="100" w:leftChars="2500"/>
    </w:pPr>
  </w:style>
  <w:style w:type="paragraph" w:styleId="18">
    <w:name w:val="Body Text Indent 2"/>
    <w:basedOn w:val="1"/>
    <w:qFormat/>
    <w:locked/>
    <w:uiPriority w:val="0"/>
    <w:pPr>
      <w:ind w:firstLine="540" w:firstLineChars="257"/>
    </w:pPr>
  </w:style>
  <w:style w:type="paragraph" w:styleId="19">
    <w:name w:val="Balloon Text"/>
    <w:basedOn w:val="1"/>
    <w:link w:val="46"/>
    <w:semiHidden/>
    <w:qFormat/>
    <w:uiPriority w:val="99"/>
    <w:rPr>
      <w:sz w:val="18"/>
      <w:szCs w:val="18"/>
    </w:rPr>
  </w:style>
  <w:style w:type="paragraph" w:styleId="20">
    <w:name w:val="footer"/>
    <w:basedOn w:val="1"/>
    <w:link w:val="47"/>
    <w:qFormat/>
    <w:uiPriority w:val="99"/>
    <w:pPr>
      <w:tabs>
        <w:tab w:val="center" w:pos="4153"/>
        <w:tab w:val="right" w:pos="8306"/>
      </w:tabs>
      <w:snapToGrid w:val="0"/>
      <w:jc w:val="left"/>
    </w:pPr>
    <w:rPr>
      <w:sz w:val="18"/>
      <w:szCs w:val="18"/>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9"/>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0"/>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40"/>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0"/>
    <w:rPr>
      <w:b/>
    </w:rPr>
  </w:style>
  <w:style w:type="character" w:styleId="32">
    <w:name w:val="page number"/>
    <w:basedOn w:val="30"/>
    <w:qFormat/>
    <w:uiPriority w:val="99"/>
  </w:style>
  <w:style w:type="character" w:styleId="33">
    <w:name w:val="Hyperlink"/>
    <w:qFormat/>
    <w:uiPriority w:val="99"/>
    <w:rPr>
      <w:color w:val="0000FF"/>
      <w:u w:val="single"/>
    </w:rPr>
  </w:style>
  <w:style w:type="character" w:styleId="34">
    <w:name w:val="annotation reference"/>
    <w:semiHidden/>
    <w:qFormat/>
    <w:uiPriority w:val="99"/>
    <w:rPr>
      <w:sz w:val="21"/>
      <w:szCs w:val="21"/>
    </w:rPr>
  </w:style>
  <w:style w:type="character" w:customStyle="1" w:styleId="35">
    <w:name w:val="标题 1 Char"/>
    <w:link w:val="3"/>
    <w:qFormat/>
    <w:uiPriority w:val="9"/>
    <w:rPr>
      <w:b/>
      <w:bCs/>
      <w:kern w:val="44"/>
      <w:sz w:val="44"/>
      <w:szCs w:val="44"/>
    </w:rPr>
  </w:style>
  <w:style w:type="character" w:customStyle="1" w:styleId="36">
    <w:name w:val="标题 2 Char"/>
    <w:link w:val="4"/>
    <w:semiHidden/>
    <w:qFormat/>
    <w:uiPriority w:val="9"/>
    <w:rPr>
      <w:rFonts w:ascii="Cambria" w:hAnsi="Cambria" w:eastAsia="宋体" w:cs="Times New Roman"/>
      <w:b/>
      <w:bCs/>
      <w:sz w:val="32"/>
      <w:szCs w:val="32"/>
    </w:rPr>
  </w:style>
  <w:style w:type="character" w:customStyle="1" w:styleId="37">
    <w:name w:val="标题 3 Char"/>
    <w:link w:val="5"/>
    <w:semiHidden/>
    <w:qFormat/>
    <w:uiPriority w:val="9"/>
    <w:rPr>
      <w:b/>
      <w:bCs/>
      <w:sz w:val="32"/>
      <w:szCs w:val="32"/>
    </w:rPr>
  </w:style>
  <w:style w:type="character" w:customStyle="1" w:styleId="38">
    <w:name w:val="标题 4 Char"/>
    <w:link w:val="6"/>
    <w:semiHidden/>
    <w:qFormat/>
    <w:uiPriority w:val="9"/>
    <w:rPr>
      <w:rFonts w:ascii="Cambria" w:hAnsi="Cambria" w:eastAsia="宋体" w:cs="Times New Roman"/>
      <w:b/>
      <w:bCs/>
      <w:sz w:val="28"/>
      <w:szCs w:val="28"/>
    </w:rPr>
  </w:style>
  <w:style w:type="character" w:customStyle="1" w:styleId="39">
    <w:name w:val="批注文字 Char"/>
    <w:link w:val="14"/>
    <w:qFormat/>
    <w:locked/>
    <w:uiPriority w:val="99"/>
    <w:rPr>
      <w:kern w:val="2"/>
      <w:sz w:val="24"/>
      <w:szCs w:val="24"/>
    </w:rPr>
  </w:style>
  <w:style w:type="character" w:customStyle="1" w:styleId="40">
    <w:name w:val="批注主题 Char"/>
    <w:link w:val="27"/>
    <w:qFormat/>
    <w:locked/>
    <w:uiPriority w:val="99"/>
    <w:rPr>
      <w:b/>
      <w:bCs/>
      <w:kern w:val="2"/>
      <w:sz w:val="24"/>
      <w:szCs w:val="24"/>
    </w:rPr>
  </w:style>
  <w:style w:type="character" w:customStyle="1" w:styleId="41">
    <w:name w:val="文档结构图 Char"/>
    <w:link w:val="13"/>
    <w:qFormat/>
    <w:locked/>
    <w:uiPriority w:val="99"/>
    <w:rPr>
      <w:rFonts w:ascii="宋体" w:cs="宋体"/>
      <w:kern w:val="2"/>
      <w:sz w:val="24"/>
      <w:szCs w:val="24"/>
    </w:rPr>
  </w:style>
  <w:style w:type="character" w:customStyle="1" w:styleId="42">
    <w:name w:val="正文文本 Char"/>
    <w:link w:val="2"/>
    <w:qFormat/>
    <w:locked/>
    <w:uiPriority w:val="99"/>
    <w:rPr>
      <w:kern w:val="2"/>
      <w:sz w:val="24"/>
      <w:szCs w:val="24"/>
    </w:rPr>
  </w:style>
  <w:style w:type="character" w:customStyle="1" w:styleId="43">
    <w:name w:val="正文文本缩进 Char"/>
    <w:link w:val="15"/>
    <w:qFormat/>
    <w:locked/>
    <w:uiPriority w:val="99"/>
    <w:rPr>
      <w:kern w:val="2"/>
      <w:sz w:val="24"/>
      <w:szCs w:val="24"/>
    </w:rPr>
  </w:style>
  <w:style w:type="character" w:customStyle="1" w:styleId="44">
    <w:name w:val="纯文本 Char"/>
    <w:link w:val="16"/>
    <w:qFormat/>
    <w:locked/>
    <w:uiPriority w:val="0"/>
    <w:rPr>
      <w:rFonts w:ascii="宋体" w:hAnsi="Courier New" w:cs="宋体"/>
      <w:kern w:val="2"/>
      <w:sz w:val="21"/>
      <w:szCs w:val="21"/>
    </w:rPr>
  </w:style>
  <w:style w:type="character" w:customStyle="1" w:styleId="45">
    <w:name w:val="日期 Char"/>
    <w:link w:val="17"/>
    <w:semiHidden/>
    <w:qFormat/>
    <w:uiPriority w:val="99"/>
    <w:rPr>
      <w:szCs w:val="21"/>
    </w:rPr>
  </w:style>
  <w:style w:type="character" w:customStyle="1" w:styleId="46">
    <w:name w:val="批注框文本 Char"/>
    <w:link w:val="19"/>
    <w:semiHidden/>
    <w:qFormat/>
    <w:uiPriority w:val="99"/>
    <w:rPr>
      <w:sz w:val="0"/>
      <w:szCs w:val="0"/>
    </w:rPr>
  </w:style>
  <w:style w:type="character" w:customStyle="1" w:styleId="47">
    <w:name w:val="页脚 Char"/>
    <w:link w:val="20"/>
    <w:qFormat/>
    <w:locked/>
    <w:uiPriority w:val="99"/>
    <w:rPr>
      <w:kern w:val="2"/>
      <w:sz w:val="18"/>
      <w:szCs w:val="18"/>
    </w:rPr>
  </w:style>
  <w:style w:type="character" w:customStyle="1" w:styleId="48">
    <w:name w:val="页眉 Char"/>
    <w:link w:val="21"/>
    <w:qFormat/>
    <w:locked/>
    <w:uiPriority w:val="99"/>
    <w:rPr>
      <w:kern w:val="2"/>
      <w:sz w:val="18"/>
      <w:szCs w:val="18"/>
    </w:rPr>
  </w:style>
  <w:style w:type="character" w:customStyle="1" w:styleId="49">
    <w:name w:val="正文文本缩进 3 Char"/>
    <w:link w:val="23"/>
    <w:semiHidden/>
    <w:qFormat/>
    <w:uiPriority w:val="99"/>
    <w:rPr>
      <w:sz w:val="16"/>
      <w:szCs w:val="16"/>
    </w:rPr>
  </w:style>
  <w:style w:type="character" w:customStyle="1" w:styleId="50">
    <w:name w:val="标题 Char"/>
    <w:link w:val="26"/>
    <w:qFormat/>
    <w:locked/>
    <w:uiPriority w:val="99"/>
    <w:rPr>
      <w:rFonts w:ascii="Cambria" w:hAnsi="Cambria" w:cs="Cambria"/>
      <w:b/>
      <w:bCs/>
      <w:sz w:val="32"/>
      <w:szCs w:val="32"/>
    </w:rPr>
  </w:style>
  <w:style w:type="character" w:customStyle="1" w:styleId="51">
    <w:name w:val="标题 3 Char Char Char"/>
    <w:qFormat/>
    <w:uiPriority w:val="99"/>
    <w:rPr>
      <w:rFonts w:eastAsia="宋体"/>
      <w:b/>
      <w:bCs/>
      <w:kern w:val="2"/>
      <w:sz w:val="32"/>
      <w:szCs w:val="32"/>
      <w:lang w:val="en-US" w:eastAsia="zh-CN"/>
    </w:rPr>
  </w:style>
  <w:style w:type="character" w:customStyle="1" w:styleId="52">
    <w:name w:val="中等深浅网格 1 - 强调文字颜色 2字符"/>
    <w:link w:val="53"/>
    <w:qFormat/>
    <w:locked/>
    <w:uiPriority w:val="99"/>
    <w:rPr>
      <w:kern w:val="2"/>
      <w:sz w:val="24"/>
      <w:szCs w:val="24"/>
    </w:rPr>
  </w:style>
  <w:style w:type="paragraph" w:customStyle="1" w:styleId="53">
    <w:name w:val="中等深浅网格 1 - 强调文字颜色 21"/>
    <w:basedOn w:val="1"/>
    <w:link w:val="52"/>
    <w:qFormat/>
    <w:uiPriority w:val="99"/>
    <w:pPr>
      <w:ind w:firstLine="420" w:firstLineChars="200"/>
    </w:pPr>
  </w:style>
  <w:style w:type="character" w:customStyle="1" w:styleId="54">
    <w:name w:val="text91"/>
    <w:qFormat/>
    <w:uiPriority w:val="99"/>
    <w:rPr>
      <w:sz w:val="18"/>
      <w:szCs w:val="18"/>
      <w:u w:val="none"/>
    </w:rPr>
  </w:style>
  <w:style w:type="character" w:customStyle="1" w:styleId="55">
    <w:name w:val="正文文本缩进 Char1"/>
    <w:qFormat/>
    <w:uiPriority w:val="99"/>
    <w:rPr>
      <w:kern w:val="2"/>
      <w:sz w:val="24"/>
      <w:szCs w:val="24"/>
    </w:rPr>
  </w:style>
  <w:style w:type="paragraph" w:customStyle="1" w:styleId="56">
    <w:name w:val="Char1"/>
    <w:basedOn w:val="1"/>
    <w:qFormat/>
    <w:uiPriority w:val="99"/>
    <w:rPr>
      <w:rFonts w:ascii="仿宋_GB2312" w:eastAsia="仿宋_GB2312" w:cs="仿宋_GB2312"/>
      <w:b/>
      <w:bCs/>
      <w:sz w:val="32"/>
      <w:szCs w:val="32"/>
    </w:rPr>
  </w:style>
  <w:style w:type="paragraph" w:customStyle="1" w:styleId="57">
    <w:name w:val="表格"/>
    <w:basedOn w:val="1"/>
    <w:qFormat/>
    <w:uiPriority w:val="0"/>
    <w:pPr>
      <w:spacing w:line="400" w:lineRule="exact"/>
    </w:pPr>
    <w:rPr>
      <w:sz w:val="24"/>
      <w:szCs w:val="24"/>
    </w:rPr>
  </w:style>
  <w:style w:type="paragraph" w:customStyle="1" w:styleId="58">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默认段落字体 Para Char Char Char1 Char"/>
    <w:basedOn w:val="1"/>
    <w:next w:val="1"/>
    <w:qFormat/>
    <w:uiPriority w:val="99"/>
    <w:pPr>
      <w:spacing w:line="240" w:lineRule="atLeast"/>
      <w:ind w:left="420" w:firstLine="420"/>
      <w:jc w:val="left"/>
    </w:pPr>
    <w:rPr>
      <w:kern w:val="0"/>
    </w:rPr>
  </w:style>
  <w:style w:type="paragraph" w:customStyle="1" w:styleId="60">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1">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Char"/>
    <w:basedOn w:val="1"/>
    <w:qFormat/>
    <w:uiPriority w:val="99"/>
    <w:rPr>
      <w:rFonts w:ascii="Tahoma" w:hAnsi="Tahoma" w:cs="Tahoma"/>
      <w:b/>
      <w:bCs/>
      <w:sz w:val="36"/>
      <w:szCs w:val="36"/>
    </w:rPr>
  </w:style>
  <w:style w:type="paragraph" w:customStyle="1" w:styleId="63">
    <w:name w:val="正文首行缩进两字符"/>
    <w:basedOn w:val="1"/>
    <w:qFormat/>
    <w:uiPriority w:val="99"/>
    <w:pPr>
      <w:spacing w:line="360" w:lineRule="auto"/>
      <w:ind w:firstLine="200" w:firstLineChars="200"/>
    </w:pPr>
  </w:style>
  <w:style w:type="paragraph" w:customStyle="1" w:styleId="64">
    <w:name w:val="列出段落1"/>
    <w:basedOn w:val="1"/>
    <w:qFormat/>
    <w:uiPriority w:val="99"/>
    <w:pPr>
      <w:ind w:firstLine="420" w:firstLineChars="200"/>
    </w:pPr>
  </w:style>
  <w:style w:type="paragraph" w:customStyle="1" w:styleId="6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9">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70">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1">
    <w:name w:val="font11"/>
    <w:qFormat/>
    <w:uiPriority w:val="99"/>
    <w:rPr>
      <w:rFonts w:ascii="宋体" w:hAnsi="宋体" w:eastAsia="宋体" w:cs="宋体"/>
      <w:color w:val="000000"/>
      <w:sz w:val="21"/>
      <w:szCs w:val="21"/>
      <w:u w:val="none"/>
    </w:rPr>
  </w:style>
  <w:style w:type="paragraph" w:customStyle="1" w:styleId="72">
    <w:name w:val="正文1"/>
    <w:qFormat/>
    <w:uiPriority w:val="0"/>
    <w:rPr>
      <w:rFonts w:ascii="Times New Roman" w:hAnsi="Times New Roman" w:eastAsia="宋体" w:cs="Times New Roman"/>
      <w:kern w:val="1"/>
      <w:sz w:val="24"/>
      <w:szCs w:val="24"/>
      <w:lang w:val="en-US" w:eastAsia="zh-CN" w:bidi="ar-SA"/>
    </w:rPr>
  </w:style>
  <w:style w:type="paragraph" w:customStyle="1" w:styleId="73">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4">
    <w:name w:val="font111"/>
    <w:qFormat/>
    <w:uiPriority w:val="99"/>
    <w:rPr>
      <w:rFonts w:ascii="E?" w:hAnsi="E?" w:eastAsia="Times New Roman" w:cs="E?"/>
      <w:color w:val="000000"/>
      <w:sz w:val="21"/>
      <w:szCs w:val="21"/>
      <w:u w:val="single"/>
    </w:rPr>
  </w:style>
  <w:style w:type="character" w:customStyle="1" w:styleId="75">
    <w:name w:val="font31"/>
    <w:qFormat/>
    <w:uiPriority w:val="99"/>
    <w:rPr>
      <w:rFonts w:ascii="宋体" w:hAnsi="宋体" w:eastAsia="宋体" w:cs="宋体"/>
      <w:color w:val="000000"/>
      <w:sz w:val="21"/>
      <w:szCs w:val="21"/>
      <w:u w:val="none"/>
    </w:rPr>
  </w:style>
  <w:style w:type="paragraph" w:customStyle="1" w:styleId="76">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7">
    <w:name w:val="列出段落2"/>
    <w:basedOn w:val="1"/>
    <w:qFormat/>
    <w:uiPriority w:val="99"/>
    <w:pPr>
      <w:ind w:firstLine="420" w:firstLineChars="200"/>
    </w:pPr>
  </w:style>
  <w:style w:type="paragraph" w:customStyle="1" w:styleId="78">
    <w:name w:val="修订6"/>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99"/>
    <w:pPr>
      <w:ind w:firstLine="420" w:firstLineChars="200"/>
    </w:pPr>
    <w:rPr>
      <w:rFonts w:ascii="Calibri" w:hAnsi="Calibri" w:cs="Calibri"/>
    </w:rPr>
  </w:style>
  <w:style w:type="character" w:customStyle="1" w:styleId="80">
    <w:name w:val="标题 5 Char"/>
    <w:basedOn w:val="30"/>
    <w:link w:val="7"/>
    <w:qFormat/>
    <w:uiPriority w:val="0"/>
    <w:rPr>
      <w:rFonts w:ascii="宋体"/>
      <w:b/>
      <w:sz w:val="28"/>
    </w:rPr>
  </w:style>
  <w:style w:type="character" w:customStyle="1" w:styleId="81">
    <w:name w:val="标题 6 Char"/>
    <w:basedOn w:val="30"/>
    <w:link w:val="9"/>
    <w:qFormat/>
    <w:uiPriority w:val="0"/>
    <w:rPr>
      <w:rFonts w:ascii="Arial" w:hAnsi="Arial" w:eastAsia="黑体"/>
      <w:b/>
      <w:sz w:val="24"/>
    </w:rPr>
  </w:style>
  <w:style w:type="character" w:customStyle="1" w:styleId="82">
    <w:name w:val="标题 7 Char"/>
    <w:basedOn w:val="30"/>
    <w:link w:val="10"/>
    <w:qFormat/>
    <w:uiPriority w:val="0"/>
    <w:rPr>
      <w:rFonts w:ascii="宋体"/>
      <w:b/>
      <w:sz w:val="24"/>
    </w:rPr>
  </w:style>
  <w:style w:type="character" w:customStyle="1" w:styleId="83">
    <w:name w:val="标题 8 Char"/>
    <w:basedOn w:val="30"/>
    <w:link w:val="11"/>
    <w:qFormat/>
    <w:uiPriority w:val="0"/>
    <w:rPr>
      <w:rFonts w:ascii="Arial" w:hAnsi="Arial" w:eastAsia="黑体"/>
      <w:sz w:val="24"/>
    </w:rPr>
  </w:style>
  <w:style w:type="character" w:customStyle="1" w:styleId="84">
    <w:name w:val="标题 9 Char"/>
    <w:basedOn w:val="30"/>
    <w:link w:val="12"/>
    <w:qFormat/>
    <w:uiPriority w:val="0"/>
    <w:rPr>
      <w:rFonts w:ascii="Arial" w:hAnsi="Arial" w:eastAsia="黑体"/>
      <w:sz w:val="34"/>
    </w:rPr>
  </w:style>
  <w:style w:type="paragraph" w:customStyle="1" w:styleId="85">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7">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8">
    <w:name w:val="cf01"/>
    <w:basedOn w:val="30"/>
    <w:qFormat/>
    <w:uiPriority w:val="0"/>
    <w:rPr>
      <w:rFonts w:hint="eastAsia" w:ascii="Microsoft YaHei UI" w:hAnsi="Microsoft YaHei UI" w:eastAsia="Microsoft YaHei UI"/>
      <w:sz w:val="18"/>
      <w:szCs w:val="18"/>
    </w:rPr>
  </w:style>
  <w:style w:type="character" w:customStyle="1" w:styleId="89">
    <w:name w:val="font61"/>
    <w:basedOn w:val="30"/>
    <w:qFormat/>
    <w:uiPriority w:val="0"/>
    <w:rPr>
      <w:rFonts w:hint="eastAsia" w:ascii="宋体" w:hAnsi="宋体" w:eastAsia="宋体" w:cs="宋体"/>
      <w:color w:val="000000"/>
      <w:sz w:val="22"/>
      <w:szCs w:val="22"/>
      <w:u w:val="none"/>
    </w:rPr>
  </w:style>
  <w:style w:type="character" w:customStyle="1" w:styleId="90">
    <w:name w:val="font71"/>
    <w:basedOn w:val="30"/>
    <w:qFormat/>
    <w:uiPriority w:val="0"/>
    <w:rPr>
      <w:rFonts w:hint="eastAsia" w:ascii="宋体" w:hAnsi="宋体" w:eastAsia="宋体" w:cs="宋体"/>
      <w:color w:val="000000"/>
      <w:sz w:val="24"/>
      <w:szCs w:val="24"/>
      <w:u w:val="none"/>
    </w:rPr>
  </w:style>
  <w:style w:type="character" w:customStyle="1" w:styleId="91">
    <w:name w:val="font41"/>
    <w:basedOn w:val="30"/>
    <w:qFormat/>
    <w:uiPriority w:val="0"/>
    <w:rPr>
      <w:rFonts w:hint="default" w:ascii="仿宋_GB2312" w:eastAsia="仿宋_GB2312" w:cs="仿宋_GB2312"/>
      <w:color w:val="000000"/>
      <w:sz w:val="24"/>
      <w:szCs w:val="24"/>
      <w:u w:val="none"/>
    </w:rPr>
  </w:style>
  <w:style w:type="character" w:customStyle="1" w:styleId="92">
    <w:name w:val="font81"/>
    <w:basedOn w:val="30"/>
    <w:qFormat/>
    <w:uiPriority w:val="0"/>
    <w:rPr>
      <w:rFonts w:hint="eastAsia" w:ascii="宋体" w:hAnsi="宋体" w:eastAsia="宋体" w:cs="宋体"/>
      <w:color w:val="000000"/>
      <w:sz w:val="24"/>
      <w:szCs w:val="24"/>
      <w:u w:val="none"/>
    </w:rPr>
  </w:style>
  <w:style w:type="character" w:customStyle="1" w:styleId="93">
    <w:name w:val="font91"/>
    <w:basedOn w:val="30"/>
    <w:qFormat/>
    <w:uiPriority w:val="0"/>
    <w:rPr>
      <w:rFonts w:hint="default" w:ascii="仿宋_GB2312" w:eastAsia="仿宋_GB2312" w:cs="仿宋_GB2312"/>
      <w:color w:val="000000"/>
      <w:sz w:val="24"/>
      <w:szCs w:val="24"/>
      <w:u w:val="none"/>
    </w:rPr>
  </w:style>
  <w:style w:type="character" w:customStyle="1" w:styleId="94">
    <w:name w:val="font01"/>
    <w:basedOn w:val="30"/>
    <w:qFormat/>
    <w:uiPriority w:val="0"/>
    <w:rPr>
      <w:rFonts w:hint="eastAsia" w:ascii="宋体" w:hAnsi="宋体" w:eastAsia="宋体" w:cs="宋体"/>
      <w:color w:val="000000"/>
      <w:sz w:val="24"/>
      <w:szCs w:val="24"/>
      <w:u w:val="none"/>
    </w:rPr>
  </w:style>
  <w:style w:type="paragraph" w:customStyle="1" w:styleId="95">
    <w:name w:val="null3"/>
    <w:hidden/>
    <w:qFormat/>
    <w:uiPriority w:val="0"/>
    <w:rPr>
      <w:rFonts w:hint="eastAsia" w:asciiTheme="minorHAnsi" w:hAnsiTheme="minorHAnsi" w:eastAsiaTheme="minorEastAsia" w:cstheme="minorBidi"/>
      <w:lang w:val="en-US" w:eastAsia="zh-Hans"/>
    </w:rPr>
  </w:style>
  <w:style w:type="paragraph" w:customStyle="1" w:styleId="9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24</Pages>
  <Words>8846</Words>
  <Characters>9117</Characters>
  <Lines>40</Lines>
  <Paragraphs>11</Paragraphs>
  <TotalTime>1</TotalTime>
  <ScaleCrop>false</ScaleCrop>
  <LinksUpToDate>false</LinksUpToDate>
  <CharactersWithSpaces>9348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孙灵</cp:lastModifiedBy>
  <cp:lastPrinted>2025-07-02T06:45:00Z</cp:lastPrinted>
  <dcterms:modified xsi:type="dcterms:W3CDTF">2025-07-02T07:12:47Z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42EC625B331C416BA0F4E0680112BB95</vt:lpwstr>
  </property>
  <property fmtid="{D5CDD505-2E9C-101B-9397-08002B2CF9AE}" pid="4" name="KSOTemplateDocerSaveRecord">
    <vt:lpwstr>eyJoZGlkIjoiNDJkZDAxYjUyNDFmMjRlZjYzMGE3N2E4YjU4ZTk3ZmQiLCJ1c2VySWQiOiIxNTYxMDg5OTU3In0=</vt:lpwstr>
  </property>
</Properties>
</file>