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F95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资阳市中心医院</w:t>
      </w:r>
      <w:r>
        <w:rPr>
          <w:rFonts w:hint="eastAsia" w:ascii="宋体" w:hAnsi="宋体" w:eastAsia="宋体" w:cs="宋体"/>
          <w:b/>
          <w:bCs/>
          <w:i w:val="0"/>
          <w:iCs w:val="0"/>
          <w:color w:val="000000"/>
          <w:kern w:val="0"/>
          <w:sz w:val="36"/>
          <w:szCs w:val="36"/>
          <w:u w:val="none"/>
          <w:lang w:val="en-US" w:eastAsia="zh-CN" w:bidi="ar"/>
        </w:rPr>
        <w:br w:type="textWrapping"/>
      </w:r>
      <w:r>
        <w:rPr>
          <w:rFonts w:hint="eastAsia" w:ascii="宋体" w:hAnsi="宋体" w:eastAsia="宋体" w:cs="宋体"/>
          <w:b/>
          <w:bCs/>
          <w:i w:val="0"/>
          <w:iCs w:val="0"/>
          <w:color w:val="000000"/>
          <w:kern w:val="0"/>
          <w:sz w:val="36"/>
          <w:szCs w:val="36"/>
          <w:u w:val="none"/>
          <w:lang w:val="en-US" w:eastAsia="zh-CN" w:bidi="ar"/>
        </w:rPr>
        <w:t>取药签到机项目调研公告</w:t>
      </w:r>
    </w:p>
    <w:p w14:paraId="44E0FC56">
      <w:pPr>
        <w:pStyle w:val="2"/>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14:paraId="344EBFC3">
      <w:pPr>
        <w:pStyle w:val="2"/>
        <w:keepNext w:val="0"/>
        <w:keepLines w:val="0"/>
        <w:pageBreakBefore w:val="0"/>
        <w:kinsoku/>
        <w:wordWrap/>
        <w:overflowPunct/>
        <w:topLinePunct w:val="0"/>
        <w:autoSpaceDE/>
        <w:autoSpaceDN/>
        <w:bidi w:val="0"/>
        <w:adjustRightInd/>
        <w:snapToGrid/>
        <w:spacing w:line="48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根据医院业务发展需要，现对取药签到机</w:t>
      </w:r>
      <w:r>
        <w:rPr>
          <w:rFonts w:hint="eastAsia" w:ascii="仿宋" w:hAnsi="仿宋" w:eastAsia="仿宋" w:cs="仿宋"/>
          <w:i w:val="0"/>
          <w:iCs w:val="0"/>
          <w:color w:val="000000"/>
          <w:sz w:val="28"/>
          <w:szCs w:val="28"/>
          <w:u w:val="none"/>
          <w:lang w:val="en-US" w:eastAsia="zh-CN"/>
        </w:rPr>
        <w:t>进行市场调研,现公开征集相关资料,欢迎各潜在供应商进行报名，现将有关事宜公告如下：</w:t>
      </w:r>
    </w:p>
    <w:p w14:paraId="748C1C30">
      <w:pPr>
        <w:keepNext w:val="0"/>
        <w:keepLines w:val="0"/>
        <w:pageBreakBefore w:val="0"/>
        <w:numPr>
          <w:ilvl w:val="0"/>
          <w:numId w:val="1"/>
        </w:numPr>
        <w:kinsoku/>
        <w:wordWrap/>
        <w:overflowPunct/>
        <w:topLinePunct w:val="0"/>
        <w:autoSpaceDE/>
        <w:autoSpaceDN/>
        <w:bidi w:val="0"/>
        <w:adjustRightInd/>
        <w:snapToGrid/>
        <w:spacing w:line="48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项目概述</w:t>
      </w:r>
    </w:p>
    <w:p w14:paraId="1CB93A9D">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560" w:firstLineChars="200"/>
        <w:rPr>
          <w:rFonts w:hint="default"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详见附件报名文件。</w:t>
      </w:r>
    </w:p>
    <w:p w14:paraId="0D2FB622">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560" w:firstLineChars="200"/>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二、报名资料</w:t>
      </w:r>
    </w:p>
    <w:p w14:paraId="264321F2">
      <w:pPr>
        <w:pStyle w:val="2"/>
        <w:keepNext w:val="0"/>
        <w:keepLines w:val="0"/>
        <w:pageBreakBefore w:val="0"/>
        <w:widowControl w:val="0"/>
        <w:kinsoku/>
        <w:wordWrap/>
        <w:overflowPunct/>
        <w:topLinePunct w:val="0"/>
        <w:autoSpaceDE/>
        <w:autoSpaceDN/>
        <w:bidi w:val="0"/>
        <w:adjustRightInd/>
        <w:snapToGrid/>
        <w:spacing w:before="0" w:line="480" w:lineRule="exact"/>
        <w:ind w:left="559" w:leftChars="266" w:firstLine="0" w:firstLineChars="0"/>
        <w:textAlignment w:val="auto"/>
        <w:rPr>
          <w:rFonts w:hint="eastAsia" w:ascii="仿宋" w:hAnsi="仿宋" w:eastAsia="仿宋" w:cs="仿宋"/>
          <w:kern w:val="2"/>
          <w:sz w:val="30"/>
          <w:szCs w:val="30"/>
          <w:lang w:val="en-US" w:eastAsia="zh-CN" w:bidi="ar-SA"/>
        </w:rPr>
      </w:pPr>
      <w:r>
        <w:rPr>
          <w:rFonts w:hint="eastAsia" w:ascii="仿宋" w:hAnsi="仿宋" w:eastAsia="仿宋" w:cs="仿宋"/>
          <w:i w:val="0"/>
          <w:iCs w:val="0"/>
          <w:color w:val="000000"/>
          <w:sz w:val="28"/>
          <w:szCs w:val="28"/>
          <w:u w:val="none"/>
          <w:lang w:val="en-US" w:eastAsia="zh-CN"/>
        </w:rPr>
        <w:t>报名资料须包含以下内容，并按照此顺序制作：</w:t>
      </w:r>
      <w:r>
        <w:rPr>
          <w:rFonts w:hint="eastAsia" w:ascii="仿宋" w:hAnsi="仿宋" w:eastAsia="仿宋" w:cs="仿宋"/>
          <w:i w:val="0"/>
          <w:iCs w:val="0"/>
          <w:color w:val="000000"/>
          <w:sz w:val="28"/>
          <w:szCs w:val="28"/>
          <w:u w:val="none"/>
          <w:lang w:val="en-US" w:eastAsia="zh-CN"/>
        </w:rPr>
        <w:br w:type="textWrapping"/>
      </w:r>
      <w:r>
        <w:rPr>
          <w:rFonts w:hint="eastAsia" w:ascii="仿宋" w:hAnsi="仿宋" w:eastAsia="仿宋" w:cs="仿宋"/>
          <w:i w:val="0"/>
          <w:iCs w:val="0"/>
          <w:color w:val="000000"/>
          <w:sz w:val="28"/>
          <w:szCs w:val="28"/>
          <w:u w:val="none"/>
          <w:lang w:val="en-US" w:eastAsia="zh-CN"/>
        </w:rPr>
        <w:t>1.项目调研报名表；</w:t>
      </w:r>
      <w:r>
        <w:rPr>
          <w:rFonts w:hint="eastAsia" w:ascii="仿宋" w:hAnsi="仿宋" w:eastAsia="仿宋" w:cs="仿宋"/>
          <w:i w:val="0"/>
          <w:iCs w:val="0"/>
          <w:color w:val="000000"/>
          <w:sz w:val="28"/>
          <w:szCs w:val="28"/>
          <w:u w:val="none"/>
          <w:lang w:val="en-US" w:eastAsia="zh-CN"/>
        </w:rPr>
        <w:br w:type="textWrapping"/>
      </w:r>
      <w:r>
        <w:rPr>
          <w:rFonts w:hint="eastAsia" w:ascii="仿宋" w:hAnsi="仿宋" w:eastAsia="仿宋" w:cs="仿宋"/>
          <w:i w:val="0"/>
          <w:iCs w:val="0"/>
          <w:color w:val="000000"/>
          <w:sz w:val="28"/>
          <w:szCs w:val="28"/>
          <w:u w:val="none"/>
          <w:lang w:val="en-US" w:eastAsia="zh-CN"/>
        </w:rPr>
        <w:t>2.资质</w:t>
      </w:r>
      <w:r>
        <w:rPr>
          <w:rFonts w:hint="eastAsia" w:ascii="仿宋" w:hAnsi="仿宋" w:cs="仿宋"/>
          <w:i w:val="0"/>
          <w:iCs w:val="0"/>
          <w:color w:val="000000"/>
          <w:sz w:val="28"/>
          <w:szCs w:val="28"/>
          <w:u w:val="none"/>
          <w:lang w:val="en-US" w:eastAsia="zh-CN"/>
        </w:rPr>
        <w:t>：</w:t>
      </w:r>
      <w:r>
        <w:rPr>
          <w:rFonts w:hint="eastAsia" w:ascii="仿宋" w:hAnsi="仿宋" w:eastAsia="仿宋" w:cs="仿宋"/>
          <w:kern w:val="2"/>
          <w:sz w:val="30"/>
          <w:szCs w:val="30"/>
          <w:lang w:val="en-US" w:eastAsia="zh-CN" w:bidi="ar-SA"/>
        </w:rPr>
        <w:t>营业执照</w:t>
      </w:r>
      <w:r>
        <w:rPr>
          <w:rFonts w:hint="eastAsia" w:ascii="仿宋" w:hAnsi="仿宋" w:cs="仿宋"/>
          <w:kern w:val="2"/>
          <w:sz w:val="30"/>
          <w:szCs w:val="30"/>
          <w:lang w:val="en-US" w:eastAsia="zh-CN" w:bidi="ar-SA"/>
        </w:rPr>
        <w:t>、</w:t>
      </w:r>
      <w:r>
        <w:rPr>
          <w:rFonts w:hint="eastAsia" w:ascii="仿宋" w:hAnsi="仿宋" w:eastAsia="仿宋" w:cs="仿宋"/>
          <w:kern w:val="2"/>
          <w:sz w:val="30"/>
          <w:szCs w:val="30"/>
          <w:lang w:val="en-US" w:eastAsia="zh-CN" w:bidi="ar-SA"/>
        </w:rPr>
        <w:t>法定代表人授权书</w:t>
      </w:r>
      <w:r>
        <w:rPr>
          <w:rFonts w:hint="eastAsia" w:ascii="仿宋" w:hAnsi="仿宋" w:cs="仿宋"/>
          <w:kern w:val="2"/>
          <w:sz w:val="30"/>
          <w:szCs w:val="30"/>
          <w:lang w:val="en-US" w:eastAsia="zh-CN" w:bidi="ar-SA"/>
        </w:rPr>
        <w:t>、</w:t>
      </w:r>
      <w:r>
        <w:rPr>
          <w:rFonts w:hint="eastAsia" w:ascii="仿宋" w:hAnsi="仿宋" w:eastAsia="仿宋" w:cs="仿宋"/>
          <w:kern w:val="2"/>
          <w:sz w:val="30"/>
          <w:szCs w:val="30"/>
          <w:lang w:val="en-US" w:eastAsia="zh-CN" w:bidi="ar-SA"/>
        </w:rPr>
        <w:t>法人及被授权人身</w:t>
      </w:r>
    </w:p>
    <w:p w14:paraId="10E2988A">
      <w:pPr>
        <w:pStyle w:val="2"/>
        <w:keepNext w:val="0"/>
        <w:keepLines w:val="0"/>
        <w:pageBreakBefore w:val="0"/>
        <w:widowControl w:val="0"/>
        <w:kinsoku/>
        <w:wordWrap/>
        <w:overflowPunct/>
        <w:topLinePunct w:val="0"/>
        <w:autoSpaceDE/>
        <w:autoSpaceDN/>
        <w:bidi w:val="0"/>
        <w:adjustRightInd/>
        <w:snapToGrid/>
        <w:spacing w:before="0" w:line="480" w:lineRule="exact"/>
        <w:textAlignment w:val="auto"/>
        <w:rPr>
          <w:rFonts w:hint="eastAsia" w:ascii="仿宋" w:hAnsi="仿宋" w:cs="仿宋"/>
          <w:kern w:val="2"/>
          <w:sz w:val="30"/>
          <w:szCs w:val="30"/>
          <w:lang w:val="en-US" w:eastAsia="zh-CN" w:bidi="ar-SA"/>
        </w:rPr>
      </w:pPr>
      <w:r>
        <w:rPr>
          <w:rFonts w:hint="eastAsia" w:ascii="仿宋" w:hAnsi="仿宋" w:eastAsia="仿宋" w:cs="仿宋"/>
          <w:kern w:val="2"/>
          <w:sz w:val="30"/>
          <w:szCs w:val="30"/>
          <w:lang w:val="en-US" w:eastAsia="zh-CN" w:bidi="ar-SA"/>
        </w:rPr>
        <w:t>份证</w:t>
      </w:r>
      <w:r>
        <w:rPr>
          <w:rFonts w:hint="eastAsia" w:ascii="仿宋" w:hAnsi="仿宋" w:cs="仿宋"/>
          <w:kern w:val="2"/>
          <w:sz w:val="30"/>
          <w:szCs w:val="30"/>
          <w:lang w:val="en-US" w:eastAsia="zh-CN" w:bidi="ar-SA"/>
        </w:rPr>
        <w:t>、项目资质、授权函等；</w:t>
      </w:r>
    </w:p>
    <w:p w14:paraId="75FB710C">
      <w:pPr>
        <w:pStyle w:val="2"/>
        <w:keepNext w:val="0"/>
        <w:keepLines w:val="0"/>
        <w:pageBreakBefore w:val="0"/>
        <w:widowControl w:val="0"/>
        <w:numPr>
          <w:ilvl w:val="0"/>
          <w:numId w:val="2"/>
        </w:numPr>
        <w:kinsoku/>
        <w:wordWrap/>
        <w:overflowPunct/>
        <w:topLinePunct w:val="0"/>
        <w:autoSpaceDE/>
        <w:autoSpaceDN/>
        <w:bidi w:val="0"/>
        <w:adjustRightInd/>
        <w:snapToGrid/>
        <w:spacing w:before="0" w:line="480" w:lineRule="exact"/>
        <w:ind w:left="559" w:leftChars="266" w:firstLine="0" w:firstLineChars="0"/>
        <w:textAlignment w:val="auto"/>
        <w:rPr>
          <w:rFonts w:hint="eastAsia" w:ascii="仿宋" w:hAnsi="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项目调研</w:t>
      </w:r>
      <w:r>
        <w:rPr>
          <w:rFonts w:hint="eastAsia" w:ascii="仿宋" w:hAnsi="仿宋" w:cs="仿宋"/>
          <w:i w:val="0"/>
          <w:iCs w:val="0"/>
          <w:color w:val="000000"/>
          <w:sz w:val="28"/>
          <w:szCs w:val="28"/>
          <w:u w:val="none"/>
          <w:lang w:val="en-US" w:eastAsia="zh-CN"/>
        </w:rPr>
        <w:t>报价表；</w:t>
      </w:r>
    </w:p>
    <w:p w14:paraId="253BDDC3">
      <w:pPr>
        <w:pStyle w:val="2"/>
        <w:keepNext w:val="0"/>
        <w:keepLines w:val="0"/>
        <w:pageBreakBefore w:val="0"/>
        <w:widowControl w:val="0"/>
        <w:numPr>
          <w:ilvl w:val="0"/>
          <w:numId w:val="0"/>
        </w:numPr>
        <w:kinsoku/>
        <w:wordWrap/>
        <w:overflowPunct/>
        <w:topLinePunct w:val="0"/>
        <w:autoSpaceDE/>
        <w:autoSpaceDN/>
        <w:bidi w:val="0"/>
        <w:adjustRightInd/>
        <w:snapToGrid/>
        <w:spacing w:before="0" w:line="480" w:lineRule="exact"/>
        <w:ind w:leftChars="266"/>
        <w:textAlignment w:val="auto"/>
        <w:rPr>
          <w:rFonts w:hint="eastAsia"/>
          <w:lang w:val="en-US" w:eastAsia="zh-CN"/>
        </w:rPr>
      </w:pPr>
      <w:r>
        <w:rPr>
          <w:rFonts w:hint="eastAsia" w:ascii="仿宋" w:hAnsi="仿宋" w:cs="仿宋"/>
          <w:i w:val="0"/>
          <w:iCs w:val="0"/>
          <w:color w:val="000000"/>
          <w:sz w:val="28"/>
          <w:szCs w:val="28"/>
          <w:u w:val="none"/>
          <w:lang w:val="en-US" w:eastAsia="zh-CN"/>
        </w:rPr>
        <w:t>4.技术或</w:t>
      </w:r>
      <w:r>
        <w:rPr>
          <w:rFonts w:hint="eastAsia" w:ascii="仿宋" w:hAnsi="仿宋" w:eastAsia="仿宋" w:cs="仿宋"/>
          <w:i w:val="0"/>
          <w:iCs w:val="0"/>
          <w:color w:val="000000"/>
          <w:sz w:val="28"/>
          <w:szCs w:val="28"/>
          <w:u w:val="none"/>
          <w:lang w:val="en-US" w:eastAsia="zh-CN"/>
        </w:rPr>
        <w:t>服务方案（格式自拟）；</w:t>
      </w:r>
      <w:r>
        <w:rPr>
          <w:rFonts w:hint="eastAsia" w:ascii="仿宋" w:hAnsi="仿宋" w:eastAsia="仿宋" w:cs="仿宋"/>
          <w:i w:val="0"/>
          <w:iCs w:val="0"/>
          <w:color w:val="000000"/>
          <w:sz w:val="28"/>
          <w:szCs w:val="28"/>
          <w:u w:val="none"/>
          <w:lang w:val="en-US" w:eastAsia="zh-CN"/>
        </w:rPr>
        <w:br w:type="textWrapping"/>
      </w:r>
      <w:r>
        <w:rPr>
          <w:rFonts w:hint="eastAsia" w:ascii="仿宋" w:hAnsi="仿宋" w:eastAsia="仿宋" w:cs="仿宋"/>
          <w:i w:val="0"/>
          <w:iCs w:val="0"/>
          <w:color w:val="000000"/>
          <w:sz w:val="28"/>
          <w:szCs w:val="28"/>
          <w:u w:val="none"/>
          <w:lang w:val="en-US" w:eastAsia="zh-CN"/>
        </w:rPr>
        <w:t>包含但不仅限于以上内容。</w:t>
      </w:r>
    </w:p>
    <w:p w14:paraId="636C3285">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三、报名时间、方式</w:t>
      </w:r>
    </w:p>
    <w:p w14:paraId="7AC604ED">
      <w:pPr>
        <w:pStyle w:val="2"/>
        <w:keepNext w:val="0"/>
        <w:keepLines w:val="0"/>
        <w:pageBreakBefore w:val="0"/>
        <w:widowControl w:val="0"/>
        <w:kinsoku/>
        <w:wordWrap/>
        <w:overflowPunct/>
        <w:topLinePunct w:val="0"/>
        <w:autoSpaceDE/>
        <w:autoSpaceDN/>
        <w:bidi w:val="0"/>
        <w:adjustRightInd/>
        <w:snapToGrid/>
        <w:spacing w:before="0" w:line="480" w:lineRule="exact"/>
        <w:ind w:firstLine="420" w:firstLineChars="0"/>
        <w:textAlignment w:val="auto"/>
        <w:rPr>
          <w:rFonts w:hint="eastAsia" w:ascii="仿宋" w:hAnsi="仿宋" w:eastAsia="仿宋" w:cs="仿宋"/>
          <w:kern w:val="2"/>
          <w:sz w:val="30"/>
          <w:szCs w:val="30"/>
          <w:lang w:val="en-US" w:eastAsia="zh-CN" w:bidi="ar-SA"/>
        </w:rPr>
      </w:pPr>
      <w:r>
        <w:rPr>
          <w:rFonts w:hint="eastAsia" w:ascii="仿宋" w:hAnsi="仿宋" w:cs="仿宋"/>
          <w:kern w:val="2"/>
          <w:sz w:val="30"/>
          <w:szCs w:val="30"/>
          <w:lang w:val="en-US" w:eastAsia="zh-CN" w:bidi="ar-SA"/>
        </w:rPr>
        <w:t>（一）</w:t>
      </w:r>
      <w:r>
        <w:rPr>
          <w:rFonts w:hint="eastAsia" w:ascii="仿宋" w:hAnsi="仿宋" w:eastAsia="仿宋" w:cs="仿宋"/>
          <w:kern w:val="2"/>
          <w:sz w:val="30"/>
          <w:szCs w:val="30"/>
          <w:lang w:val="en-US" w:eastAsia="zh-CN" w:bidi="ar-SA"/>
        </w:rPr>
        <w:t>报名时间：本公告自挂网公告日起，截止时间</w:t>
      </w:r>
      <w:r>
        <w:rPr>
          <w:rFonts w:hint="eastAsia" w:ascii="仿宋" w:hAnsi="仿宋" w:cs="仿宋"/>
          <w:kern w:val="2"/>
          <w:sz w:val="30"/>
          <w:szCs w:val="30"/>
          <w:lang w:val="en-US" w:eastAsia="zh-CN" w:bidi="ar-SA"/>
        </w:rPr>
        <w:t>为自发布公告起第5个工作日（包含发布当天）</w:t>
      </w:r>
      <w:r>
        <w:rPr>
          <w:rFonts w:hint="eastAsia" w:ascii="仿宋" w:hAnsi="仿宋" w:eastAsia="仿宋" w:cs="仿宋"/>
          <w:kern w:val="2"/>
          <w:sz w:val="30"/>
          <w:szCs w:val="30"/>
          <w:lang w:val="en-US" w:eastAsia="zh-CN" w:bidi="ar-SA"/>
        </w:rPr>
        <w:t>，公告截止日期后递交的报名资料无效。</w:t>
      </w:r>
    </w:p>
    <w:p w14:paraId="799D1027">
      <w:pPr>
        <w:pStyle w:val="2"/>
        <w:keepNext w:val="0"/>
        <w:keepLines w:val="0"/>
        <w:pageBreakBefore w:val="0"/>
        <w:widowControl w:val="0"/>
        <w:kinsoku/>
        <w:wordWrap/>
        <w:overflowPunct/>
        <w:topLinePunct w:val="0"/>
        <w:autoSpaceDE/>
        <w:autoSpaceDN/>
        <w:bidi w:val="0"/>
        <w:adjustRightInd/>
        <w:snapToGrid/>
        <w:spacing w:before="0" w:line="480" w:lineRule="exact"/>
        <w:ind w:firstLine="420" w:firstLineChars="0"/>
        <w:textAlignment w:val="auto"/>
        <w:rPr>
          <w:rFonts w:hint="eastAsia" w:ascii="仿宋" w:hAnsi="仿宋" w:eastAsia="仿宋" w:cs="仿宋"/>
          <w:kern w:val="2"/>
          <w:sz w:val="30"/>
          <w:szCs w:val="30"/>
          <w:lang w:val="en-US" w:eastAsia="zh-CN" w:bidi="ar-SA"/>
        </w:rPr>
      </w:pPr>
      <w:r>
        <w:rPr>
          <w:rFonts w:hint="eastAsia" w:ascii="仿宋" w:hAnsi="仿宋" w:cs="仿宋"/>
          <w:kern w:val="2"/>
          <w:sz w:val="30"/>
          <w:szCs w:val="30"/>
          <w:lang w:val="en-US" w:eastAsia="zh-CN" w:bidi="ar-SA"/>
        </w:rPr>
        <w:t>（二）</w:t>
      </w:r>
      <w:r>
        <w:rPr>
          <w:rFonts w:hint="eastAsia" w:ascii="仿宋" w:hAnsi="仿宋" w:eastAsia="仿宋" w:cs="仿宋"/>
          <w:kern w:val="2"/>
          <w:sz w:val="30"/>
          <w:szCs w:val="30"/>
          <w:lang w:val="en-US" w:eastAsia="zh-CN" w:bidi="ar-SA"/>
        </w:rPr>
        <w:t>报名方式:本次市场调研活动采用邮箱报名，不接受现场报名。</w:t>
      </w:r>
    </w:p>
    <w:p w14:paraId="60BFDB89">
      <w:pPr>
        <w:pStyle w:val="2"/>
        <w:keepNext w:val="0"/>
        <w:keepLines w:val="0"/>
        <w:pageBreakBefore w:val="0"/>
        <w:widowControl w:val="0"/>
        <w:kinsoku/>
        <w:wordWrap/>
        <w:overflowPunct/>
        <w:topLinePunct w:val="0"/>
        <w:autoSpaceDE/>
        <w:autoSpaceDN/>
        <w:bidi w:val="0"/>
        <w:adjustRightInd/>
        <w:snapToGrid/>
        <w:spacing w:before="0" w:line="480" w:lineRule="exact"/>
        <w:ind w:firstLine="420" w:firstLineChars="0"/>
        <w:textAlignment w:val="auto"/>
        <w:rPr>
          <w:rFonts w:hint="eastAsia" w:ascii="仿宋" w:hAnsi="仿宋" w:eastAsia="仿宋" w:cs="仿宋"/>
          <w:kern w:val="2"/>
          <w:sz w:val="30"/>
          <w:szCs w:val="30"/>
          <w:lang w:val="en-US" w:eastAsia="zh-CN" w:bidi="ar-SA"/>
        </w:rPr>
      </w:pPr>
      <w:r>
        <w:rPr>
          <w:rFonts w:hint="eastAsia" w:ascii="仿宋" w:hAnsi="仿宋" w:cs="仿宋"/>
          <w:kern w:val="2"/>
          <w:sz w:val="30"/>
          <w:szCs w:val="30"/>
          <w:lang w:val="en-US" w:eastAsia="zh-CN" w:bidi="ar-SA"/>
        </w:rPr>
        <w:t>（三）</w:t>
      </w:r>
      <w:r>
        <w:rPr>
          <w:rFonts w:hint="eastAsia" w:ascii="仿宋" w:hAnsi="仿宋" w:eastAsia="仿宋" w:cs="仿宋"/>
          <w:kern w:val="2"/>
          <w:sz w:val="30"/>
          <w:szCs w:val="30"/>
          <w:lang w:val="en-US" w:eastAsia="zh-CN" w:bidi="ar-SA"/>
        </w:rPr>
        <w:t>1.报名资料按附件《报名须知》要求，将电子文档（盖章扫描件和可编辑版本）发送至</w:t>
      </w:r>
      <w:r>
        <w:rPr>
          <w:rFonts w:hint="eastAsia" w:ascii="仿宋" w:hAnsi="仿宋" w:eastAsia="仿宋" w:cs="仿宋"/>
          <w:b w:val="0"/>
          <w:bCs w:val="0"/>
          <w:color w:val="auto"/>
          <w:sz w:val="30"/>
          <w:szCs w:val="30"/>
          <w:lang w:val="en-US" w:eastAsia="zh-CN"/>
        </w:rPr>
        <w:t>zyszxyyxxb@163.com</w:t>
      </w:r>
      <w:r>
        <w:rPr>
          <w:rFonts w:hint="eastAsia" w:ascii="仿宋" w:hAnsi="仿宋" w:eastAsia="仿宋" w:cs="仿宋"/>
          <w:kern w:val="2"/>
          <w:sz w:val="30"/>
          <w:szCs w:val="30"/>
          <w:lang w:val="en-US" w:eastAsia="zh-CN" w:bidi="ar-SA"/>
        </w:rPr>
        <w:t>。邮件名称：“XXXX项目名称+公司名称+联系人+联系电话）”报名资料目录见附件。</w:t>
      </w:r>
    </w:p>
    <w:p w14:paraId="4D42BBD6">
      <w:pPr>
        <w:pStyle w:val="2"/>
        <w:keepNext w:val="0"/>
        <w:keepLines w:val="0"/>
        <w:pageBreakBefore w:val="0"/>
        <w:widowControl w:val="0"/>
        <w:kinsoku/>
        <w:wordWrap/>
        <w:overflowPunct/>
        <w:topLinePunct w:val="0"/>
        <w:autoSpaceDE/>
        <w:autoSpaceDN/>
        <w:bidi w:val="0"/>
        <w:adjustRightInd/>
        <w:snapToGrid/>
        <w:spacing w:before="0" w:line="480" w:lineRule="exact"/>
        <w:ind w:left="559" w:leftChars="266" w:firstLine="0" w:firstLineChars="0"/>
        <w:textAlignment w:val="auto"/>
        <w:rPr>
          <w:rFonts w:hint="eastAsia" w:ascii="仿宋" w:hAnsi="仿宋" w:eastAsia="仿宋" w:cs="仿宋"/>
          <w:kern w:val="2"/>
          <w:sz w:val="30"/>
          <w:szCs w:val="30"/>
          <w:lang w:val="en-US" w:eastAsia="zh-CN" w:bidi="ar-SA"/>
        </w:rPr>
      </w:pPr>
      <w:r>
        <w:rPr>
          <w:rFonts w:hint="eastAsia" w:ascii="仿宋" w:hAnsi="仿宋" w:cs="仿宋"/>
          <w:kern w:val="2"/>
          <w:sz w:val="30"/>
          <w:szCs w:val="30"/>
          <w:lang w:val="en-US" w:eastAsia="zh-CN" w:bidi="ar-SA"/>
        </w:rPr>
        <w:t>2</w:t>
      </w:r>
      <w:r>
        <w:rPr>
          <w:rFonts w:hint="eastAsia" w:ascii="仿宋" w:hAnsi="仿宋" w:eastAsia="仿宋" w:cs="仿宋"/>
          <w:kern w:val="2"/>
          <w:sz w:val="30"/>
          <w:szCs w:val="30"/>
          <w:lang w:val="en-US" w:eastAsia="zh-CN" w:bidi="ar-SA"/>
        </w:rPr>
        <w:t>.联系人：报名资询：</w:t>
      </w:r>
      <w:r>
        <w:rPr>
          <w:rFonts w:hint="eastAsia" w:ascii="仿宋" w:hAnsi="仿宋" w:cs="仿宋"/>
          <w:kern w:val="2"/>
          <w:sz w:val="30"/>
          <w:szCs w:val="30"/>
          <w:lang w:val="en-US" w:eastAsia="zh-CN" w:bidi="ar-SA"/>
        </w:rPr>
        <w:t>罗</w:t>
      </w:r>
      <w:r>
        <w:rPr>
          <w:rFonts w:hint="eastAsia" w:ascii="仿宋" w:hAnsi="仿宋" w:eastAsia="仿宋" w:cs="仿宋"/>
          <w:kern w:val="2"/>
          <w:sz w:val="30"/>
          <w:szCs w:val="30"/>
          <w:lang w:val="en-US" w:eastAsia="zh-CN" w:bidi="ar-SA"/>
        </w:rPr>
        <w:t>老师 018-16119516</w:t>
      </w:r>
    </w:p>
    <w:p w14:paraId="7252355D">
      <w:pPr>
        <w:pStyle w:val="2"/>
        <w:keepNext w:val="0"/>
        <w:keepLines w:val="0"/>
        <w:pageBreakBefore w:val="0"/>
        <w:widowControl w:val="0"/>
        <w:kinsoku/>
        <w:wordWrap/>
        <w:overflowPunct/>
        <w:topLinePunct w:val="0"/>
        <w:autoSpaceDE/>
        <w:autoSpaceDN/>
        <w:bidi w:val="0"/>
        <w:adjustRightInd/>
        <w:snapToGrid/>
        <w:spacing w:before="0" w:line="480" w:lineRule="exact"/>
        <w:ind w:left="559" w:leftChars="266" w:firstLine="0" w:firstLineChars="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3.线上或线下集中调研需求论证时间及地点，另行通知，请参加调研会的供应商准备相应的纸质版报价表及汇报PPT等。</w:t>
      </w:r>
    </w:p>
    <w:p w14:paraId="117B86F4">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0" w:firstLine="560" w:firstLineChars="200"/>
        <w:jc w:val="both"/>
        <w:textAlignment w:val="center"/>
        <w:rPr>
          <w:rFonts w:hint="default"/>
          <w:lang w:val="en-US" w:eastAsia="zh-CN"/>
        </w:rPr>
      </w:pPr>
      <w:r>
        <w:rPr>
          <w:rFonts w:hint="eastAsia" w:ascii="方正黑体简体" w:hAnsi="方正黑体简体" w:eastAsia="方正黑体简体" w:cs="方正黑体简体"/>
          <w:i w:val="0"/>
          <w:iCs w:val="0"/>
          <w:color w:val="000000"/>
          <w:kern w:val="0"/>
          <w:sz w:val="28"/>
          <w:szCs w:val="28"/>
          <w:u w:val="none"/>
          <w:lang w:val="en-US" w:eastAsia="zh-CN" w:bidi="ar"/>
        </w:rPr>
        <w:t>四、其他说明</w:t>
      </w:r>
    </w:p>
    <w:p w14:paraId="602BC501">
      <w:pPr>
        <w:pStyle w:val="2"/>
        <w:keepNext w:val="0"/>
        <w:keepLines w:val="0"/>
        <w:pageBreakBefore w:val="0"/>
        <w:kinsoku/>
        <w:wordWrap/>
        <w:overflowPunct/>
        <w:topLinePunct w:val="0"/>
        <w:autoSpaceDE/>
        <w:autoSpaceDN/>
        <w:bidi w:val="0"/>
        <w:adjustRightInd/>
        <w:snapToGrid/>
        <w:spacing w:line="48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，不作为正式采购依据，无任何针对性，如有不全之处，敬请理解，并请供应商详实介绍推荐产品，本项目最终配置和技术参数以采购时为准。对未公告配置及技术性能的，请供应商自行提供。</w:t>
      </w:r>
    </w:p>
    <w:p w14:paraId="7D839D5F">
      <w:pPr>
        <w:pStyle w:val="2"/>
        <w:keepNext w:val="0"/>
        <w:keepLines w:val="0"/>
        <w:pageBreakBefore w:val="0"/>
        <w:kinsoku/>
        <w:wordWrap/>
        <w:overflowPunct/>
        <w:topLinePunct w:val="0"/>
        <w:autoSpaceDE/>
        <w:autoSpaceDN/>
        <w:bidi w:val="0"/>
        <w:adjustRightInd/>
        <w:snapToGrid/>
        <w:spacing w:line="48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14:paraId="235F8B2E">
      <w:pPr>
        <w:pStyle w:val="2"/>
        <w:keepNext w:val="0"/>
        <w:keepLines w:val="0"/>
        <w:pageBreakBefore w:val="0"/>
        <w:kinsoku/>
        <w:wordWrap/>
        <w:overflowPunct/>
        <w:topLinePunct w:val="0"/>
        <w:autoSpaceDE/>
        <w:autoSpaceDN/>
        <w:bidi w:val="0"/>
        <w:adjustRightInd/>
        <w:snapToGrid/>
        <w:spacing w:line="48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3.参加供应商保证拟推荐货物应为合法、全新、未使用过的原装正品，配置应为出厂标准配置，如有选配件需单独注明；如需使用单一来源的耗材也需单独注明。</w:t>
      </w:r>
    </w:p>
    <w:p w14:paraId="658C0780">
      <w:pPr>
        <w:pStyle w:val="10"/>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14:paraId="5AD1F7DA">
      <w:pPr>
        <w:pStyle w:val="10"/>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14:paraId="3CFB7443">
      <w:pPr>
        <w:pStyle w:val="10"/>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14:paraId="50D4E313">
      <w:pPr>
        <w:pStyle w:val="10"/>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14:paraId="51C2B8A9">
      <w:pPr>
        <w:pStyle w:val="10"/>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14:paraId="74CC5E66">
      <w:pPr>
        <w:pStyle w:val="10"/>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14:paraId="1369B8AC">
      <w:pPr>
        <w:pStyle w:val="10"/>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14:paraId="1A13F248">
      <w:pPr>
        <w:pStyle w:val="10"/>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14:paraId="09861D0A">
      <w:pPr>
        <w:pStyle w:val="10"/>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14:paraId="261BEBDD">
      <w:pPr>
        <w:pStyle w:val="10"/>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14:paraId="7D5B6FC5">
      <w:pPr>
        <w:pStyle w:val="10"/>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14:paraId="310C2019">
      <w:pPr>
        <w:pStyle w:val="10"/>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14:paraId="27CE7290">
      <w:pPr>
        <w:pStyle w:val="10"/>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14:paraId="71C3FAC7">
      <w:pPr>
        <w:pStyle w:val="10"/>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14:paraId="0CF22A84">
      <w:pPr>
        <w:pStyle w:val="10"/>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14:paraId="3DA0B180">
      <w:pPr>
        <w:pStyle w:val="10"/>
        <w:keepNext w:val="0"/>
        <w:keepLines w:val="0"/>
        <w:pageBreakBefore w:val="0"/>
        <w:widowControl w:val="0"/>
        <w:kinsoku/>
        <w:wordWrap/>
        <w:overflowPunct/>
        <w:topLinePunct w:val="0"/>
        <w:bidi w:val="0"/>
        <w:snapToGrid/>
        <w:spacing w:line="360" w:lineRule="auto"/>
        <w:ind w:left="0" w:leftChars="0"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1.报名时间：本公告自挂网公告日起，截止时间为自发布公告起第5个工作日（包含发布当天），公告截止日期</w:t>
      </w:r>
      <w:bookmarkStart w:id="24" w:name="_GoBack"/>
      <w:bookmarkEnd w:id="24"/>
      <w:r>
        <w:rPr>
          <w:rFonts w:hint="eastAsia" w:ascii="仿宋" w:hAnsi="仿宋" w:eastAsia="仿宋" w:cs="仿宋"/>
          <w:b w:val="0"/>
          <w:bCs w:val="0"/>
          <w:color w:val="auto"/>
          <w:sz w:val="30"/>
          <w:szCs w:val="30"/>
          <w:lang w:val="en-US" w:eastAsia="zh-CN"/>
        </w:rPr>
        <w:t>后递交的报名资料无效。</w:t>
      </w:r>
    </w:p>
    <w:p w14:paraId="19D015F8">
      <w:pPr>
        <w:pStyle w:val="10"/>
        <w:keepNext w:val="0"/>
        <w:keepLines w:val="0"/>
        <w:pageBreakBefore w:val="0"/>
        <w:widowControl w:val="0"/>
        <w:kinsoku/>
        <w:wordWrap/>
        <w:overflowPunct/>
        <w:topLinePunct w:val="0"/>
        <w:bidi w:val="0"/>
        <w:snapToGrid/>
        <w:spacing w:line="360" w:lineRule="auto"/>
        <w:ind w:left="0" w:leftChars="0"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2.请参与报名的供应商在准备报名资料时，按照报名资料目录顺序和模板提交，若其中某项资料不需提供，请勿删除页面，自动跳过当前页即可。</w:t>
      </w:r>
    </w:p>
    <w:p w14:paraId="6C68B442">
      <w:pPr>
        <w:pStyle w:val="10"/>
        <w:keepNext w:val="0"/>
        <w:keepLines w:val="0"/>
        <w:pageBreakBefore w:val="0"/>
        <w:widowControl w:val="0"/>
        <w:kinsoku/>
        <w:wordWrap/>
        <w:overflowPunct/>
        <w:topLinePunct w:val="0"/>
        <w:bidi w:val="0"/>
        <w:snapToGrid/>
        <w:spacing w:line="360" w:lineRule="auto"/>
        <w:ind w:left="0" w:leftChars="0"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3.可根据项目方案内容通过PPT重点介绍产品功能、亮点及落地案例，15分钟。</w:t>
      </w:r>
    </w:p>
    <w:p w14:paraId="7D4B987A">
      <w:pPr>
        <w:pStyle w:val="10"/>
        <w:keepNext w:val="0"/>
        <w:keepLines w:val="0"/>
        <w:pageBreakBefore w:val="0"/>
        <w:widowControl w:val="0"/>
        <w:kinsoku/>
        <w:wordWrap/>
        <w:overflowPunct/>
        <w:topLinePunct w:val="0"/>
        <w:bidi w:val="0"/>
        <w:snapToGrid/>
        <w:spacing w:line="360" w:lineRule="auto"/>
        <w:ind w:left="0" w:leftChars="0"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4.报名资料电子文档（盖章扫描件和可编辑版本）发送至zyszxyyxxb@163.com。邮件名称：“XXXX项目名称（公司名称+联系人+联系电话）”。</w:t>
      </w:r>
    </w:p>
    <w:p w14:paraId="3D57D70B">
      <w:pPr>
        <w:pStyle w:val="10"/>
        <w:keepNext w:val="0"/>
        <w:keepLines w:val="0"/>
        <w:pageBreakBefore w:val="0"/>
        <w:widowControl w:val="0"/>
        <w:kinsoku/>
        <w:wordWrap/>
        <w:overflowPunct/>
        <w:topLinePunct w:val="0"/>
        <w:bidi w:val="0"/>
        <w:snapToGrid/>
        <w:spacing w:line="360" w:lineRule="auto"/>
        <w:ind w:left="0" w:leftChars="0" w:right="0" w:rightChars="0"/>
      </w:pPr>
      <w:r>
        <w:rPr>
          <w:rFonts w:hint="eastAsia" w:ascii="仿宋" w:hAnsi="仿宋" w:eastAsia="仿宋" w:cs="仿宋"/>
          <w:b w:val="0"/>
          <w:bCs w:val="0"/>
          <w:color w:val="auto"/>
          <w:sz w:val="30"/>
          <w:szCs w:val="30"/>
          <w:lang w:val="en-US" w:eastAsia="zh-CN"/>
        </w:rPr>
        <w:t xml:space="preserve">    5.收到您的邮件即报名成功。特殊情况，我们会通过电话与您联系，请注意保持电话畅通。感谢您的积极参与！如有不清楚之处可以联系医院现场勘测。</w:t>
      </w:r>
    </w:p>
    <w:p w14:paraId="334536AD">
      <w:pPr>
        <w:pStyle w:val="10"/>
      </w:pPr>
    </w:p>
    <w:p w14:paraId="2C43FC95">
      <w:pPr>
        <w:pStyle w:val="10"/>
      </w:pPr>
    </w:p>
    <w:p w14:paraId="402934B5">
      <w:pPr>
        <w:pStyle w:val="10"/>
      </w:pPr>
    </w:p>
    <w:p w14:paraId="3BD2FCB6">
      <w:pPr>
        <w:pStyle w:val="10"/>
      </w:pPr>
    </w:p>
    <w:p w14:paraId="1451B997">
      <w:pPr>
        <w:pStyle w:val="10"/>
      </w:pPr>
    </w:p>
    <w:p w14:paraId="2FDC2404">
      <w:pPr>
        <w:pStyle w:val="10"/>
      </w:pPr>
    </w:p>
    <w:p w14:paraId="2723565C">
      <w:pPr>
        <w:pStyle w:val="10"/>
      </w:pPr>
    </w:p>
    <w:p w14:paraId="7ED95018">
      <w:pPr>
        <w:pStyle w:val="10"/>
      </w:pPr>
    </w:p>
    <w:p w14:paraId="0098FA4A">
      <w:pPr>
        <w:pStyle w:val="10"/>
      </w:pPr>
    </w:p>
    <w:p w14:paraId="1A796495">
      <w:pPr>
        <w:pStyle w:val="10"/>
      </w:pPr>
    </w:p>
    <w:p w14:paraId="73BB46A5">
      <w:pPr>
        <w:pStyle w:val="10"/>
      </w:pPr>
    </w:p>
    <w:p w14:paraId="645C2D04">
      <w:pPr>
        <w:pStyle w:val="10"/>
      </w:pPr>
    </w:p>
    <w:p w14:paraId="020B33BF">
      <w:pPr>
        <w:pStyle w:val="10"/>
      </w:pPr>
    </w:p>
    <w:p w14:paraId="15C7952B">
      <w:pPr>
        <w:pStyle w:val="10"/>
      </w:pPr>
    </w:p>
    <w:p w14:paraId="3A95C3A0">
      <w:pPr>
        <w:pStyle w:val="10"/>
      </w:pPr>
    </w:p>
    <w:p w14:paraId="4B0B074D">
      <w:pPr>
        <w:pStyle w:val="10"/>
      </w:pPr>
    </w:p>
    <w:p w14:paraId="2605E7B7">
      <w:pPr>
        <w:pStyle w:val="10"/>
      </w:pPr>
    </w:p>
    <w:p w14:paraId="1B8FE81F">
      <w:pPr>
        <w:pStyle w:val="10"/>
      </w:pPr>
    </w:p>
    <w:sdt>
      <w:sdtPr>
        <w:rPr>
          <w:rFonts w:ascii="宋体" w:hAnsi="宋体" w:eastAsia="宋体" w:cstheme="minorBidi"/>
          <w:kern w:val="2"/>
          <w:sz w:val="21"/>
          <w:szCs w:val="24"/>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2B0EDF91">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kern w:val="2"/>
              <w:sz w:val="30"/>
              <w:szCs w:val="30"/>
              <w:lang w:val="en-US" w:eastAsia="zh-CN" w:bidi="ar-SA"/>
            </w:rPr>
            <w:t>信息化项目调研报名</w:t>
          </w:r>
          <w:r>
            <w:rPr>
              <w:rFonts w:hint="eastAsia" w:asciiTheme="minorEastAsia" w:hAnsiTheme="minorEastAsia" w:eastAsiaTheme="minorEastAsia" w:cstheme="minorEastAsia"/>
              <w:b/>
              <w:bCs/>
              <w:sz w:val="30"/>
              <w:szCs w:val="30"/>
            </w:rPr>
            <w:t>目录</w:t>
          </w:r>
        </w:p>
        <w:p w14:paraId="22262D30">
          <w:pPr>
            <w:spacing w:before="0" w:beforeLines="0" w:after="0" w:afterLines="0" w:line="240" w:lineRule="auto"/>
            <w:ind w:left="0" w:leftChars="0" w:right="0" w:rightChars="0" w:firstLine="0" w:firstLineChars="0"/>
            <w:jc w:val="center"/>
          </w:pPr>
        </w:p>
        <w:p w14:paraId="3693A2CF">
          <w:pPr>
            <w:pStyle w:val="5"/>
            <w:tabs>
              <w:tab w:val="right" w:leader="dot" w:pos="8306"/>
            </w:tabs>
          </w:pPr>
          <w:r>
            <w:fldChar w:fldCharType="begin"/>
          </w:r>
          <w:r>
            <w:instrText xml:space="preserve">TOC \o "1-3" \h \u </w:instrText>
          </w:r>
          <w:r>
            <w:fldChar w:fldCharType="separate"/>
          </w:r>
          <w:r>
            <w:fldChar w:fldCharType="begin"/>
          </w:r>
          <w:r>
            <w:instrText xml:space="preserve"> HYPERLINK \l _Toc4705 </w:instrText>
          </w:r>
          <w:r>
            <w:fldChar w:fldCharType="separate"/>
          </w:r>
          <w:r>
            <w:rPr>
              <w:rFonts w:hint="eastAsia"/>
              <w:lang w:val="en-US" w:eastAsia="zh-CN"/>
            </w:rPr>
            <w:t>1.</w:t>
          </w:r>
          <w:r>
            <w:rPr>
              <w:rFonts w:hint="eastAsia"/>
            </w:rPr>
            <w:t>报名</w:t>
          </w:r>
          <w:r>
            <w:rPr>
              <w:rFonts w:hint="eastAsia"/>
              <w:lang w:eastAsia="zh-CN"/>
            </w:rPr>
            <w:t>登记</w:t>
          </w:r>
          <w:r>
            <w:rPr>
              <w:rFonts w:hint="eastAsia"/>
            </w:rPr>
            <w:t>表</w:t>
          </w:r>
          <w:r>
            <w:tab/>
          </w:r>
          <w:r>
            <w:fldChar w:fldCharType="begin"/>
          </w:r>
          <w:r>
            <w:instrText xml:space="preserve"> PAGEREF _Toc4705 \h </w:instrText>
          </w:r>
          <w:r>
            <w:fldChar w:fldCharType="separate"/>
          </w:r>
          <w:r>
            <w:t>4</w:t>
          </w:r>
          <w:r>
            <w:fldChar w:fldCharType="end"/>
          </w:r>
          <w:r>
            <w:fldChar w:fldCharType="end"/>
          </w:r>
        </w:p>
        <w:p w14:paraId="33B3B999">
          <w:pPr>
            <w:pStyle w:val="5"/>
            <w:tabs>
              <w:tab w:val="right" w:leader="dot" w:pos="8306"/>
            </w:tabs>
          </w:pPr>
          <w:r>
            <w:fldChar w:fldCharType="begin"/>
          </w:r>
          <w:r>
            <w:instrText xml:space="preserve"> HYPERLINK \l _Toc9718 </w:instrText>
          </w:r>
          <w:r>
            <w:fldChar w:fldCharType="separate"/>
          </w:r>
          <w:r>
            <w:rPr>
              <w:rFonts w:hint="eastAsia"/>
              <w:lang w:val="en-US" w:eastAsia="zh-CN"/>
            </w:rPr>
            <w:t>2.资质：</w:t>
          </w:r>
          <w:r>
            <w:tab/>
          </w:r>
          <w:r>
            <w:fldChar w:fldCharType="begin"/>
          </w:r>
          <w:r>
            <w:instrText xml:space="preserve"> PAGEREF _Toc9718 \h </w:instrText>
          </w:r>
          <w:r>
            <w:fldChar w:fldCharType="separate"/>
          </w:r>
          <w:r>
            <w:t>4</w:t>
          </w:r>
          <w:r>
            <w:fldChar w:fldCharType="end"/>
          </w:r>
          <w:r>
            <w:fldChar w:fldCharType="end"/>
          </w:r>
        </w:p>
        <w:p w14:paraId="47009089">
          <w:pPr>
            <w:pStyle w:val="6"/>
            <w:tabs>
              <w:tab w:val="right" w:leader="dot" w:pos="8306"/>
            </w:tabs>
          </w:pPr>
          <w:r>
            <w:fldChar w:fldCharType="begin"/>
          </w:r>
          <w:r>
            <w:instrText xml:space="preserve"> HYPERLINK \l _Toc6024 </w:instrText>
          </w:r>
          <w:r>
            <w:fldChar w:fldCharType="separate"/>
          </w:r>
          <w:r>
            <w:rPr>
              <w:rFonts w:hint="eastAsia"/>
              <w:lang w:val="en-US" w:eastAsia="zh-CN"/>
            </w:rPr>
            <w:t>2.1</w:t>
          </w:r>
          <w:r>
            <w:rPr>
              <w:rFonts w:hint="eastAsia"/>
            </w:rPr>
            <w:t>营业执照</w:t>
          </w:r>
          <w:r>
            <w:tab/>
          </w:r>
          <w:r>
            <w:fldChar w:fldCharType="begin"/>
          </w:r>
          <w:r>
            <w:instrText xml:space="preserve"> PAGEREF _Toc6024 \h </w:instrText>
          </w:r>
          <w:r>
            <w:fldChar w:fldCharType="separate"/>
          </w:r>
          <w:r>
            <w:t>4</w:t>
          </w:r>
          <w:r>
            <w:fldChar w:fldCharType="end"/>
          </w:r>
          <w:r>
            <w:fldChar w:fldCharType="end"/>
          </w:r>
        </w:p>
        <w:p w14:paraId="57DD2FC1">
          <w:pPr>
            <w:pStyle w:val="6"/>
            <w:tabs>
              <w:tab w:val="right" w:leader="dot" w:pos="8306"/>
            </w:tabs>
          </w:pPr>
          <w:r>
            <w:fldChar w:fldCharType="begin"/>
          </w:r>
          <w:r>
            <w:instrText xml:space="preserve"> HYPERLINK \l _Toc24908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_Toc24908 \h </w:instrText>
          </w:r>
          <w:r>
            <w:fldChar w:fldCharType="separate"/>
          </w:r>
          <w:r>
            <w:t>4</w:t>
          </w:r>
          <w:r>
            <w:fldChar w:fldCharType="end"/>
          </w:r>
          <w:r>
            <w:fldChar w:fldCharType="end"/>
          </w:r>
        </w:p>
        <w:p w14:paraId="1AB3A4C7">
          <w:pPr>
            <w:pStyle w:val="6"/>
            <w:tabs>
              <w:tab w:val="right" w:leader="dot" w:pos="8306"/>
            </w:tabs>
          </w:pPr>
          <w:r>
            <w:fldChar w:fldCharType="begin"/>
          </w:r>
          <w:r>
            <w:instrText xml:space="preserve"> HYPERLINK \l _Toc32325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_Toc32325 \h </w:instrText>
          </w:r>
          <w:r>
            <w:fldChar w:fldCharType="separate"/>
          </w:r>
          <w:r>
            <w:t>4</w:t>
          </w:r>
          <w:r>
            <w:fldChar w:fldCharType="end"/>
          </w:r>
          <w:r>
            <w:fldChar w:fldCharType="end"/>
          </w:r>
        </w:p>
        <w:p w14:paraId="6B39FD99">
          <w:pPr>
            <w:pStyle w:val="6"/>
            <w:tabs>
              <w:tab w:val="right" w:leader="dot" w:pos="8306"/>
            </w:tabs>
          </w:pPr>
          <w:r>
            <w:fldChar w:fldCharType="begin"/>
          </w:r>
          <w:r>
            <w:instrText xml:space="preserve"> HYPERLINK \l _Toc30593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_Toc30593 \h </w:instrText>
          </w:r>
          <w:r>
            <w:fldChar w:fldCharType="separate"/>
          </w:r>
          <w:r>
            <w:t>4</w:t>
          </w:r>
          <w:r>
            <w:fldChar w:fldCharType="end"/>
          </w:r>
          <w:r>
            <w:fldChar w:fldCharType="end"/>
          </w:r>
        </w:p>
        <w:p w14:paraId="3E785EB8">
          <w:pPr>
            <w:pStyle w:val="6"/>
            <w:tabs>
              <w:tab w:val="right" w:leader="dot" w:pos="8306"/>
            </w:tabs>
          </w:pPr>
          <w:r>
            <w:fldChar w:fldCharType="begin"/>
          </w:r>
          <w:r>
            <w:instrText xml:space="preserve"> HYPERLINK \l _Toc7815 </w:instrText>
          </w:r>
          <w:r>
            <w:fldChar w:fldCharType="separate"/>
          </w:r>
          <w:r>
            <w:rPr>
              <w:rFonts w:hint="eastAsia"/>
              <w:lang w:val="en-US" w:eastAsia="zh-CN"/>
            </w:rPr>
            <w:t>2.5本项目涉及</w:t>
          </w:r>
          <w:r>
            <w:rPr>
              <w:rFonts w:hint="eastAsia"/>
              <w:lang w:eastAsia="zh-CN"/>
            </w:rPr>
            <w:t>资质</w:t>
          </w:r>
          <w:r>
            <w:tab/>
          </w:r>
          <w:r>
            <w:fldChar w:fldCharType="begin"/>
          </w:r>
          <w:r>
            <w:instrText xml:space="preserve"> PAGEREF _Toc7815 \h </w:instrText>
          </w:r>
          <w:r>
            <w:fldChar w:fldCharType="separate"/>
          </w:r>
          <w:r>
            <w:t>4</w:t>
          </w:r>
          <w:r>
            <w:fldChar w:fldCharType="end"/>
          </w:r>
          <w:r>
            <w:fldChar w:fldCharType="end"/>
          </w:r>
        </w:p>
        <w:p w14:paraId="3449B3FE">
          <w:pPr>
            <w:pStyle w:val="6"/>
            <w:tabs>
              <w:tab w:val="right" w:leader="dot" w:pos="8306"/>
            </w:tabs>
          </w:pPr>
          <w:r>
            <w:fldChar w:fldCharType="begin"/>
          </w:r>
          <w:r>
            <w:instrText xml:space="preserve"> HYPERLINK \l _Toc10165 </w:instrText>
          </w:r>
          <w:r>
            <w:fldChar w:fldCharType="separate"/>
          </w:r>
          <w:r>
            <w:rPr>
              <w:rFonts w:hint="eastAsia"/>
              <w:lang w:val="en-US" w:eastAsia="zh-CN"/>
            </w:rPr>
            <w:t>2.6开发商委托销售授权函</w:t>
          </w:r>
          <w:r>
            <w:tab/>
          </w:r>
          <w:r>
            <w:fldChar w:fldCharType="begin"/>
          </w:r>
          <w:r>
            <w:instrText xml:space="preserve"> PAGEREF _Toc10165 \h </w:instrText>
          </w:r>
          <w:r>
            <w:fldChar w:fldCharType="separate"/>
          </w:r>
          <w:r>
            <w:t>4</w:t>
          </w:r>
          <w:r>
            <w:fldChar w:fldCharType="end"/>
          </w:r>
          <w:r>
            <w:fldChar w:fldCharType="end"/>
          </w:r>
        </w:p>
        <w:p w14:paraId="61B5798C">
          <w:pPr>
            <w:pStyle w:val="5"/>
            <w:tabs>
              <w:tab w:val="right" w:leader="dot" w:pos="8306"/>
            </w:tabs>
          </w:pPr>
          <w:r>
            <w:fldChar w:fldCharType="begin"/>
          </w:r>
          <w:r>
            <w:instrText xml:space="preserve"> HYPERLINK \l _Toc11805 </w:instrText>
          </w:r>
          <w:r>
            <w:fldChar w:fldCharType="separate"/>
          </w:r>
          <w:r>
            <w:rPr>
              <w:rFonts w:hint="eastAsia"/>
              <w:lang w:val="en-US" w:eastAsia="zh-CN"/>
            </w:rPr>
            <w:t>3.项目调研分项报价清单</w:t>
          </w:r>
          <w:r>
            <w:tab/>
          </w:r>
          <w:r>
            <w:fldChar w:fldCharType="begin"/>
          </w:r>
          <w:r>
            <w:instrText xml:space="preserve"> PAGEREF _Toc11805 \h </w:instrText>
          </w:r>
          <w:r>
            <w:fldChar w:fldCharType="separate"/>
          </w:r>
          <w:r>
            <w:t>5</w:t>
          </w:r>
          <w:r>
            <w:fldChar w:fldCharType="end"/>
          </w:r>
          <w:r>
            <w:fldChar w:fldCharType="end"/>
          </w:r>
        </w:p>
        <w:p w14:paraId="489FC871">
          <w:pPr>
            <w:pStyle w:val="5"/>
            <w:tabs>
              <w:tab w:val="right" w:leader="dot" w:pos="8306"/>
            </w:tabs>
          </w:pPr>
          <w:r>
            <w:fldChar w:fldCharType="begin"/>
          </w:r>
          <w:r>
            <w:instrText xml:space="preserve"> HYPERLINK \l _Toc7936 </w:instrText>
          </w:r>
          <w:r>
            <w:fldChar w:fldCharType="separate"/>
          </w:r>
          <w:r>
            <w:rPr>
              <w:rFonts w:hint="eastAsia"/>
              <w:lang w:val="en-US" w:eastAsia="zh-CN"/>
            </w:rPr>
            <w:t>4.技术及服务方案</w:t>
          </w:r>
          <w:r>
            <w:tab/>
          </w:r>
          <w:r>
            <w:fldChar w:fldCharType="begin"/>
          </w:r>
          <w:r>
            <w:instrText xml:space="preserve"> PAGEREF _Toc7936 \h </w:instrText>
          </w:r>
          <w:r>
            <w:fldChar w:fldCharType="separate"/>
          </w:r>
          <w:r>
            <w:t>5</w:t>
          </w:r>
          <w:r>
            <w:fldChar w:fldCharType="end"/>
          </w:r>
          <w:r>
            <w:fldChar w:fldCharType="end"/>
          </w:r>
        </w:p>
        <w:p w14:paraId="090733A0">
          <w:r>
            <w:fldChar w:fldCharType="end"/>
          </w:r>
        </w:p>
      </w:sdtContent>
    </w:sdt>
    <w:p w14:paraId="0364F3F1"/>
    <w:p w14:paraId="1937C6A0"/>
    <w:p w14:paraId="3C32AA2A"/>
    <w:p w14:paraId="77B22B26"/>
    <w:p w14:paraId="41FE2D28"/>
    <w:p w14:paraId="1C345082"/>
    <w:p w14:paraId="60ECBEC9"/>
    <w:p w14:paraId="04A519B0"/>
    <w:p w14:paraId="1A2B5C52"/>
    <w:p w14:paraId="044A6F01"/>
    <w:p w14:paraId="494A9334"/>
    <w:p w14:paraId="71A2AE16">
      <w:pPr>
        <w:sectPr>
          <w:pgSz w:w="11906" w:h="16838"/>
          <w:pgMar w:top="1134" w:right="1800" w:bottom="1134" w:left="1800" w:header="851" w:footer="992" w:gutter="0"/>
          <w:cols w:space="425" w:num="1"/>
          <w:docGrid w:type="lines" w:linePitch="312" w:charSpace="0"/>
        </w:sectPr>
      </w:pPr>
    </w:p>
    <w:p w14:paraId="76A0B304">
      <w:pPr>
        <w:pStyle w:val="3"/>
        <w:keepNext/>
        <w:keepLines/>
        <w:pageBreakBefore w:val="0"/>
        <w:widowControl w:val="0"/>
        <w:numPr>
          <w:ilvl w:val="0"/>
          <w:numId w:val="3"/>
        </w:numPr>
        <w:kinsoku/>
        <w:wordWrap/>
        <w:overflowPunct/>
        <w:topLinePunct w:val="0"/>
        <w:autoSpaceDE/>
        <w:autoSpaceDN/>
        <w:bidi w:val="0"/>
        <w:adjustRightInd/>
        <w:snapToGrid/>
        <w:spacing w:before="100" w:after="100"/>
        <w:jc w:val="both"/>
        <w:textAlignment w:val="auto"/>
        <w:rPr>
          <w:rFonts w:hint="eastAsia"/>
        </w:rPr>
      </w:pPr>
      <w:bookmarkStart w:id="0" w:name="_Toc7415"/>
      <w:bookmarkStart w:id="1" w:name="_Toc152042597"/>
      <w:bookmarkStart w:id="2" w:name="_Toc4705"/>
      <w:bookmarkStart w:id="3" w:name="_Toc144974876"/>
      <w:bookmarkStart w:id="4" w:name="_Toc152045808"/>
      <w:bookmarkStart w:id="5" w:name="_Toc247527848"/>
      <w:bookmarkStart w:id="6" w:name="_Toc247514300"/>
      <w:bookmarkStart w:id="7" w:name="_Toc427002393"/>
      <w:bookmarkStart w:id="8" w:name="_Toc10065"/>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8"/>
        <w:tblW w:w="554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1510"/>
        <w:gridCol w:w="1026"/>
        <w:gridCol w:w="1281"/>
        <w:gridCol w:w="2413"/>
        <w:gridCol w:w="1234"/>
        <w:gridCol w:w="1286"/>
      </w:tblGrid>
      <w:tr w14:paraId="3FCEB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74" w:type="pct"/>
            <w:tcBorders>
              <w:top w:val="single" w:color="000000" w:sz="8" w:space="0"/>
              <w:left w:val="single" w:color="000000" w:sz="8" w:space="0"/>
              <w:bottom w:val="single" w:color="000000" w:sz="4" w:space="0"/>
              <w:right w:val="single" w:color="000000" w:sz="4" w:space="0"/>
            </w:tcBorders>
            <w:shd w:val="clear" w:color="auto" w:fill="auto"/>
            <w:vAlign w:val="center"/>
          </w:tcPr>
          <w:p w14:paraId="171F7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9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BC20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42"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AB38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77" w:type="pct"/>
            <w:tcBorders>
              <w:top w:val="single" w:color="000000" w:sz="8" w:space="0"/>
              <w:left w:val="single" w:color="000000" w:sz="4" w:space="0"/>
              <w:bottom w:val="single" w:color="000000" w:sz="4" w:space="0"/>
              <w:right w:val="single" w:color="000000" w:sz="4" w:space="0"/>
            </w:tcBorders>
            <w:shd w:val="clear" w:color="auto" w:fill="auto"/>
            <w:vAlign w:val="center"/>
          </w:tcPr>
          <w:p w14:paraId="0F97F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75"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67E95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14:paraId="46A8D1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（与报名邮箱一致）</w:t>
            </w:r>
          </w:p>
        </w:tc>
        <w:tc>
          <w:tcPr>
            <w:tcW w:w="65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70649E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是否为中小企业</w:t>
            </w:r>
          </w:p>
        </w:tc>
        <w:tc>
          <w:tcPr>
            <w:tcW w:w="679" w:type="pct"/>
            <w:tcBorders>
              <w:top w:val="single" w:color="000000" w:sz="8" w:space="0"/>
              <w:left w:val="single" w:color="000000" w:sz="4" w:space="0"/>
              <w:bottom w:val="single" w:color="000000" w:sz="4" w:space="0"/>
              <w:right w:val="single" w:color="000000" w:sz="8" w:space="0"/>
            </w:tcBorders>
            <w:shd w:val="clear" w:color="auto" w:fill="auto"/>
            <w:vAlign w:val="center"/>
          </w:tcPr>
          <w:p w14:paraId="1D4A479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5ACA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4" w:type="pct"/>
            <w:tcBorders>
              <w:top w:val="single" w:color="000000" w:sz="4" w:space="0"/>
              <w:left w:val="single" w:color="000000" w:sz="8" w:space="0"/>
              <w:bottom w:val="single" w:color="000000" w:sz="8" w:space="0"/>
              <w:right w:val="single" w:color="000000" w:sz="4" w:space="0"/>
            </w:tcBorders>
            <w:shd w:val="clear" w:color="auto" w:fill="auto"/>
            <w:vAlign w:val="center"/>
          </w:tcPr>
          <w:p w14:paraId="0022B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2CDE97C">
            <w:pPr>
              <w:jc w:val="center"/>
              <w:rPr>
                <w:rFonts w:hint="eastAsia" w:ascii="宋体" w:hAnsi="宋体" w:eastAsia="宋体" w:cs="宋体"/>
                <w:i w:val="0"/>
                <w:iCs w:val="0"/>
                <w:color w:val="000000"/>
                <w:sz w:val="24"/>
                <w:szCs w:val="24"/>
                <w:u w:val="none"/>
              </w:rPr>
            </w:pPr>
          </w:p>
        </w:tc>
        <w:tc>
          <w:tcPr>
            <w:tcW w:w="542"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B542846">
            <w:pPr>
              <w:jc w:val="center"/>
              <w:rPr>
                <w:rFonts w:hint="eastAsia" w:ascii="宋体" w:hAnsi="宋体" w:eastAsia="宋体" w:cs="宋体"/>
                <w:i w:val="0"/>
                <w:iCs w:val="0"/>
                <w:color w:val="000000"/>
                <w:sz w:val="24"/>
                <w:szCs w:val="24"/>
                <w:u w:val="none"/>
              </w:rPr>
            </w:pPr>
          </w:p>
        </w:tc>
        <w:tc>
          <w:tcPr>
            <w:tcW w:w="677" w:type="pct"/>
            <w:tcBorders>
              <w:top w:val="single" w:color="000000" w:sz="4" w:space="0"/>
              <w:left w:val="single" w:color="000000" w:sz="4" w:space="0"/>
              <w:bottom w:val="single" w:color="000000" w:sz="8" w:space="0"/>
              <w:right w:val="single" w:color="000000" w:sz="4" w:space="0"/>
            </w:tcBorders>
            <w:shd w:val="clear" w:color="auto" w:fill="auto"/>
            <w:vAlign w:val="center"/>
          </w:tcPr>
          <w:p w14:paraId="7D9B4450">
            <w:pPr>
              <w:jc w:val="center"/>
              <w:rPr>
                <w:rFonts w:hint="eastAsia" w:ascii="宋体" w:hAnsi="宋体" w:eastAsia="宋体" w:cs="宋体"/>
                <w:i w:val="0"/>
                <w:iCs w:val="0"/>
                <w:color w:val="000000"/>
                <w:sz w:val="24"/>
                <w:szCs w:val="24"/>
                <w:u w:val="none"/>
              </w:rPr>
            </w:pPr>
          </w:p>
        </w:tc>
        <w:tc>
          <w:tcPr>
            <w:tcW w:w="1275" w:type="pct"/>
            <w:tcBorders>
              <w:top w:val="single" w:color="000000" w:sz="4" w:space="0"/>
              <w:left w:val="single" w:color="000000" w:sz="4" w:space="0"/>
              <w:bottom w:val="single" w:color="000000" w:sz="8" w:space="0"/>
              <w:right w:val="single" w:color="000000" w:sz="4" w:space="0"/>
            </w:tcBorders>
            <w:shd w:val="clear" w:color="auto" w:fill="auto"/>
            <w:vAlign w:val="center"/>
          </w:tcPr>
          <w:p w14:paraId="6E9C8F86">
            <w:pPr>
              <w:jc w:val="center"/>
              <w:rPr>
                <w:rFonts w:hint="eastAsia" w:ascii="宋体" w:hAnsi="宋体" w:eastAsia="宋体" w:cs="宋体"/>
                <w:i w:val="0"/>
                <w:iCs w:val="0"/>
                <w:color w:val="000000"/>
                <w:sz w:val="24"/>
                <w:szCs w:val="24"/>
                <w:u w:val="none"/>
              </w:rPr>
            </w:pPr>
          </w:p>
        </w:tc>
        <w:tc>
          <w:tcPr>
            <w:tcW w:w="65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7024C01F">
            <w:pPr>
              <w:jc w:val="center"/>
              <w:rPr>
                <w:rFonts w:hint="eastAsia" w:ascii="宋体" w:hAnsi="宋体" w:eastAsia="宋体" w:cs="宋体"/>
                <w:i w:val="0"/>
                <w:iCs w:val="0"/>
                <w:color w:val="000000"/>
                <w:sz w:val="24"/>
                <w:szCs w:val="24"/>
                <w:u w:val="none"/>
              </w:rPr>
            </w:pPr>
          </w:p>
        </w:tc>
        <w:tc>
          <w:tcPr>
            <w:tcW w:w="679"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6F3C356B">
            <w:pPr>
              <w:jc w:val="center"/>
              <w:rPr>
                <w:rFonts w:hint="eastAsia" w:ascii="宋体" w:hAnsi="宋体" w:eastAsia="宋体" w:cs="宋体"/>
                <w:i w:val="0"/>
                <w:iCs w:val="0"/>
                <w:color w:val="000000"/>
                <w:sz w:val="24"/>
                <w:szCs w:val="24"/>
                <w:u w:val="none"/>
              </w:rPr>
            </w:pPr>
          </w:p>
        </w:tc>
      </w:tr>
    </w:tbl>
    <w:p w14:paraId="0612C642">
      <w:pPr>
        <w:pStyle w:val="3"/>
        <w:bidi w:val="0"/>
        <w:jc w:val="both"/>
        <w:rPr>
          <w:rFonts w:hint="eastAsia"/>
          <w:lang w:val="en-US" w:eastAsia="zh-CN"/>
        </w:rPr>
      </w:pPr>
      <w:bookmarkStart w:id="9" w:name="_Toc9718"/>
      <w:bookmarkStart w:id="10" w:name="_Toc2669"/>
      <w:r>
        <w:rPr>
          <w:rFonts w:hint="eastAsia"/>
          <w:lang w:val="en-US" w:eastAsia="zh-CN"/>
        </w:rPr>
        <w:t>2.资质：</w:t>
      </w:r>
      <w:bookmarkEnd w:id="9"/>
    </w:p>
    <w:p w14:paraId="40C18F1A">
      <w:pPr>
        <w:pStyle w:val="4"/>
        <w:bidi w:val="0"/>
        <w:rPr>
          <w:rFonts w:hint="eastAsia"/>
        </w:rPr>
      </w:pPr>
      <w:bookmarkStart w:id="11" w:name="_Toc6024"/>
      <w:r>
        <w:rPr>
          <w:rFonts w:hint="eastAsia"/>
          <w:lang w:val="en-US" w:eastAsia="zh-CN"/>
        </w:rPr>
        <w:t>2.1</w:t>
      </w:r>
      <w:r>
        <w:rPr>
          <w:rFonts w:hint="eastAsia"/>
        </w:rPr>
        <w:t>营业执照</w:t>
      </w:r>
      <w:bookmarkEnd w:id="10"/>
      <w:bookmarkEnd w:id="11"/>
      <w:bookmarkStart w:id="12" w:name="_Toc3036"/>
    </w:p>
    <w:p w14:paraId="79D642C0">
      <w:pPr>
        <w:pStyle w:val="4"/>
        <w:bidi w:val="0"/>
        <w:rPr>
          <w:rFonts w:hint="eastAsia"/>
          <w:lang w:val="en-US" w:eastAsia="zh-CN"/>
        </w:rPr>
      </w:pPr>
      <w:bookmarkStart w:id="13" w:name="_Toc24908"/>
      <w:r>
        <w:rPr>
          <w:rFonts w:hint="eastAsia"/>
          <w:lang w:val="en-US" w:eastAsia="zh-CN"/>
        </w:rPr>
        <w:t>2.2</w:t>
      </w:r>
      <w:r>
        <w:rPr>
          <w:rFonts w:hint="eastAsia"/>
          <w:lang w:eastAsia="zh-CN"/>
        </w:rPr>
        <w:t>法定代表人授权书</w:t>
      </w:r>
      <w:bookmarkEnd w:id="12"/>
      <w:bookmarkEnd w:id="13"/>
    </w:p>
    <w:p w14:paraId="7534ABC3">
      <w:pPr>
        <w:pStyle w:val="4"/>
        <w:bidi w:val="0"/>
        <w:rPr>
          <w:rFonts w:hint="eastAsia"/>
          <w:lang w:eastAsia="zh-CN"/>
        </w:rPr>
      </w:pPr>
      <w:bookmarkStart w:id="14" w:name="_Toc32325"/>
      <w:bookmarkStart w:id="15" w:name="_Toc5131"/>
      <w:r>
        <w:rPr>
          <w:rFonts w:hint="eastAsia"/>
          <w:lang w:val="en-US" w:eastAsia="zh-CN"/>
        </w:rPr>
        <w:t>2.3</w:t>
      </w:r>
      <w:r>
        <w:rPr>
          <w:rFonts w:hint="eastAsia"/>
          <w:lang w:eastAsia="zh-CN"/>
        </w:rPr>
        <w:t>法人及被授权人身份证</w:t>
      </w:r>
      <w:bookmarkEnd w:id="14"/>
      <w:bookmarkEnd w:id="15"/>
    </w:p>
    <w:p w14:paraId="2B03D664">
      <w:pPr>
        <w:pStyle w:val="4"/>
        <w:bidi w:val="0"/>
        <w:rPr>
          <w:rFonts w:hint="eastAsia"/>
          <w:lang w:eastAsia="zh-CN"/>
        </w:rPr>
      </w:pPr>
      <w:bookmarkStart w:id="16" w:name="_Toc30593"/>
      <w:bookmarkStart w:id="17" w:name="_Toc22588"/>
      <w:r>
        <w:rPr>
          <w:rFonts w:hint="eastAsia"/>
          <w:lang w:val="en-US" w:eastAsia="zh-CN"/>
        </w:rPr>
        <w:t>2.4</w:t>
      </w:r>
      <w:r>
        <w:rPr>
          <w:rFonts w:hint="eastAsia"/>
          <w:lang w:eastAsia="zh-CN"/>
        </w:rPr>
        <w:t>公司资质</w:t>
      </w:r>
      <w:bookmarkEnd w:id="16"/>
      <w:bookmarkEnd w:id="17"/>
    </w:p>
    <w:p w14:paraId="640C88E7">
      <w:pPr>
        <w:pStyle w:val="4"/>
        <w:bidi w:val="0"/>
        <w:rPr>
          <w:rFonts w:hint="eastAsia"/>
          <w:lang w:eastAsia="zh-CN"/>
        </w:rPr>
      </w:pPr>
      <w:bookmarkStart w:id="18" w:name="_Toc11995"/>
      <w:bookmarkStart w:id="19" w:name="_Toc7815"/>
      <w:r>
        <w:rPr>
          <w:rFonts w:hint="eastAsia"/>
          <w:lang w:val="en-US" w:eastAsia="zh-CN"/>
        </w:rPr>
        <w:t>2.5本项目涉及</w:t>
      </w:r>
      <w:r>
        <w:rPr>
          <w:rFonts w:hint="eastAsia"/>
          <w:lang w:eastAsia="zh-CN"/>
        </w:rPr>
        <w:t>资质</w:t>
      </w:r>
      <w:bookmarkEnd w:id="18"/>
      <w:bookmarkEnd w:id="19"/>
    </w:p>
    <w:p w14:paraId="47D46D99">
      <w:pPr>
        <w:pStyle w:val="4"/>
        <w:bidi w:val="0"/>
        <w:rPr>
          <w:rFonts w:hint="eastAsia" w:ascii="宋体" w:hAnsi="宋体" w:eastAsia="宋体" w:cs="宋体"/>
          <w:sz w:val="24"/>
          <w:szCs w:val="24"/>
        </w:rPr>
      </w:pPr>
      <w:bookmarkStart w:id="20" w:name="_Toc10165"/>
      <w:bookmarkStart w:id="21" w:name="_Toc21787"/>
      <w:r>
        <w:rPr>
          <w:rFonts w:hint="eastAsia"/>
          <w:b/>
          <w:lang w:val="en-US" w:eastAsia="zh-CN"/>
        </w:rPr>
        <w:t>2.6开发商委托销售授权函</w:t>
      </w:r>
      <w:bookmarkEnd w:id="20"/>
      <w:bookmarkEnd w:id="21"/>
    </w:p>
    <w:p w14:paraId="336AAB3E">
      <w:pPr>
        <w:pStyle w:val="10"/>
        <w:rPr>
          <w:rFonts w:hint="eastAsia" w:ascii="宋体" w:hAnsi="宋体" w:eastAsia="宋体" w:cs="宋体"/>
          <w:sz w:val="24"/>
          <w:szCs w:val="24"/>
        </w:rPr>
      </w:pPr>
    </w:p>
    <w:p w14:paraId="725A3932">
      <w:pPr>
        <w:pStyle w:val="10"/>
        <w:rPr>
          <w:rFonts w:hint="eastAsia" w:ascii="宋体" w:hAnsi="宋体" w:eastAsia="宋体" w:cs="宋体"/>
          <w:sz w:val="24"/>
          <w:szCs w:val="24"/>
        </w:rPr>
      </w:pPr>
    </w:p>
    <w:p w14:paraId="4FBC941A">
      <w:pPr>
        <w:pStyle w:val="10"/>
        <w:rPr>
          <w:rFonts w:hint="eastAsia" w:ascii="宋体" w:hAnsi="宋体" w:eastAsia="宋体" w:cs="宋体"/>
          <w:sz w:val="24"/>
          <w:szCs w:val="24"/>
        </w:rPr>
      </w:pPr>
    </w:p>
    <w:p w14:paraId="0C981FD5">
      <w:pPr>
        <w:pStyle w:val="10"/>
        <w:rPr>
          <w:rFonts w:hint="eastAsia" w:ascii="宋体" w:hAnsi="宋体" w:eastAsia="宋体" w:cs="宋体"/>
          <w:sz w:val="24"/>
          <w:szCs w:val="24"/>
        </w:rPr>
      </w:pPr>
    </w:p>
    <w:p w14:paraId="16C61EC4">
      <w:pPr>
        <w:pStyle w:val="10"/>
        <w:rPr>
          <w:rFonts w:hint="eastAsia" w:ascii="宋体" w:hAnsi="宋体" w:eastAsia="宋体" w:cs="宋体"/>
          <w:sz w:val="24"/>
          <w:szCs w:val="24"/>
        </w:rPr>
      </w:pPr>
    </w:p>
    <w:p w14:paraId="5126EBA4">
      <w:pPr>
        <w:pStyle w:val="10"/>
        <w:rPr>
          <w:rFonts w:hint="eastAsia" w:ascii="宋体" w:hAnsi="宋体" w:eastAsia="宋体" w:cs="宋体"/>
          <w:sz w:val="24"/>
          <w:szCs w:val="24"/>
        </w:rPr>
      </w:pPr>
    </w:p>
    <w:p w14:paraId="1D2D8298">
      <w:pPr>
        <w:rPr>
          <w:rFonts w:hint="eastAsia"/>
          <w:lang w:val="en-US" w:eastAsia="zh-CN"/>
        </w:rPr>
        <w:sectPr>
          <w:pgSz w:w="11906" w:h="16838"/>
          <w:pgMar w:top="1440" w:right="1800" w:bottom="1440" w:left="1800" w:header="851" w:footer="992" w:gutter="0"/>
          <w:cols w:space="425" w:num="1"/>
          <w:docGrid w:type="lines" w:linePitch="312" w:charSpace="0"/>
        </w:sectPr>
      </w:pPr>
    </w:p>
    <w:p w14:paraId="3EE065E5">
      <w:pPr>
        <w:pStyle w:val="10"/>
        <w:rPr>
          <w:rFonts w:hint="eastAsia"/>
          <w:lang w:val="en-US" w:eastAsia="zh-CN"/>
        </w:rPr>
      </w:pPr>
    </w:p>
    <w:p w14:paraId="4BEFE5C2">
      <w:pPr>
        <w:pStyle w:val="3"/>
        <w:bidi w:val="0"/>
        <w:jc w:val="both"/>
        <w:rPr>
          <w:rFonts w:hint="default"/>
          <w:lang w:val="en-US" w:eastAsia="zh-CN"/>
        </w:rPr>
      </w:pPr>
      <w:bookmarkStart w:id="22" w:name="_Toc11805"/>
      <w:r>
        <w:rPr>
          <w:rFonts w:hint="eastAsia"/>
          <w:lang w:val="en-US" w:eastAsia="zh-CN"/>
        </w:rPr>
        <w:t>3.项目调研分项报价清单</w:t>
      </w:r>
      <w:bookmarkEnd w:id="22"/>
    </w:p>
    <w:p w14:paraId="7B3F913F">
      <w:pPr>
        <w:pStyle w:val="2"/>
        <w:spacing w:line="360" w:lineRule="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项目名称：取药签到机         </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采购品目分类名称：</w:t>
      </w:r>
    </w:p>
    <w:p w14:paraId="699FBB5E">
      <w:pPr>
        <w:pStyle w:val="2"/>
        <w:spacing w:line="360" w:lineRule="auto"/>
        <w:rPr>
          <w:rFonts w:hint="eastAsia"/>
          <w:lang w:val="en-US" w:eastAsia="zh-CN"/>
        </w:rPr>
      </w:pPr>
      <w:r>
        <w:rPr>
          <w:rFonts w:hint="eastAsia" w:ascii="仿宋" w:hAnsi="仿宋" w:eastAsia="仿宋" w:cs="仿宋"/>
          <w:i w:val="0"/>
          <w:iCs w:val="0"/>
          <w:color w:val="000000"/>
          <w:kern w:val="0"/>
          <w:sz w:val="24"/>
          <w:szCs w:val="24"/>
          <w:u w:val="none"/>
          <w:lang w:val="en-US" w:eastAsia="zh-CN" w:bidi="ar"/>
        </w:rPr>
        <w:t xml:space="preserve">供应商名称：                         </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联系人及联系电话：</w:t>
      </w:r>
    </w:p>
    <w:tbl>
      <w:tblPr>
        <w:tblStyle w:val="8"/>
        <w:tblW w:w="15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5"/>
        <w:gridCol w:w="1716"/>
        <w:gridCol w:w="3849"/>
        <w:gridCol w:w="526"/>
        <w:gridCol w:w="3988"/>
        <w:gridCol w:w="2046"/>
        <w:gridCol w:w="977"/>
        <w:gridCol w:w="1493"/>
      </w:tblGrid>
      <w:tr w14:paraId="402E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5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23" w:name="_Toc7936"/>
            <w:r>
              <w:rPr>
                <w:rFonts w:hint="eastAsia" w:ascii="宋体" w:hAnsi="宋体" w:eastAsia="宋体" w:cs="宋体"/>
                <w:i w:val="0"/>
                <w:iCs w:val="0"/>
                <w:color w:val="000000"/>
                <w:kern w:val="0"/>
                <w:sz w:val="20"/>
                <w:szCs w:val="20"/>
                <w:u w:val="none"/>
                <w:lang w:val="en-US" w:eastAsia="zh-CN" w:bidi="ar"/>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C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1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功能需求</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1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B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推荐配置参数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t>（必填）</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D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配置参数需满足至少3个不同的品牌规格型号</w:t>
            </w:r>
            <w:r>
              <w:rPr>
                <w:rFonts w:hint="eastAsia" w:ascii="宋体" w:hAnsi="宋体" w:eastAsia="宋体" w:cs="宋体"/>
                <w:i w:val="0"/>
                <w:iCs w:val="0"/>
                <w:color w:val="FF0000"/>
                <w:kern w:val="0"/>
                <w:sz w:val="20"/>
                <w:szCs w:val="20"/>
                <w:u w:val="none"/>
                <w:lang w:val="en-US" w:eastAsia="zh-CN" w:bidi="ar"/>
              </w:rPr>
              <w:t>（必填）</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D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2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5F8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8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6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2"/>
                <w:sz w:val="28"/>
                <w:szCs w:val="28"/>
                <w:u w:val="none"/>
                <w:lang w:val="en-US" w:eastAsia="zh-CN" w:bidi="zh-CN"/>
              </w:rPr>
              <w:t>取药签到机</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7FB5">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取药签到机，患者签到后提示药房配药。</w:t>
            </w:r>
          </w:p>
          <w:p w14:paraId="568B6FBE">
            <w:pPr>
              <w:pStyle w:val="10"/>
              <w:numPr>
                <w:ilvl w:val="0"/>
                <w:numId w:val="4"/>
              </w:numP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实现签到业务流程配置功能。患者取药签到后，配合医院现有叫号排队系统（由成都信通网易医疗科技发展有限公司提供技术服务）将患者信息、取药窗口、取药序号数据实时更新到门诊发药大屏展示给患者。</w:t>
            </w:r>
          </w:p>
          <w:p w14:paraId="6EF6BD2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3、具备刷磁卡，识别身份证、医保卡、电子健康卡等刷卡签到。具备手动输入身份证号码、扫病历号条码、手机挂号产生的二维码等多种方式签到。签到成功后，播放语音提示功能。</w:t>
            </w:r>
          </w:p>
          <w:p w14:paraId="0C18D7E3">
            <w:pPr>
              <w:pStyle w:val="10"/>
              <w:numPr>
                <w:ilvl w:val="0"/>
                <w:numId w:val="0"/>
              </w:numPr>
              <w:ind w:leftChars="0"/>
              <w:jc w:val="left"/>
              <w:rPr>
                <w:rFonts w:hint="default"/>
                <w:lang w:val="en-US" w:eastAsia="zh-CN"/>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1D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2台</w:t>
            </w: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5935">
            <w:pPr>
              <w:jc w:val="both"/>
              <w:rPr>
                <w:rFonts w:hint="eastAsia" w:ascii="宋体" w:hAnsi="宋体" w:eastAsia="宋体" w:cs="宋体"/>
                <w:i w:val="0"/>
                <w:iCs w:val="0"/>
                <w:color w:val="000000"/>
                <w:sz w:val="20"/>
                <w:szCs w:val="20"/>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36FA">
            <w:pPr>
              <w:jc w:val="center"/>
              <w:rPr>
                <w:rFonts w:hint="eastAsia" w:ascii="宋体" w:hAnsi="宋体" w:eastAsia="宋体" w:cs="宋体"/>
                <w:i w:val="0"/>
                <w:iCs w:val="0"/>
                <w:color w:val="000000"/>
                <w:sz w:val="20"/>
                <w:szCs w:val="20"/>
                <w:u w:val="none"/>
                <w:lang w:val="en-US" w:eastAsia="zh-CN"/>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DE12">
            <w:pPr>
              <w:jc w:val="center"/>
              <w:rPr>
                <w:rFonts w:hint="eastAsia" w:ascii="宋体" w:hAnsi="宋体" w:eastAsia="宋体" w:cs="宋体"/>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371C">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报价要求：</w:t>
            </w:r>
            <w:r>
              <w:rPr>
                <w:rFonts w:hint="eastAsia" w:ascii="宋体" w:hAnsi="宋体" w:eastAsia="宋体" w:cs="宋体"/>
                <w:i w:val="0"/>
                <w:iCs w:val="0"/>
                <w:color w:val="000000"/>
                <w:kern w:val="0"/>
                <w:sz w:val="20"/>
                <w:szCs w:val="20"/>
                <w:u w:val="none"/>
                <w:lang w:val="en-US" w:eastAsia="zh-CN" w:bidi="ar"/>
              </w:rPr>
              <w:t>现场设备安装及调试，系统定制，端口对接，叫号排队系统所需接口及改造费用</w:t>
            </w:r>
            <w:r>
              <w:rPr>
                <w:rFonts w:hint="eastAsia"/>
                <w:color w:val="000000" w:themeColor="text1"/>
                <w:lang w:eastAsia="zh-CN"/>
                <w14:textFill>
                  <w14:solidFill>
                    <w14:schemeClr w14:val="tx1"/>
                  </w14:solidFill>
                </w14:textFill>
              </w:rPr>
              <w:t>（即：双边所需接口改造费用）</w:t>
            </w:r>
            <w:r>
              <w:rPr>
                <w:rFonts w:hint="eastAsia" w:ascii="宋体" w:hAnsi="宋体" w:eastAsia="宋体" w:cs="宋体"/>
                <w:i w:val="0"/>
                <w:iCs w:val="0"/>
                <w:color w:val="000000"/>
                <w:kern w:val="0"/>
                <w:sz w:val="20"/>
                <w:szCs w:val="20"/>
                <w:u w:val="none"/>
                <w:lang w:val="en-US" w:eastAsia="zh-CN" w:bidi="ar"/>
              </w:rPr>
              <w:t>、模块功能增加、现场设备等</w:t>
            </w:r>
            <w:r>
              <w:rPr>
                <w:rFonts w:hint="eastAsia"/>
                <w:color w:val="000000" w:themeColor="text1"/>
                <w:lang w:eastAsia="zh-CN"/>
                <w14:textFill>
                  <w14:solidFill>
                    <w14:schemeClr w14:val="tx1"/>
                  </w14:solidFill>
                </w14:textFill>
              </w:rPr>
              <w:t>均包含在</w:t>
            </w:r>
            <w:r>
              <w:rPr>
                <w:rFonts w:hint="eastAsia"/>
                <w:color w:val="000000" w:themeColor="text1"/>
                <w:lang w:val="en-US" w:eastAsia="zh-CN"/>
                <w14:textFill>
                  <w14:solidFill>
                    <w14:schemeClr w14:val="tx1"/>
                  </w14:solidFill>
                </w14:textFill>
              </w:rPr>
              <w:t>本次报价中。</w:t>
            </w:r>
          </w:p>
        </w:tc>
      </w:tr>
    </w:tbl>
    <w:p w14:paraId="217926D6">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r>
        <w:rPr>
          <w:rFonts w:hint="eastAsia"/>
          <w:lang w:val="en-US" w:eastAsia="zh-CN"/>
        </w:rPr>
        <w:t>4.技术及服务方案</w:t>
      </w:r>
      <w:bookmarkEnd w:id="23"/>
    </w:p>
    <w:p w14:paraId="546BB952">
      <w:pPr>
        <w:rPr>
          <w:rFonts w:hint="default"/>
          <w:lang w:val="en-US" w:eastAsia="zh-CN"/>
        </w:rPr>
      </w:pPr>
    </w:p>
    <w:p w14:paraId="792CDE7A"/>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D4C22"/>
    <w:multiLevelType w:val="singleLevel"/>
    <w:tmpl w:val="894D4C22"/>
    <w:lvl w:ilvl="0" w:tentative="0">
      <w:start w:val="1"/>
      <w:numFmt w:val="decimal"/>
      <w:suff w:val="nothing"/>
      <w:lvlText w:val="%1、"/>
      <w:lvlJc w:val="left"/>
    </w:lvl>
  </w:abstractNum>
  <w:abstractNum w:abstractNumId="1">
    <w:nsid w:val="D8F6C374"/>
    <w:multiLevelType w:val="singleLevel"/>
    <w:tmpl w:val="D8F6C374"/>
    <w:lvl w:ilvl="0" w:tentative="0">
      <w:start w:val="3"/>
      <w:numFmt w:val="decimal"/>
      <w:lvlText w:val="%1."/>
      <w:lvlJc w:val="left"/>
      <w:pPr>
        <w:tabs>
          <w:tab w:val="left" w:pos="312"/>
        </w:tabs>
      </w:pPr>
    </w:lvl>
  </w:abstractNum>
  <w:abstractNum w:abstractNumId="2">
    <w:nsid w:val="0BC9454C"/>
    <w:multiLevelType w:val="singleLevel"/>
    <w:tmpl w:val="0BC9454C"/>
    <w:lvl w:ilvl="0" w:tentative="0">
      <w:start w:val="1"/>
      <w:numFmt w:val="chineseCounting"/>
      <w:suff w:val="nothing"/>
      <w:lvlText w:val="%1、"/>
      <w:lvlJc w:val="left"/>
      <w:rPr>
        <w:rFonts w:hint="eastAsia"/>
      </w:rPr>
    </w:lvl>
  </w:abstractNum>
  <w:abstractNum w:abstractNumId="3">
    <w:nsid w:val="2242AE7B"/>
    <w:multiLevelType w:val="singleLevel"/>
    <w:tmpl w:val="2242AE7B"/>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B5582"/>
    <w:rsid w:val="07B87E7F"/>
    <w:rsid w:val="31162522"/>
    <w:rsid w:val="3F6B5582"/>
    <w:rsid w:val="47D5191E"/>
    <w:rsid w:val="6BCB5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toc 1"/>
    <w:basedOn w:val="1"/>
    <w:next w:val="1"/>
    <w:qFormat/>
    <w:uiPriority w:val="39"/>
  </w:style>
  <w:style w:type="paragraph" w:styleId="6">
    <w:name w:val="toc 2"/>
    <w:basedOn w:val="1"/>
    <w:next w:val="1"/>
    <w:qFormat/>
    <w:uiPriority w:val="0"/>
    <w:pPr>
      <w:ind w:left="420" w:leftChars="200"/>
    </w:pPr>
  </w:style>
  <w:style w:type="paragraph" w:styleId="7">
    <w:name w:val="Body Text First Indent"/>
    <w:basedOn w:val="2"/>
    <w:next w:val="1"/>
    <w:qFormat/>
    <w:uiPriority w:val="99"/>
    <w:pPr>
      <w:tabs>
        <w:tab w:val="left" w:pos="780"/>
      </w:tabs>
      <w:spacing w:after="120"/>
      <w:ind w:firstLine="420" w:firstLineChars="100"/>
    </w:p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1435</Words>
  <Characters>1517</Characters>
  <Lines>0</Lines>
  <Paragraphs>0</Paragraphs>
  <TotalTime>2</TotalTime>
  <ScaleCrop>false</ScaleCrop>
  <LinksUpToDate>false</LinksUpToDate>
  <CharactersWithSpaces>1636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2025-05-23T03:08:00Z</dcterms:created>
  <dc:creator>Ratio</dc:creator>
  <cp:lastModifiedBy>Ratio</cp:lastModifiedBy>
  <dcterms:modified xsi:type="dcterms:W3CDTF">2025-05-29T05:30:39Z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FAE7B3AF45A543B38ACCAD2B57EE7D24_11</vt:lpwstr>
  </property>
  <property fmtid="{D5CDD505-2E9C-101B-9397-08002B2CF9AE}" pid="4" name="KSOTemplateDocerSaveRecord">
    <vt:lpwstr>eyJoZGlkIjoiYTEyYTgxOGQ1ZjEyYzQwY2MzYmQ2Y2NkN2Q4NjcyOWIiLCJ1c2VySWQiOiIzMDM3MTQyMzUifQ==</vt:lpwstr>
  </property>
</Properties>
</file>