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598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70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资阳市第一人民医院区域医疗中心建设项目、资阳市第一人民医院疑难病症诊治中心建设项目主体建筑沉降观测</w:t>
      </w: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市场调研公告</w:t>
      </w:r>
    </w:p>
    <w:p w14:paraId="32BF30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0" w:afterAutospacing="0" w:line="270" w:lineRule="atLeast"/>
        <w:ind w:left="0" w:right="0" w:firstLine="0"/>
        <w:jc w:val="center"/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</w:p>
    <w:p w14:paraId="3AAD304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6"/>
          <w:rFonts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一、项目名称</w:t>
      </w:r>
    </w:p>
    <w:p w14:paraId="1C5D62C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3"/>
        <w:jc w:val="both"/>
        <w:rPr>
          <w:rStyle w:val="6"/>
          <w:rFonts w:hint="default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资阳市第一人民医院区域医疗中心建设项目、资阳市第一人民医院疑难病症诊治中心建设项目主体建筑沉降观测</w:t>
      </w:r>
    </w:p>
    <w:p w14:paraId="789F18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二、项目概况</w:t>
      </w:r>
    </w:p>
    <w:p w14:paraId="7678770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我院拟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对资阳市第一人民医院区域医疗中心建设项目、资阳市第一人民医院疑难病症诊治中心建设项目主体建筑沉降观测</w:t>
      </w:r>
      <w:r>
        <w:rPr>
          <w:rStyle w:val="6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进行市场调研，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特邀符合要求的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公司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参加此次调研活动。</w:t>
      </w:r>
    </w:p>
    <w:p w14:paraId="6C84B66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3"/>
        <w:jc w:val="both"/>
        <w:rPr>
          <w:rFonts w:hint="eastAsia" w:ascii="Calibri" w:hAnsi="Calibri" w:eastAsia="仿宋" w:cs="Calibri"/>
          <w:i w:val="0"/>
          <w:iCs w:val="0"/>
          <w:caps w:val="0"/>
          <w:color w:val="555555"/>
          <w:spacing w:val="0"/>
          <w:sz w:val="21"/>
          <w:szCs w:val="21"/>
          <w:lang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三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、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设备数量及要求</w:t>
      </w:r>
    </w:p>
    <w:p w14:paraId="02427DE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工程内容及工程量清单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详见附件。</w:t>
      </w:r>
    </w:p>
    <w:p w14:paraId="65493BB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四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、资质要求</w:t>
      </w:r>
    </w:p>
    <w:p w14:paraId="305E3D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1、具有独立承担民事责任能力；</w:t>
      </w:r>
    </w:p>
    <w:p w14:paraId="275A582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2、具有良好的商业信誉和健全的财务会计制度；</w:t>
      </w:r>
    </w:p>
    <w:p w14:paraId="66D04F8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3、具有履行合同所必需的设备和专业技术能力；</w:t>
      </w:r>
    </w:p>
    <w:p w14:paraId="35BF1E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4、有依法缴纳税收和社会保障资金的良好记录；</w:t>
      </w:r>
    </w:p>
    <w:p w14:paraId="354AE9F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5、参加政府采购活动前三年内，在经营活动中没有重大违法记录；</w:t>
      </w:r>
    </w:p>
    <w:p w14:paraId="2F47D7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6、具备法律、行政法规规定的其他条件；</w:t>
      </w:r>
    </w:p>
    <w:p w14:paraId="62B1A8E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7、本项目规定的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资质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条件：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具备测绘主管部门颁发的测绘乙级及以上资质(注:专业范围需包含工程测量)；</w:t>
      </w:r>
    </w:p>
    <w:p w14:paraId="775021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8、本项目不接受联合体投标。</w:t>
      </w:r>
    </w:p>
    <w:p w14:paraId="2D2339E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五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、需准备材料</w:t>
      </w:r>
    </w:p>
    <w:p w14:paraId="064727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1.企业具备相关的资质及资格；</w:t>
      </w:r>
    </w:p>
    <w:p w14:paraId="08230B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2.企业法人对委托人的签名授权书（原件）以及委托人的身份证复印件；</w:t>
      </w:r>
    </w:p>
    <w:p w14:paraId="5D13C0C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eastAsia" w:ascii="Calibri" w:hAnsi="Calibri" w:eastAsia="仿宋" w:cs="Calibri"/>
          <w:i w:val="0"/>
          <w:iCs w:val="0"/>
          <w:caps w:val="0"/>
          <w:color w:val="555555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3.本次市场调研项目的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报价单（见附件）；</w:t>
      </w:r>
    </w:p>
    <w:p w14:paraId="6C53B9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eastAsia" w:ascii="Calibri" w:hAnsi="Calibri" w:eastAsia="仿宋" w:cs="Calibri"/>
          <w:i w:val="0"/>
          <w:iCs w:val="0"/>
          <w:caps w:val="0"/>
          <w:color w:val="555555"/>
          <w:spacing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.以上资料需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加盖鲜章，扫描后压缩打包，通过电子邮件递交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。</w:t>
      </w:r>
    </w:p>
    <w:p w14:paraId="005A83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3"/>
        <w:jc w:val="both"/>
        <w:rPr>
          <w:rFonts w:hint="eastAsia" w:ascii="Calibri" w:hAnsi="Calibri" w:eastAsia="仿宋" w:cs="Calibri"/>
          <w:i w:val="0"/>
          <w:iCs w:val="0"/>
          <w:caps w:val="0"/>
          <w:color w:val="555555"/>
          <w:spacing w:val="0"/>
          <w:sz w:val="21"/>
          <w:szCs w:val="21"/>
          <w:lang w:eastAsia="zh-CN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六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、调研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方式</w:t>
      </w:r>
    </w:p>
    <w:p w14:paraId="613713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请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参与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单位按调研公告的要求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准备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相关资料，并于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2025年5月26日17:00前发送至电子邮箱（272834524@qq.com）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。</w:t>
      </w:r>
    </w:p>
    <w:p w14:paraId="02AB58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七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、联系地址及联系方式</w:t>
      </w:r>
    </w:p>
    <w:p w14:paraId="516991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联系地址：四川省资阳市雁江区仁德西路66号，资阳市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中心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医院/辅助办公楼/5楼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重点项目推进办公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5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室</w:t>
      </w:r>
    </w:p>
    <w:p w14:paraId="0284E6A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0"/>
        <w:jc w:val="both"/>
        <w:rPr>
          <w:rFonts w:hint="default" w:ascii="Calibri" w:hAnsi="Calibri" w:eastAsia="仿宋" w:cs="Calibri"/>
          <w:i w:val="0"/>
          <w:iCs w:val="0"/>
          <w:caps w:val="0"/>
          <w:color w:val="555555"/>
          <w:spacing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联系方式：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冷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老师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val="en-US" w:eastAsia="zh-CN"/>
        </w:rPr>
        <w:t>18190395870</w:t>
      </w:r>
    </w:p>
    <w:p w14:paraId="3BEEBB5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7" w:lineRule="atLeast"/>
        <w:ind w:left="0" w:right="0" w:firstLine="643"/>
        <w:jc w:val="both"/>
        <w:rPr>
          <w:rFonts w:hint="default" w:ascii="Calibri" w:hAnsi="Calibri" w:cs="Calibri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  <w:lang w:eastAsia="zh-CN"/>
        </w:rPr>
        <w:t>八</w:t>
      </w:r>
      <w:r>
        <w:rPr>
          <w:rStyle w:val="6"/>
          <w:rFonts w:hint="eastAsia" w:ascii="仿宋" w:hAnsi="仿宋" w:eastAsia="仿宋" w:cs="仿宋"/>
          <w:b/>
          <w:bCs/>
          <w:i w:val="0"/>
          <w:iCs w:val="0"/>
          <w:caps w:val="0"/>
          <w:color w:val="555555"/>
          <w:spacing w:val="0"/>
          <w:sz w:val="24"/>
          <w:szCs w:val="24"/>
          <w:shd w:val="clear" w:fill="FFFFFF"/>
        </w:rPr>
        <w:t>、本次市场调研不做任何采购承诺。</w:t>
      </w:r>
    </w:p>
    <w:p w14:paraId="2B74B78F"/>
    <w:p w14:paraId="614E8AF8">
      <w:pPr>
        <w:pStyle w:val="2"/>
      </w:pPr>
    </w:p>
    <w:p w14:paraId="49A6644F">
      <w:pPr>
        <w:pStyle w:val="2"/>
      </w:pPr>
    </w:p>
    <w:p w14:paraId="2AA91F1B">
      <w:pPr>
        <w:pStyle w:val="2"/>
      </w:pPr>
    </w:p>
    <w:p w14:paraId="2A564929">
      <w:pPr>
        <w:pStyle w:val="2"/>
      </w:pPr>
    </w:p>
    <w:p w14:paraId="06273BB4">
      <w:pPr>
        <w:pStyle w:val="2"/>
      </w:pPr>
    </w:p>
    <w:p w14:paraId="415AD312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07D9B22F">
      <w:pPr>
        <w:pStyle w:val="2"/>
        <w:jc w:val="center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资阳市第一人民医院（区域医疗中心、疑难病症诊治中心）主体建筑沉降观测报价单</w:t>
      </w:r>
    </w:p>
    <w:p w14:paraId="776DBE70">
      <w:pPr>
        <w:pStyle w:val="2"/>
        <w:ind w:firstLine="420" w:firstLineChars="200"/>
        <w:rPr>
          <w:rFonts w:hint="eastAsia"/>
          <w:lang w:val="en-US" w:eastAsia="zh-CN"/>
        </w:rPr>
      </w:pPr>
    </w:p>
    <w:p w14:paraId="3E30C594">
      <w:pPr>
        <w:pStyle w:val="2"/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</w:p>
    <w:p w14:paraId="60320CF6">
      <w:pPr>
        <w:pStyle w:val="2"/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一、收费依据 </w:t>
      </w:r>
    </w:p>
    <w:p w14:paraId="60E32855">
      <w:pPr>
        <w:pStyle w:val="2"/>
        <w:numPr>
          <w:ilvl w:val="0"/>
          <w:numId w:val="0"/>
        </w:num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依据：《测绘生产成本费用定额》(财建 [2009]17号）。</w:t>
      </w:r>
    </w:p>
    <w:p w14:paraId="69432905">
      <w:pPr>
        <w:pStyle w:val="2"/>
        <w:numPr>
          <w:ilvl w:val="0"/>
          <w:numId w:val="1"/>
        </w:numPr>
        <w:tabs>
          <w:tab w:val="left" w:pos="3325"/>
        </w:tabs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基准点、观测点埋设</w:t>
      </w:r>
      <w:r>
        <w:rPr>
          <w:rFonts w:hint="eastAsia"/>
          <w:lang w:val="en-US" w:eastAsia="zh-CN"/>
        </w:rPr>
        <w:tab/>
      </w:r>
    </w:p>
    <w:tbl>
      <w:tblPr>
        <w:tblStyle w:val="4"/>
        <w:tblpPr w:leftFromText="180" w:rightFromText="180" w:vertAnchor="text" w:horzAnchor="page" w:tblpX="1981" w:tblpY="76"/>
        <w:tblOverlap w:val="never"/>
        <w:tblW w:w="65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5250"/>
      </w:tblGrid>
      <w:tr w14:paraId="0E032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2"/>
                <w:lang w:val="en-US" w:eastAsia="zh-CN" w:bidi="ar"/>
              </w:rPr>
              <w:t>类别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A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3"/>
                <w:lang w:val="en-US" w:eastAsia="zh-CN" w:bidi="ar"/>
              </w:rPr>
              <w:t>数量</w:t>
            </w:r>
          </w:p>
        </w:tc>
      </w:tr>
      <w:tr w14:paraId="48FC9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9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沉降基准点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 w14:paraId="25600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2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沉降观测点</w:t>
            </w:r>
          </w:p>
        </w:tc>
        <w:tc>
          <w:tcPr>
            <w:tcW w:w="5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</w:tr>
    </w:tbl>
    <w:p w14:paraId="32DF6241">
      <w:pPr>
        <w:pStyle w:val="2"/>
        <w:numPr>
          <w:ilvl w:val="0"/>
          <w:numId w:val="0"/>
        </w:numPr>
        <w:tabs>
          <w:tab w:val="left" w:pos="3325"/>
        </w:tabs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28602188">
      <w:pPr>
        <w:pStyle w:val="2"/>
        <w:numPr>
          <w:ilvl w:val="0"/>
          <w:numId w:val="0"/>
        </w:numPr>
        <w:tabs>
          <w:tab w:val="left" w:pos="3325"/>
        </w:tabs>
        <w:rPr>
          <w:rFonts w:hint="default"/>
          <w:lang w:val="en-US" w:eastAsia="zh-CN"/>
        </w:rPr>
      </w:pPr>
    </w:p>
    <w:p w14:paraId="13E3B632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2D79C8EF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4D377376"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p w14:paraId="4E7CBC2C"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主体建筑沉降观测</w:t>
      </w:r>
    </w:p>
    <w:tbl>
      <w:tblPr>
        <w:tblStyle w:val="4"/>
        <w:tblW w:w="78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2190"/>
        <w:gridCol w:w="870"/>
        <w:gridCol w:w="975"/>
        <w:gridCol w:w="1215"/>
        <w:gridCol w:w="1275"/>
      </w:tblGrid>
      <w:tr w14:paraId="60FA7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8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B1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32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楼层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49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观测点数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00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观测次数（竣工前）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8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观测次数（竣工后）</w:t>
            </w:r>
          </w:p>
        </w:tc>
      </w:tr>
      <w:tr w14:paraId="7580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F2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主体建筑沉降观测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05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2#住院楼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1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8F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3B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E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7A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74B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042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CC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7#区域医疗中心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89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15F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D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D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F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0F3D7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C9A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71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9#区域医疗中心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7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5F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19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77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41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 w14:paraId="41736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89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8#疑难病症诊治中心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C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11F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39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1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 w14:paraId="06246FBB">
      <w:pPr>
        <w:pStyle w:val="2"/>
        <w:numPr>
          <w:ilvl w:val="0"/>
          <w:numId w:val="1"/>
        </w:numPr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综合报价</w:t>
      </w:r>
    </w:p>
    <w:p w14:paraId="5EF64E0F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经综合考量，我单位报价为：</w:t>
      </w:r>
      <w:r>
        <w:rPr>
          <w:rFonts w:hint="default"/>
          <w:u w:val="single"/>
          <w:lang w:val="en-US" w:eastAsia="zh-CN"/>
        </w:rPr>
        <w:t xml:space="preserve">                </w:t>
      </w:r>
      <w:r>
        <w:rPr>
          <w:rFonts w:hint="default"/>
          <w:lang w:val="en-US" w:eastAsia="zh-CN"/>
        </w:rPr>
        <w:t>元（包工包料，含税价）</w:t>
      </w:r>
      <w:r>
        <w:rPr>
          <w:rFonts w:hint="eastAsia"/>
          <w:lang w:val="en-US" w:eastAsia="zh-CN"/>
        </w:rPr>
        <w:t>。</w:t>
      </w:r>
    </w:p>
    <w:p w14:paraId="40F5A899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762B96A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7DE1D362">
      <w:pPr>
        <w:pStyle w:val="2"/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 w14:paraId="5F9083F2">
      <w:pPr>
        <w:pStyle w:val="2"/>
        <w:numPr>
          <w:ilvl w:val="0"/>
          <w:numId w:val="0"/>
        </w:numPr>
        <w:ind w:leftChars="0"/>
        <w:jc w:val="right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2025年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月</w:t>
      </w:r>
      <w:r>
        <w:rPr>
          <w:rFonts w:hint="eastAsia"/>
          <w:u w:val="single"/>
          <w:lang w:val="en-US" w:eastAsia="zh-CN"/>
        </w:rPr>
        <w:t xml:space="preserve">    </w:t>
      </w:r>
      <w:r>
        <w:rPr>
          <w:rFonts w:hint="eastAsia"/>
          <w:u w:val="none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255AAB"/>
    <w:multiLevelType w:val="singleLevel"/>
    <w:tmpl w:val="1C255AA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mZhODM5M2Y5M2QwNTZiMzU1YjkyNWY1ZTE3ZmYifQ=="/>
  </w:docVars>
  <w:rsids>
    <w:rsidRoot w:val="00000000"/>
    <w:rsid w:val="014903A9"/>
    <w:rsid w:val="02852172"/>
    <w:rsid w:val="11C510C4"/>
    <w:rsid w:val="1A5F63AA"/>
    <w:rsid w:val="238E69BD"/>
    <w:rsid w:val="32BC6D4E"/>
    <w:rsid w:val="4FC9314D"/>
    <w:rsid w:val="56C31CA2"/>
    <w:rsid w:val="63E84DC8"/>
    <w:rsid w:val="64A1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5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6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9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111"/>
    <w:basedOn w:val="5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2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2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864</Words>
  <Characters>930</Characters>
  <Lines>0</Lines>
  <Paragraphs>0</Paragraphs>
  <TotalTime>9</TotalTime>
  <ScaleCrop>false</ScaleCrop>
  <LinksUpToDate>false</LinksUpToDate>
  <CharactersWithSpaces>961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2023-08-25T01:41:00Z</dcterms:created>
  <dc:creator>基建科</dc:creator>
  <cp:lastModifiedBy>冷达</cp:lastModifiedBy>
  <cp:lastPrinted>2025-05-19T07:00:20Z</cp:lastPrinted>
  <dcterms:modified xsi:type="dcterms:W3CDTF">2025-05-19T07:02:00Z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04C8E745899A4261805B5F62BCF58ADC_13</vt:lpwstr>
  </property>
</Properties>
</file>