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EB0D2">
      <w:pPr>
        <w:spacing w:line="360" w:lineRule="auto"/>
        <w:rPr>
          <w:rFonts w:hint="eastAsia" w:ascii="宋体"/>
          <w:b/>
          <w:bCs/>
          <w:sz w:val="48"/>
          <w:szCs w:val="48"/>
        </w:rPr>
      </w:pPr>
    </w:p>
    <w:p w14:paraId="39724C9E">
      <w:pPr>
        <w:jc w:val="center"/>
        <w:rPr>
          <w:rFonts w:ascii="宋体" w:hAnsi="宋体" w:cs="宋体"/>
          <w:b/>
          <w:bCs/>
          <w:spacing w:val="-12"/>
          <w:sz w:val="48"/>
          <w:szCs w:val="48"/>
        </w:rPr>
      </w:pPr>
    </w:p>
    <w:p w14:paraId="3F2B4D28">
      <w:pPr>
        <w:jc w:val="center"/>
        <w:rPr>
          <w:rFonts w:hint="eastAsia" w:ascii="宋体" w:hAnsi="宋体" w:cs="宋体"/>
          <w:b/>
          <w:bCs/>
          <w:spacing w:val="-12"/>
          <w:sz w:val="48"/>
          <w:szCs w:val="48"/>
          <w:lang w:eastAsia="zh-CN"/>
        </w:rPr>
      </w:pPr>
      <w:r>
        <w:rPr>
          <w:rFonts w:hint="eastAsia" w:ascii="宋体" w:hAnsi="宋体" w:cs="宋体"/>
          <w:b/>
          <w:bCs/>
          <w:spacing w:val="-12"/>
          <w:sz w:val="48"/>
          <w:szCs w:val="48"/>
        </w:rPr>
        <w:t>资阳市中心医院</w:t>
      </w:r>
      <w:r>
        <w:rPr>
          <w:rFonts w:hint="eastAsia" w:ascii="宋体" w:hAnsi="宋体" w:cs="宋体"/>
          <w:b/>
          <w:bCs/>
          <w:spacing w:val="-12"/>
          <w:sz w:val="48"/>
          <w:szCs w:val="48"/>
          <w:lang w:eastAsia="zh-CN"/>
        </w:rPr>
        <w:t>冰箱、淋浴器等电器</w:t>
      </w:r>
    </w:p>
    <w:p w14:paraId="157DBE7B">
      <w:pPr>
        <w:jc w:val="center"/>
        <w:rPr>
          <w:rFonts w:hint="eastAsia" w:ascii="宋体" w:hAnsi="宋体" w:eastAsia="宋体" w:cs="宋体"/>
          <w:b/>
          <w:bCs/>
          <w:spacing w:val="-12"/>
          <w:sz w:val="48"/>
          <w:szCs w:val="48"/>
          <w:lang w:eastAsia="zh-CN"/>
        </w:rPr>
      </w:pPr>
      <w:r>
        <w:rPr>
          <w:rFonts w:hint="eastAsia" w:ascii="宋体" w:hAnsi="宋体" w:cs="宋体"/>
          <w:b/>
          <w:bCs/>
          <w:spacing w:val="-12"/>
          <w:sz w:val="48"/>
          <w:szCs w:val="48"/>
          <w:lang w:eastAsia="zh-CN"/>
        </w:rPr>
        <w:t>采购项目（第二次）</w:t>
      </w:r>
    </w:p>
    <w:p w14:paraId="14012AB6">
      <w:pPr>
        <w:spacing w:line="360" w:lineRule="auto"/>
        <w:jc w:val="center"/>
        <w:rPr>
          <w:rFonts w:ascii="宋体" w:hAnsi="宋体" w:cs="宋体"/>
          <w:b/>
          <w:bCs/>
          <w:spacing w:val="42"/>
          <w:sz w:val="72"/>
          <w:szCs w:val="72"/>
        </w:rPr>
      </w:pPr>
    </w:p>
    <w:p w14:paraId="0BD03A2C">
      <w:pPr>
        <w:spacing w:line="360" w:lineRule="auto"/>
        <w:jc w:val="center"/>
        <w:rPr>
          <w:rFonts w:ascii="宋体" w:hAnsi="宋体" w:cs="宋体"/>
          <w:b/>
          <w:bCs/>
          <w:spacing w:val="42"/>
          <w:sz w:val="72"/>
          <w:szCs w:val="72"/>
        </w:rPr>
      </w:pPr>
    </w:p>
    <w:p w14:paraId="4E546A59">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14:paraId="1780B34C">
      <w:pPr>
        <w:spacing w:line="360" w:lineRule="auto"/>
        <w:jc w:val="center"/>
        <w:rPr>
          <w:rFonts w:ascii="宋体"/>
          <w:b/>
          <w:bCs/>
          <w:spacing w:val="42"/>
          <w:sz w:val="72"/>
          <w:szCs w:val="72"/>
        </w:rPr>
      </w:pPr>
    </w:p>
    <w:p w14:paraId="3F6B31B7">
      <w:pPr>
        <w:jc w:val="center"/>
        <w:rPr>
          <w:rFonts w:ascii="宋体"/>
          <w:b/>
          <w:bCs/>
          <w:sz w:val="44"/>
          <w:szCs w:val="44"/>
        </w:rPr>
      </w:pPr>
    </w:p>
    <w:p w14:paraId="0E5F21C9">
      <w:pPr>
        <w:rPr>
          <w:rFonts w:ascii="宋体"/>
          <w:b/>
          <w:bCs/>
          <w:sz w:val="32"/>
          <w:szCs w:val="32"/>
        </w:rPr>
      </w:pPr>
    </w:p>
    <w:p w14:paraId="729FC980">
      <w:pPr>
        <w:rPr>
          <w:rFonts w:ascii="宋体"/>
          <w:b/>
          <w:bCs/>
          <w:sz w:val="32"/>
          <w:szCs w:val="32"/>
        </w:rPr>
      </w:pPr>
    </w:p>
    <w:p w14:paraId="77021727">
      <w:pPr>
        <w:rPr>
          <w:rFonts w:ascii="宋体"/>
          <w:b/>
          <w:bCs/>
          <w:sz w:val="32"/>
          <w:szCs w:val="32"/>
        </w:rPr>
      </w:pPr>
    </w:p>
    <w:p w14:paraId="263F237D">
      <w:pPr>
        <w:rPr>
          <w:rFonts w:ascii="宋体"/>
          <w:b/>
          <w:bCs/>
          <w:sz w:val="32"/>
          <w:szCs w:val="32"/>
        </w:rPr>
      </w:pPr>
    </w:p>
    <w:p w14:paraId="5F4130AD">
      <w:pPr>
        <w:jc w:val="center"/>
        <w:rPr>
          <w:rFonts w:ascii="宋体"/>
          <w:b/>
          <w:bCs/>
          <w:sz w:val="32"/>
          <w:szCs w:val="32"/>
        </w:rPr>
      </w:pPr>
    </w:p>
    <w:p w14:paraId="62F53483">
      <w:pPr>
        <w:spacing w:line="360" w:lineRule="auto"/>
        <w:jc w:val="center"/>
        <w:rPr>
          <w:rFonts w:ascii="宋体"/>
          <w:b/>
          <w:bCs/>
          <w:sz w:val="32"/>
          <w:szCs w:val="32"/>
        </w:rPr>
      </w:pPr>
      <w:r>
        <w:rPr>
          <w:rFonts w:hint="eastAsia" w:ascii="宋体" w:hAnsi="宋体" w:cs="宋体"/>
          <w:b/>
          <w:bCs/>
          <w:sz w:val="32"/>
          <w:szCs w:val="32"/>
        </w:rPr>
        <w:t>比选人：资阳市中心医院</w:t>
      </w:r>
    </w:p>
    <w:p w14:paraId="73EC735B">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14:paraId="51126E3B">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二五年五月</w:t>
      </w:r>
    </w:p>
    <w:p w14:paraId="4B1BB728">
      <w:pPr>
        <w:jc w:val="center"/>
        <w:rPr>
          <w:rFonts w:ascii="宋体"/>
        </w:rPr>
      </w:pPr>
      <w:r>
        <w:rPr>
          <w:rFonts w:ascii="宋体"/>
        </w:rPr>
        <w:br w:type="page"/>
      </w:r>
    </w:p>
    <w:p w14:paraId="014E5EB0">
      <w:pPr>
        <w:ind w:firstLine="614" w:firstLineChars="192"/>
        <w:jc w:val="center"/>
        <w:outlineLvl w:val="0"/>
        <w:rPr>
          <w:rFonts w:ascii="宋体"/>
          <w:b/>
          <w:bCs/>
          <w:kern w:val="44"/>
          <w:sz w:val="32"/>
          <w:szCs w:val="32"/>
        </w:rPr>
      </w:pPr>
      <w:bookmarkStart w:id="0" w:name="_Toc211679176"/>
      <w:bookmarkStart w:id="1" w:name="_Toc180296779"/>
      <w:bookmarkStart w:id="2" w:name="_Toc173895652"/>
      <w:bookmarkStart w:id="3" w:name="_Toc173895837"/>
      <w:r>
        <w:rPr>
          <w:rFonts w:hint="eastAsia" w:ascii="宋体" w:hAnsi="宋体" w:cs="宋体"/>
          <w:b/>
          <w:bCs/>
          <w:kern w:val="44"/>
          <w:sz w:val="32"/>
          <w:szCs w:val="32"/>
        </w:rPr>
        <w:t>第一章比选邀请</w:t>
      </w:r>
    </w:p>
    <w:p w14:paraId="369341A8">
      <w:pPr>
        <w:pStyle w:val="16"/>
        <w:spacing w:line="360" w:lineRule="auto"/>
        <w:ind w:left="0" w:leftChars="0"/>
        <w:rPr>
          <w:rFonts w:ascii="宋体"/>
          <w:b/>
          <w:bCs/>
          <w:sz w:val="36"/>
          <w:szCs w:val="36"/>
        </w:rPr>
      </w:pPr>
    </w:p>
    <w:p w14:paraId="4A4A9AF4">
      <w:pPr>
        <w:pStyle w:val="16"/>
        <w:spacing w:line="360" w:lineRule="auto"/>
        <w:ind w:left="0" w:leftChars="0" w:firstLine="420" w:firstLineChars="200"/>
        <w:rPr>
          <w:rFonts w:ascii="宋体"/>
          <w:b/>
          <w:bCs/>
          <w:kern w:val="0"/>
          <w:u w:val="single"/>
        </w:rPr>
      </w:pPr>
      <w:r>
        <w:rPr>
          <w:rFonts w:hint="eastAsia" w:ascii="宋体" w:hAnsi="宋体" w:cs="宋体"/>
          <w:b/>
          <w:bCs/>
          <w:kern w:val="0"/>
        </w:rPr>
        <w:t>比选单位</w:t>
      </w:r>
      <w:r>
        <w:rPr>
          <w:rFonts w:hint="eastAsia" w:ascii="宋体" w:hAnsi="宋体" w:cs="宋体"/>
          <w:b/>
          <w:bCs/>
          <w:kern w:val="0"/>
          <w:u w:val="single"/>
        </w:rPr>
        <w:t xml:space="preserve">资阳市中心医院 </w:t>
      </w:r>
      <w:r>
        <w:rPr>
          <w:rFonts w:hint="eastAsia" w:ascii="宋体" w:hAnsi="宋体" w:cs="宋体"/>
          <w:b/>
          <w:bCs/>
          <w:kern w:val="0"/>
        </w:rPr>
        <w:t>拟对</w:t>
      </w:r>
      <w:r>
        <w:rPr>
          <w:rFonts w:hint="eastAsia" w:ascii="宋体" w:hAnsi="宋体" w:cs="宋体"/>
          <w:b/>
          <w:bCs/>
          <w:kern w:val="0"/>
          <w:u w:val="single"/>
        </w:rPr>
        <w:t>资阳市中心医院</w:t>
      </w:r>
      <w:r>
        <w:rPr>
          <w:rFonts w:hint="eastAsia" w:ascii="宋体" w:hAnsi="宋体" w:cs="宋体"/>
          <w:b/>
          <w:bCs/>
          <w:kern w:val="0"/>
          <w:u w:val="single"/>
          <w:lang w:eastAsia="zh-CN"/>
        </w:rPr>
        <w:t>冰箱、淋浴器等电器采购项目（第二次）</w:t>
      </w:r>
      <w:r>
        <w:rPr>
          <w:rFonts w:hint="eastAsia" w:ascii="宋体" w:hAnsi="宋体" w:cs="宋体"/>
          <w:b/>
          <w:bCs/>
          <w:spacing w:val="-4"/>
          <w:kern w:val="0"/>
        </w:rPr>
        <w:t>进行比选，欢迎符合资质要求的供应商前来参加。</w:t>
      </w:r>
    </w:p>
    <w:p w14:paraId="2B276E8A">
      <w:pPr>
        <w:pStyle w:val="16"/>
        <w:spacing w:after="0" w:line="360" w:lineRule="auto"/>
        <w:ind w:left="0" w:leftChars="0" w:firstLine="420" w:firstLineChars="200"/>
        <w:rPr>
          <w:rFonts w:ascii="宋体"/>
          <w:b/>
          <w:bCs/>
          <w:kern w:val="0"/>
        </w:rPr>
      </w:pPr>
      <w:r>
        <w:rPr>
          <w:rFonts w:hint="eastAsia" w:ascii="宋体" w:hAnsi="宋体" w:cs="宋体"/>
          <w:b/>
          <w:bCs/>
          <w:kern w:val="0"/>
        </w:rPr>
        <w:t>一、比选编号：/</w:t>
      </w:r>
    </w:p>
    <w:p w14:paraId="22C86D31">
      <w:pPr>
        <w:pStyle w:val="16"/>
        <w:spacing w:after="0" w:line="360" w:lineRule="auto"/>
        <w:ind w:left="0" w:leftChars="0" w:firstLine="420" w:firstLineChars="200"/>
        <w:rPr>
          <w:rFonts w:hint="eastAsia" w:ascii="宋体" w:hAnsi="宋体" w:eastAsia="宋体" w:cs="宋体"/>
          <w:b/>
          <w:bCs/>
          <w:kern w:val="0"/>
          <w:lang w:eastAsia="zh-CN"/>
        </w:rPr>
      </w:pPr>
      <w:r>
        <w:rPr>
          <w:rFonts w:hint="eastAsia" w:ascii="宋体" w:hAnsi="宋体" w:cs="宋体"/>
          <w:b/>
          <w:bCs/>
          <w:kern w:val="0"/>
        </w:rPr>
        <w:t>二、比选项目：资阳市中心医院</w:t>
      </w:r>
      <w:r>
        <w:rPr>
          <w:rFonts w:hint="eastAsia" w:ascii="宋体" w:hAnsi="宋体" w:cs="宋体"/>
          <w:b/>
          <w:bCs/>
          <w:kern w:val="0"/>
          <w:lang w:eastAsia="zh-CN"/>
        </w:rPr>
        <w:t>冰箱、淋浴器等电器采购项目（第二次）</w:t>
      </w:r>
    </w:p>
    <w:p w14:paraId="7E11A818">
      <w:pPr>
        <w:pStyle w:val="16"/>
        <w:spacing w:after="0" w:line="360" w:lineRule="auto"/>
        <w:ind w:left="0" w:leftChars="0" w:firstLine="420" w:firstLineChars="200"/>
        <w:rPr>
          <w:rFonts w:ascii="宋体"/>
          <w:kern w:val="0"/>
        </w:rPr>
      </w:pPr>
      <w:r>
        <w:rPr>
          <w:rFonts w:hint="eastAsia" w:ascii="宋体" w:hAnsi="宋体" w:cs="宋体"/>
          <w:b/>
          <w:bCs/>
          <w:kern w:val="0"/>
        </w:rPr>
        <w:t>三、资金来源：/</w:t>
      </w:r>
    </w:p>
    <w:p w14:paraId="066AA2DF">
      <w:pPr>
        <w:pStyle w:val="16"/>
        <w:spacing w:after="0" w:line="360" w:lineRule="auto"/>
        <w:ind w:left="0" w:leftChars="0" w:firstLine="420" w:firstLineChars="200"/>
        <w:rPr>
          <w:rFonts w:ascii="宋体"/>
          <w:b/>
          <w:bCs/>
          <w:kern w:val="0"/>
        </w:rPr>
      </w:pPr>
      <w:r>
        <w:rPr>
          <w:rFonts w:hint="eastAsia" w:ascii="宋体" w:hAnsi="宋体" w:cs="宋体"/>
          <w:b/>
          <w:bCs/>
          <w:kern w:val="0"/>
        </w:rPr>
        <w:t>四、项目简介：</w:t>
      </w:r>
    </w:p>
    <w:p w14:paraId="43F70C1E">
      <w:pPr>
        <w:spacing w:after="156" w:afterLines="50" w:line="420" w:lineRule="exact"/>
        <w:ind w:firstLine="404" w:firstLineChars="200"/>
        <w:rPr>
          <w:rFonts w:ascii="宋体" w:hAnsi="宋体" w:cs="宋体"/>
          <w:spacing w:val="-4"/>
        </w:rPr>
      </w:pPr>
      <w:r>
        <w:rPr>
          <w:rFonts w:hint="eastAsia" w:ascii="宋体" w:hAnsi="宋体" w:cs="宋体"/>
          <w:spacing w:val="-4"/>
        </w:rPr>
        <w:t>本项目共1个包，采购资阳市中心医院冰箱、淋浴器等电器。本项目最高限价为54746元。</w:t>
      </w:r>
    </w:p>
    <w:p w14:paraId="7798C332">
      <w:pPr>
        <w:spacing w:after="156" w:afterLines="50" w:line="420" w:lineRule="exact"/>
        <w:ind w:firstLine="420" w:firstLineChars="200"/>
        <w:rPr>
          <w:rFonts w:hAnsi="宋体"/>
          <w:kern w:val="0"/>
        </w:rPr>
      </w:pPr>
      <w:r>
        <w:rPr>
          <w:rFonts w:hint="eastAsia" w:hAnsi="宋体"/>
          <w:kern w:val="0"/>
        </w:rPr>
        <w:t>（详见比选文件第三章）</w:t>
      </w:r>
    </w:p>
    <w:p w14:paraId="3A854F5F">
      <w:pPr>
        <w:pStyle w:val="17"/>
        <w:spacing w:line="360" w:lineRule="auto"/>
        <w:ind w:firstLine="420" w:firstLineChars="200"/>
        <w:rPr>
          <w:rFonts w:hAnsi="宋体" w:cs="Times New Roman"/>
          <w:b/>
          <w:bCs/>
          <w:kern w:val="0"/>
        </w:rPr>
      </w:pPr>
      <w:r>
        <w:rPr>
          <w:rFonts w:hint="eastAsia" w:hAnsi="宋体"/>
          <w:b/>
          <w:bCs/>
          <w:kern w:val="0"/>
        </w:rPr>
        <w:t>五、合格供应商应具备的资格条件：</w:t>
      </w:r>
    </w:p>
    <w:p w14:paraId="2742D33E">
      <w:pPr>
        <w:pStyle w:val="62"/>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14:paraId="49AEC24C">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14:paraId="5060B01B">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14:paraId="2850D520">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14:paraId="400CF3E2">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、参加本次比选活动前三年内，在经营活动中没有重大违法记录；</w:t>
      </w:r>
    </w:p>
    <w:p w14:paraId="4BF4F4FA">
      <w:pPr>
        <w:pStyle w:val="62"/>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14:paraId="0F66E66D">
      <w:pPr>
        <w:pStyle w:val="62"/>
        <w:spacing w:line="420" w:lineRule="exact"/>
        <w:ind w:firstLine="525" w:firstLineChars="250"/>
        <w:rPr>
          <w:rFonts w:ascii="宋体" w:hAnsi="宋体" w:cs="宋体"/>
        </w:rPr>
      </w:pPr>
      <w:r>
        <w:rPr>
          <w:rFonts w:ascii="宋体" w:hAnsi="宋体" w:cs="宋体"/>
        </w:rPr>
        <w:t>7</w:t>
      </w:r>
      <w:r>
        <w:rPr>
          <w:rFonts w:hint="eastAsia" w:ascii="宋体" w:hAnsi="宋体" w:cs="宋体"/>
        </w:rPr>
        <w:t>、根据比选项目提出的特殊条件：</w:t>
      </w:r>
    </w:p>
    <w:p w14:paraId="79A2A1A3">
      <w:pPr>
        <w:pStyle w:val="62"/>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供应商须提供“截至比选申请文件递交截止日未被列入失信被执行人、重大税收违法案件当事人名单、政府比选严重违法失信行为记录名单”的承诺函。</w:t>
      </w:r>
    </w:p>
    <w:p w14:paraId="6F1FD356">
      <w:pPr>
        <w:pStyle w:val="62"/>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14:paraId="32FB8474">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4" w:name="PO_标书售卖开始时间_1"/>
      <w:r>
        <w:rPr>
          <w:rFonts w:ascii="宋体" w:hAnsi="宋体" w:cs="宋体"/>
        </w:rPr>
        <w:t>20</w:t>
      </w:r>
      <w:r>
        <w:rPr>
          <w:rFonts w:hint="eastAsia" w:ascii="宋体" w:hAnsi="宋体" w:cs="宋体"/>
        </w:rPr>
        <w:t>25年</w:t>
      </w:r>
      <w:r>
        <w:rPr>
          <w:rFonts w:hint="eastAsia" w:ascii="宋体" w:hAnsi="宋体" w:cs="宋体"/>
          <w:lang w:val="en-US" w:eastAsia="zh-CN"/>
        </w:rPr>
        <w:t xml:space="preserve">5 </w:t>
      </w:r>
      <w:r>
        <w:rPr>
          <w:rFonts w:hint="eastAsia" w:ascii="宋体" w:hAnsi="宋体" w:cs="宋体"/>
        </w:rPr>
        <w:t>月</w:t>
      </w:r>
      <w:r>
        <w:rPr>
          <w:rFonts w:hint="eastAsia" w:ascii="宋体" w:hAnsi="宋体" w:cs="宋体"/>
          <w:lang w:val="en-US" w:eastAsia="zh-CN"/>
        </w:rPr>
        <w:t xml:space="preserve"> 15 </w:t>
      </w:r>
      <w:r>
        <w:rPr>
          <w:rFonts w:hint="eastAsia" w:ascii="宋体" w:hAnsi="宋体" w:cs="宋体"/>
        </w:rPr>
        <w:t>日</w:t>
      </w:r>
      <w:bookmarkEnd w:id="4"/>
      <w:r>
        <w:rPr>
          <w:rFonts w:hint="eastAsia" w:ascii="宋体" w:hAnsi="宋体" w:cs="宋体"/>
        </w:rPr>
        <w:t>至</w:t>
      </w:r>
      <w:bookmarkStart w:id="5" w:name="PO_标书售卖结束时间_1"/>
      <w:r>
        <w:rPr>
          <w:rFonts w:ascii="宋体" w:hAnsi="宋体" w:cs="宋体"/>
        </w:rPr>
        <w:t>20</w:t>
      </w:r>
      <w:r>
        <w:rPr>
          <w:rFonts w:hint="eastAsia" w:ascii="宋体" w:hAnsi="宋体" w:cs="宋体"/>
        </w:rPr>
        <w:t>25年</w:t>
      </w:r>
      <w:bookmarkEnd w:id="5"/>
      <w:r>
        <w:rPr>
          <w:rFonts w:hint="eastAsia" w:ascii="宋体" w:hAnsi="宋体" w:cs="宋体"/>
          <w:lang w:val="en-US" w:eastAsia="zh-CN"/>
        </w:rPr>
        <w:t xml:space="preserve"> 5 </w:t>
      </w:r>
      <w:r>
        <w:rPr>
          <w:rFonts w:hint="eastAsia" w:ascii="宋体" w:hAnsi="宋体" w:cs="宋体"/>
        </w:rPr>
        <w:t>月</w:t>
      </w:r>
      <w:r>
        <w:rPr>
          <w:rFonts w:hint="eastAsia" w:ascii="宋体" w:hAnsi="宋体" w:cs="宋体"/>
          <w:lang w:val="en-US" w:eastAsia="zh-CN"/>
        </w:rPr>
        <w:t xml:space="preserve"> 19 </w:t>
      </w:r>
      <w:r>
        <w:rPr>
          <w:rFonts w:hint="eastAsia" w:ascii="宋体" w:hAnsi="宋体" w:cs="宋体"/>
        </w:rPr>
        <w:t>日，资阳市中心医院</w:t>
      </w:r>
      <w:r>
        <w:rPr>
          <w:rFonts w:ascii="宋体" w:hAnsi="宋体" w:cs="宋体"/>
        </w:rPr>
        <w:t>官方网站下载</w:t>
      </w:r>
      <w:r>
        <w:rPr>
          <w:rFonts w:hint="eastAsia" w:ascii="宋体" w:hAnsi="宋体" w:cs="宋体"/>
        </w:rPr>
        <w:t>。</w:t>
      </w:r>
    </w:p>
    <w:p w14:paraId="76151381">
      <w:pPr>
        <w:spacing w:line="360" w:lineRule="auto"/>
        <w:ind w:firstLine="396" w:firstLineChars="200"/>
        <w:rPr>
          <w:rFonts w:ascii="宋体"/>
          <w:spacing w:val="-6"/>
          <w:kern w:val="0"/>
        </w:rPr>
      </w:pPr>
      <w:r>
        <w:rPr>
          <w:rFonts w:hint="eastAsia" w:ascii="宋体" w:hAnsi="宋体" w:cs="宋体"/>
          <w:b/>
          <w:bCs/>
          <w:spacing w:val="-6"/>
          <w:kern w:val="0"/>
        </w:rPr>
        <w:t>七、</w:t>
      </w:r>
      <w:bookmarkStart w:id="6" w:name="OLE_LINK1"/>
      <w:bookmarkStart w:id="7" w:name="OLE_LINK2"/>
      <w:r>
        <w:rPr>
          <w:rFonts w:hint="eastAsia" w:ascii="宋体" w:hAnsi="宋体" w:cs="宋体"/>
          <w:b/>
          <w:bCs/>
          <w:spacing w:val="-6"/>
          <w:kern w:val="0"/>
        </w:rPr>
        <w:t>递交比选申请文件截止时间</w:t>
      </w:r>
      <w:bookmarkEnd w:id="6"/>
      <w:bookmarkEnd w:id="7"/>
      <w:r>
        <w:rPr>
          <w:rFonts w:hint="eastAsia" w:ascii="宋体" w:hAnsi="宋体" w:cs="宋体"/>
          <w:b/>
          <w:bCs/>
          <w:spacing w:val="-6"/>
          <w:kern w:val="0"/>
        </w:rPr>
        <w:t>及评审时间：</w:t>
      </w:r>
      <w:r>
        <w:rPr>
          <w:rFonts w:ascii="宋体" w:hAnsi="宋体" w:cs="宋体"/>
          <w:spacing w:val="-6"/>
          <w:kern w:val="0"/>
        </w:rPr>
        <w:t>20</w:t>
      </w:r>
      <w:r>
        <w:rPr>
          <w:rFonts w:hint="eastAsia" w:ascii="宋体" w:hAnsi="宋体" w:cs="宋体"/>
          <w:spacing w:val="-6"/>
          <w:kern w:val="0"/>
        </w:rPr>
        <w:t>25年</w:t>
      </w:r>
      <w:r>
        <w:rPr>
          <w:rFonts w:hint="eastAsia" w:ascii="宋体" w:hAnsi="宋体" w:cs="宋体"/>
          <w:spacing w:val="-6"/>
          <w:kern w:val="0"/>
          <w:lang w:val="en-US" w:eastAsia="zh-CN"/>
        </w:rPr>
        <w:t xml:space="preserve"> 5 </w:t>
      </w:r>
      <w:r>
        <w:rPr>
          <w:rFonts w:hint="eastAsia" w:ascii="宋体" w:hAnsi="宋体" w:cs="宋体"/>
          <w:spacing w:val="-6"/>
          <w:kern w:val="0"/>
        </w:rPr>
        <w:t>月</w:t>
      </w:r>
      <w:r>
        <w:rPr>
          <w:rFonts w:hint="eastAsia" w:ascii="宋体" w:hAnsi="宋体" w:cs="宋体"/>
          <w:spacing w:val="-6"/>
          <w:kern w:val="0"/>
          <w:lang w:val="en-US" w:eastAsia="zh-CN"/>
        </w:rPr>
        <w:t xml:space="preserve"> 20  </w:t>
      </w:r>
      <w:r>
        <w:rPr>
          <w:rFonts w:hint="eastAsia" w:ascii="宋体" w:hAnsi="宋体" w:cs="宋体"/>
          <w:spacing w:val="-6"/>
          <w:kern w:val="0"/>
        </w:rPr>
        <w:t>日</w:t>
      </w:r>
      <w:r>
        <w:rPr>
          <w:rFonts w:hint="eastAsia" w:ascii="宋体" w:hAnsi="宋体" w:cs="宋体"/>
          <w:spacing w:val="-6"/>
          <w:kern w:val="0"/>
          <w:lang w:val="en-US" w:eastAsia="zh-CN"/>
        </w:rPr>
        <w:t xml:space="preserve"> </w:t>
      </w:r>
      <w:r>
        <w:rPr>
          <w:rFonts w:hint="eastAsia" w:ascii="宋体" w:hAnsi="宋体" w:cs="宋体"/>
          <w:lang w:val="en-US" w:eastAsia="zh-CN"/>
        </w:rPr>
        <w:t xml:space="preserve">14：00 </w:t>
      </w:r>
      <w:bookmarkStart w:id="40" w:name="_GoBack"/>
      <w:bookmarkEnd w:id="40"/>
      <w:r>
        <w:rPr>
          <w:rFonts w:hint="eastAsia" w:ascii="宋体" w:hAnsi="宋体" w:cs="宋体"/>
          <w:spacing w:val="-6"/>
          <w:kern w:val="0"/>
        </w:rPr>
        <w:t>（北京时间）现场递交比选申请文件，逾期送达比选申请文件将被拒绝。</w:t>
      </w:r>
    </w:p>
    <w:p w14:paraId="219A3300">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w:t>
      </w:r>
      <w:r>
        <w:rPr>
          <w:rFonts w:hint="eastAsia" w:ascii="宋体" w:hAnsi="宋体" w:cs="宋体"/>
          <w:kern w:val="0"/>
        </w:rPr>
        <w:t>5</w:t>
      </w:r>
      <w:r>
        <w:rPr>
          <w:rFonts w:ascii="宋体" w:hAnsi="宋体" w:cs="宋体"/>
          <w:kern w:val="0"/>
        </w:rPr>
        <w:t>20</w:t>
      </w:r>
      <w:r>
        <w:rPr>
          <w:rFonts w:hint="eastAsia" w:ascii="宋体" w:hAnsi="宋体" w:cs="宋体"/>
          <w:kern w:val="0"/>
        </w:rPr>
        <w:t>）</w:t>
      </w:r>
    </w:p>
    <w:p w14:paraId="33A359A6">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14:paraId="1CB2F632">
      <w:pPr>
        <w:spacing w:line="360" w:lineRule="auto"/>
        <w:ind w:firstLine="420" w:firstLineChars="200"/>
        <w:rPr>
          <w:rFonts w:ascii="宋体"/>
          <w:b/>
          <w:bCs/>
          <w:kern w:val="0"/>
        </w:rPr>
      </w:pPr>
      <w:r>
        <w:rPr>
          <w:rFonts w:hint="eastAsia" w:ascii="宋体" w:hAnsi="宋体" w:cs="宋体"/>
          <w:b/>
          <w:bCs/>
          <w:kern w:val="0"/>
        </w:rPr>
        <w:t>十、公告发布：本比选邀请在资阳市中心医院</w:t>
      </w:r>
      <w:r>
        <w:rPr>
          <w:rFonts w:ascii="宋体" w:hAnsi="宋体" w:cs="宋体"/>
          <w:b/>
          <w:bCs/>
          <w:kern w:val="0"/>
        </w:rPr>
        <w:t>官网</w:t>
      </w:r>
      <w:r>
        <w:rPr>
          <w:rFonts w:hint="eastAsia" w:ascii="宋体" w:hAnsi="宋体" w:cs="宋体"/>
          <w:b/>
          <w:bCs/>
          <w:kern w:val="0"/>
        </w:rPr>
        <w:t>以公告形式发布。</w:t>
      </w:r>
    </w:p>
    <w:p w14:paraId="189B9B2E">
      <w:pPr>
        <w:spacing w:line="360" w:lineRule="auto"/>
        <w:ind w:firstLine="420" w:firstLineChars="200"/>
        <w:rPr>
          <w:rFonts w:ascii="宋体"/>
          <w:b/>
          <w:bCs/>
          <w:kern w:val="0"/>
        </w:rPr>
      </w:pPr>
      <w:r>
        <w:rPr>
          <w:rFonts w:hint="eastAsia" w:ascii="宋体" w:hAnsi="宋体" w:cs="宋体"/>
          <w:b/>
          <w:bCs/>
          <w:kern w:val="0"/>
        </w:rPr>
        <w:t>十二、联系方式</w:t>
      </w:r>
    </w:p>
    <w:p w14:paraId="249D0456">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14:paraId="36BC1BCD">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w:t>
      </w:r>
      <w:r>
        <w:rPr>
          <w:rFonts w:hint="eastAsia" w:ascii="宋体" w:hAnsi="宋体" w:cs="宋体"/>
          <w:kern w:val="0"/>
        </w:rPr>
        <w:t>体检楼五楼520</w:t>
      </w:r>
    </w:p>
    <w:p w14:paraId="69836907">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6655128李老师</w:t>
      </w:r>
    </w:p>
    <w:p w14:paraId="71611E69">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80296780"/>
      <w:bookmarkStart w:id="9" w:name="_Toc173895838"/>
      <w:bookmarkStart w:id="10" w:name="_Toc211679177"/>
      <w:bookmarkStart w:id="11" w:name="_Toc173895653"/>
    </w:p>
    <w:p w14:paraId="35D89F6D">
      <w:pPr>
        <w:spacing w:line="360" w:lineRule="auto"/>
        <w:ind w:firstLine="480" w:firstLineChars="192"/>
        <w:jc w:val="center"/>
        <w:rPr>
          <w:rFonts w:ascii="宋体"/>
          <w:b/>
          <w:bCs/>
          <w:kern w:val="44"/>
          <w:sz w:val="25"/>
          <w:szCs w:val="25"/>
        </w:rPr>
      </w:pPr>
    </w:p>
    <w:p w14:paraId="5268E70C">
      <w:pPr>
        <w:pStyle w:val="4"/>
        <w:numPr>
          <w:ilvl w:val="0"/>
          <w:numId w:val="0"/>
        </w:numPr>
        <w:spacing w:before="0" w:after="0" w:line="360" w:lineRule="auto"/>
        <w:jc w:val="left"/>
        <w:rPr>
          <w:rFonts w:cs="Times New Roman"/>
        </w:rPr>
      </w:pPr>
      <w:r>
        <w:rPr>
          <w:rFonts w:hint="eastAsia"/>
        </w:rPr>
        <w:t>一、比选申请文件的组成</w:t>
      </w:r>
    </w:p>
    <w:p w14:paraId="1D749805">
      <w:pPr>
        <w:spacing w:line="360" w:lineRule="auto"/>
        <w:ind w:firstLine="420" w:firstLineChars="200"/>
        <w:rPr>
          <w:rFonts w:ascii="宋体"/>
          <w:kern w:val="0"/>
        </w:rPr>
      </w:pPr>
      <w:r>
        <w:rPr>
          <w:rFonts w:hint="eastAsia" w:ascii="宋体" w:hAnsi="宋体" w:cs="宋体"/>
          <w:kern w:val="0"/>
        </w:rPr>
        <w:t>文件一 法定代表人授权书</w:t>
      </w:r>
    </w:p>
    <w:p w14:paraId="1CF8B76F">
      <w:pPr>
        <w:spacing w:line="360" w:lineRule="auto"/>
        <w:ind w:firstLine="420" w:firstLineChars="200"/>
        <w:rPr>
          <w:rFonts w:ascii="宋体"/>
          <w:kern w:val="0"/>
        </w:rPr>
      </w:pPr>
      <w:r>
        <w:rPr>
          <w:rFonts w:hint="eastAsia" w:ascii="宋体" w:hAnsi="宋体" w:cs="宋体"/>
          <w:kern w:val="0"/>
        </w:rPr>
        <w:t>文件二 报价一览表</w:t>
      </w:r>
    </w:p>
    <w:p w14:paraId="0CA1D8F8">
      <w:pPr>
        <w:spacing w:line="360" w:lineRule="auto"/>
        <w:ind w:firstLine="420" w:firstLineChars="200"/>
        <w:rPr>
          <w:rFonts w:ascii="宋体"/>
          <w:kern w:val="0"/>
        </w:rPr>
      </w:pPr>
      <w:r>
        <w:rPr>
          <w:rFonts w:hint="eastAsia" w:ascii="宋体" w:hAnsi="宋体" w:cs="宋体"/>
          <w:kern w:val="0"/>
        </w:rPr>
        <w:t>文件三</w:t>
      </w:r>
      <w:bookmarkStart w:id="12" w:name="_Toc180296782"/>
      <w:bookmarkStart w:id="13" w:name="_Toc173895655"/>
      <w:bookmarkStart w:id="14" w:name="_Toc173895840"/>
      <w:bookmarkStart w:id="15" w:name="_Toc211679179"/>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14:paraId="380D6C0C">
      <w:pPr>
        <w:spacing w:line="360" w:lineRule="auto"/>
        <w:ind w:firstLine="420" w:firstLineChars="200"/>
        <w:rPr>
          <w:rFonts w:ascii="宋体"/>
          <w:kern w:val="0"/>
        </w:rPr>
      </w:pPr>
      <w:r>
        <w:rPr>
          <w:rFonts w:hint="eastAsia" w:ascii="宋体" w:hAnsi="宋体" w:cs="宋体"/>
          <w:kern w:val="0"/>
        </w:rPr>
        <w:t>文件四 承诺函</w:t>
      </w:r>
    </w:p>
    <w:p w14:paraId="75F6ECE9">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14:paraId="1CEB9DB5">
      <w:pPr>
        <w:tabs>
          <w:tab w:val="left" w:pos="720"/>
          <w:tab w:val="left" w:pos="1140"/>
        </w:tabs>
        <w:spacing w:line="360" w:lineRule="auto"/>
        <w:ind w:firstLine="420" w:firstLineChars="200"/>
        <w:rPr>
          <w:rFonts w:ascii="宋体"/>
          <w:kern w:val="0"/>
        </w:rPr>
      </w:pPr>
      <w:r>
        <w:rPr>
          <w:rFonts w:hint="eastAsia" w:ascii="宋体" w:hAnsi="宋体" w:cs="宋体"/>
          <w:kern w:val="0"/>
        </w:rPr>
        <w:t>文件六</w:t>
      </w:r>
      <w:r>
        <w:rPr>
          <w:rFonts w:hint="eastAsia" w:ascii="宋体" w:hAnsi="宋体" w:cs="宋体"/>
          <w:kern w:val="0"/>
          <w:lang w:val="en-US" w:eastAsia="zh-CN"/>
        </w:rPr>
        <w:t xml:space="preserve"> 技术</w:t>
      </w:r>
      <w:r>
        <w:rPr>
          <w:rFonts w:hint="eastAsia" w:hAnsi="宋体"/>
          <w:kern w:val="0"/>
        </w:rPr>
        <w:t>要求</w:t>
      </w:r>
      <w:r>
        <w:rPr>
          <w:rFonts w:hint="eastAsia" w:ascii="宋体" w:hAnsi="宋体" w:cs="宋体"/>
          <w:kern w:val="0"/>
        </w:rPr>
        <w:t>应答表；</w:t>
      </w:r>
    </w:p>
    <w:p w14:paraId="160DF45C">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14:paraId="30642B77">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14:paraId="0DE436FF">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文件九 最后报价表</w:t>
      </w:r>
    </w:p>
    <w:p w14:paraId="071E820C">
      <w:pPr>
        <w:tabs>
          <w:tab w:val="left" w:pos="720"/>
          <w:tab w:val="left" w:pos="1140"/>
        </w:tabs>
        <w:spacing w:line="360" w:lineRule="auto"/>
        <w:ind w:firstLine="420" w:firstLineChars="200"/>
        <w:rPr>
          <w:rFonts w:ascii="宋体"/>
          <w:kern w:val="0"/>
        </w:rPr>
      </w:pPr>
      <w:r>
        <w:rPr>
          <w:rFonts w:hint="eastAsia" w:ascii="宋体" w:hAnsi="宋体" w:cs="宋体"/>
          <w:kern w:val="0"/>
        </w:rPr>
        <w:t>文件十 其他材料（如有）</w:t>
      </w:r>
    </w:p>
    <w:p w14:paraId="386FBCAF">
      <w:pPr>
        <w:tabs>
          <w:tab w:val="left" w:pos="720"/>
          <w:tab w:val="left" w:pos="1140"/>
        </w:tabs>
        <w:spacing w:line="360" w:lineRule="auto"/>
        <w:ind w:firstLine="420" w:firstLineChars="200"/>
        <w:rPr>
          <w:rFonts w:ascii="宋体"/>
          <w:kern w:val="0"/>
        </w:rPr>
      </w:pPr>
    </w:p>
    <w:p w14:paraId="31A65380">
      <w:pPr>
        <w:pStyle w:val="4"/>
        <w:numPr>
          <w:ilvl w:val="0"/>
          <w:numId w:val="0"/>
        </w:numPr>
        <w:spacing w:before="0" w:after="0" w:line="360" w:lineRule="auto"/>
        <w:jc w:val="left"/>
        <w:rPr>
          <w:rFonts w:cs="Times New Roman"/>
        </w:rPr>
      </w:pPr>
      <w:r>
        <w:rPr>
          <w:rFonts w:hint="eastAsia"/>
        </w:rPr>
        <w:t>二、比选申请的责任</w:t>
      </w:r>
    </w:p>
    <w:p w14:paraId="54DE2BBE">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14:paraId="6A40F47C">
      <w:pPr>
        <w:spacing w:line="360" w:lineRule="auto"/>
        <w:ind w:firstLine="428" w:firstLineChars="204"/>
        <w:rPr>
          <w:rFonts w:ascii="宋体"/>
          <w:kern w:val="0"/>
        </w:rPr>
      </w:pPr>
    </w:p>
    <w:p w14:paraId="58F0186E">
      <w:pPr>
        <w:pStyle w:val="4"/>
        <w:numPr>
          <w:ilvl w:val="0"/>
          <w:numId w:val="0"/>
        </w:numPr>
        <w:spacing w:before="0" w:after="0" w:line="360" w:lineRule="auto"/>
        <w:jc w:val="left"/>
        <w:rPr>
          <w:rFonts w:cs="Times New Roman"/>
        </w:rPr>
      </w:pPr>
      <w:r>
        <w:rPr>
          <w:rFonts w:hint="eastAsia"/>
        </w:rPr>
        <w:t>三、比选申请文件的书写</w:t>
      </w:r>
    </w:p>
    <w:p w14:paraId="0DE61692">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14:paraId="4EFC9403">
      <w:pPr>
        <w:spacing w:line="360" w:lineRule="auto"/>
        <w:ind w:firstLine="428" w:firstLineChars="204"/>
        <w:rPr>
          <w:rFonts w:ascii="宋体"/>
          <w:b/>
          <w:bCs/>
          <w:kern w:val="0"/>
        </w:rPr>
      </w:pPr>
    </w:p>
    <w:p w14:paraId="4AC7210A">
      <w:pPr>
        <w:pStyle w:val="4"/>
        <w:numPr>
          <w:ilvl w:val="0"/>
          <w:numId w:val="0"/>
        </w:numPr>
        <w:spacing w:before="0" w:after="0" w:line="360" w:lineRule="auto"/>
        <w:jc w:val="left"/>
        <w:rPr>
          <w:rFonts w:cs="Times New Roman"/>
        </w:rPr>
      </w:pPr>
      <w:r>
        <w:rPr>
          <w:rFonts w:hint="eastAsia"/>
        </w:rPr>
        <w:t>四、报价（实质性要求）</w:t>
      </w:r>
    </w:p>
    <w:p w14:paraId="544B5054">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14:paraId="68557C3B">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14:paraId="328BDBD8">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14:paraId="3A7DC356">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14:paraId="05BB9A3B">
      <w:pPr>
        <w:spacing w:line="360" w:lineRule="auto"/>
        <w:ind w:firstLine="420" w:firstLineChars="200"/>
        <w:rPr>
          <w:rFonts w:ascii="宋体" w:hAnsi="宋体" w:cs="宋体"/>
          <w:kern w:val="0"/>
        </w:rPr>
      </w:pPr>
      <w:r>
        <w:rPr>
          <w:rFonts w:hint="eastAsia" w:ascii="宋体" w:hAnsi="宋体" w:cs="宋体"/>
          <w:kern w:val="0"/>
        </w:rPr>
        <w:t>5、比选申请文件中报价如果出现下列不一致的，可按以下原则进行修改：</w:t>
      </w:r>
    </w:p>
    <w:p w14:paraId="091870B3">
      <w:pPr>
        <w:spacing w:line="360" w:lineRule="auto"/>
        <w:ind w:firstLine="420" w:firstLineChars="200"/>
        <w:rPr>
          <w:rFonts w:ascii="宋体" w:hAnsi="宋体" w:cs="宋体"/>
          <w:kern w:val="0"/>
        </w:rPr>
      </w:pPr>
      <w:r>
        <w:rPr>
          <w:rFonts w:hint="eastAsia" w:ascii="宋体" w:hAnsi="宋体" w:cs="宋体"/>
          <w:kern w:val="0"/>
        </w:rPr>
        <w:t>5.1大写金额和小写金额不一致的，以大写金额为准，但大写金额文字存在错误的，应当先对大写金额的文字错误进行澄清、说明或者更正，再行修正。</w:t>
      </w:r>
    </w:p>
    <w:p w14:paraId="09A83D66">
      <w:pPr>
        <w:spacing w:line="360" w:lineRule="auto"/>
        <w:ind w:firstLine="420" w:firstLineChars="200"/>
        <w:rPr>
          <w:rFonts w:ascii="宋体" w:hAnsi="宋体" w:cs="宋体"/>
          <w:kern w:val="0"/>
        </w:rPr>
      </w:pPr>
      <w:r>
        <w:rPr>
          <w:rFonts w:hint="eastAsia" w:ascii="宋体" w:hAnsi="宋体" w:cs="宋体"/>
          <w:kern w:val="0"/>
        </w:rPr>
        <w:t>5.2总价金额与按单价汇总金额不一致的，以单价金额计算结果为准，但单价或者单价汇总金额存在数字或者文字错误的，应当先对数字或者文字错误进行澄清、说明或者更正，再行修正。</w:t>
      </w:r>
    </w:p>
    <w:p w14:paraId="164838A4">
      <w:pPr>
        <w:spacing w:line="360" w:lineRule="auto"/>
        <w:ind w:firstLine="420" w:firstLineChars="200"/>
        <w:rPr>
          <w:rFonts w:ascii="宋体" w:hAnsi="宋体" w:cs="宋体"/>
          <w:kern w:val="0"/>
        </w:rPr>
      </w:pPr>
      <w:r>
        <w:rPr>
          <w:rFonts w:hint="eastAsia" w:ascii="宋体" w:hAnsi="宋体" w:cs="宋体"/>
          <w:kern w:val="0"/>
        </w:rPr>
        <w:t>5.3单价金额小数点或者百分比有明显错位的，以总价为准，修正单价。</w:t>
      </w:r>
    </w:p>
    <w:p w14:paraId="6BB1A319">
      <w:pPr>
        <w:spacing w:line="360" w:lineRule="auto"/>
        <w:ind w:firstLine="420" w:firstLineChars="200"/>
        <w:rPr>
          <w:rFonts w:ascii="宋体" w:hAnsi="宋体" w:cs="宋体"/>
          <w:kern w:val="0"/>
        </w:rPr>
      </w:pPr>
      <w:r>
        <w:rPr>
          <w:rFonts w:hint="eastAsia" w:ascii="宋体" w:hAnsi="宋体" w:cs="宋体"/>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14:paraId="18CAE6C7">
      <w:pPr>
        <w:pStyle w:val="4"/>
        <w:numPr>
          <w:ilvl w:val="0"/>
          <w:numId w:val="0"/>
        </w:numPr>
        <w:spacing w:before="0" w:after="0" w:line="360" w:lineRule="auto"/>
        <w:jc w:val="left"/>
        <w:rPr>
          <w:rFonts w:cs="Times New Roman"/>
        </w:rPr>
      </w:pPr>
      <w:r>
        <w:rPr>
          <w:rFonts w:hint="eastAsia"/>
        </w:rPr>
        <w:t>五、比选申请文件编制、装订及递交</w:t>
      </w:r>
    </w:p>
    <w:p w14:paraId="3B041AF6">
      <w:pPr>
        <w:spacing w:line="360" w:lineRule="auto"/>
        <w:ind w:firstLine="470" w:firstLineChars="196"/>
        <w:rPr>
          <w:rFonts w:ascii="宋体" w:hAnsi="宋体" w:cs="宋体"/>
          <w:b/>
          <w:bCs/>
          <w:color w:val="000000"/>
          <w:sz w:val="24"/>
        </w:rPr>
      </w:pPr>
      <w:r>
        <w:rPr>
          <w:rFonts w:hint="eastAsia" w:ascii="宋体" w:hAnsi="宋体" w:cs="宋体"/>
          <w:b/>
          <w:bCs/>
          <w:color w:val="000000"/>
          <w:sz w:val="24"/>
        </w:rPr>
        <w:t>1、比选申请文件的编制和签署</w:t>
      </w:r>
    </w:p>
    <w:p w14:paraId="278B31D3">
      <w:pPr>
        <w:spacing w:line="360" w:lineRule="auto"/>
        <w:ind w:firstLine="420" w:firstLineChars="200"/>
        <w:rPr>
          <w:rFonts w:ascii="宋体" w:hAnsi="宋体" w:cs="宋体"/>
          <w:kern w:val="0"/>
        </w:rPr>
      </w:pPr>
      <w:r>
        <w:rPr>
          <w:rFonts w:hint="eastAsia" w:ascii="宋体" w:hAnsi="宋体" w:cs="宋体"/>
          <w:kern w:val="0"/>
        </w:rPr>
        <w:t>1.1比选申请文件正本1份</w:t>
      </w:r>
      <w:r>
        <w:rPr>
          <w:rFonts w:hint="eastAsia" w:ascii="宋体" w:hAnsi="宋体" w:cs="宋体"/>
          <w:b/>
          <w:bCs/>
          <w:kern w:val="0"/>
        </w:rPr>
        <w:t>（实质性要求）</w:t>
      </w:r>
      <w:r>
        <w:rPr>
          <w:rFonts w:hint="eastAsia" w:ascii="宋体" w:hAnsi="宋体" w:cs="宋体"/>
          <w:kern w:val="0"/>
        </w:rPr>
        <w:t>，并在其封面上清楚地标明比选申请文件、比选项目名称、比选项目编号、比选包、供应商名称。</w:t>
      </w:r>
    </w:p>
    <w:p w14:paraId="2203390E">
      <w:pPr>
        <w:spacing w:line="360" w:lineRule="auto"/>
        <w:ind w:firstLine="420" w:firstLineChars="200"/>
        <w:rPr>
          <w:rFonts w:ascii="宋体" w:hAnsi="宋体" w:cs="宋体"/>
          <w:kern w:val="0"/>
        </w:rPr>
      </w:pPr>
      <w:r>
        <w:rPr>
          <w:rFonts w:hint="eastAsia" w:ascii="宋体" w:hAnsi="宋体" w:cs="宋体"/>
          <w:kern w:val="0"/>
        </w:rPr>
        <w:t>1.2比选申请文件需打印或用不褪色、不变质的墨水书写，并在规定签章处签字和盖章。</w:t>
      </w:r>
    </w:p>
    <w:p w14:paraId="70B099E9">
      <w:pPr>
        <w:spacing w:line="360" w:lineRule="auto"/>
        <w:ind w:firstLine="420" w:firstLineChars="200"/>
        <w:rPr>
          <w:rFonts w:ascii="宋体" w:hAnsi="宋体" w:cs="宋体"/>
          <w:kern w:val="0"/>
        </w:rPr>
      </w:pPr>
      <w:r>
        <w:rPr>
          <w:rFonts w:hint="eastAsia" w:ascii="宋体" w:hAnsi="宋体" w:cs="宋体"/>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14:paraId="420D78F4">
      <w:pPr>
        <w:spacing w:line="360" w:lineRule="auto"/>
        <w:ind w:firstLine="420" w:firstLineChars="200"/>
        <w:rPr>
          <w:rFonts w:ascii="宋体" w:hAnsi="宋体" w:cs="宋体"/>
          <w:kern w:val="0"/>
        </w:rPr>
      </w:pPr>
      <w:r>
        <w:rPr>
          <w:rFonts w:hint="eastAsia" w:ascii="宋体" w:hAnsi="宋体" w:cs="宋体"/>
          <w:kern w:val="0"/>
        </w:rPr>
        <w:t>1.4</w:t>
      </w:r>
      <w:r>
        <w:rPr>
          <w:rFonts w:hint="eastAsia" w:ascii="宋体" w:hAnsi="宋体" w:cs="宋体"/>
          <w:b/>
          <w:bCs/>
          <w:kern w:val="0"/>
        </w:rPr>
        <w:t>（实质性要求）</w:t>
      </w:r>
      <w:r>
        <w:rPr>
          <w:rFonts w:hint="eastAsia" w:ascii="宋体" w:hAnsi="宋体" w:cs="宋体"/>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14:paraId="19E6057B">
      <w:pPr>
        <w:spacing w:line="360" w:lineRule="auto"/>
        <w:ind w:firstLine="420" w:firstLineChars="200"/>
        <w:rPr>
          <w:rFonts w:ascii="宋体" w:hAnsi="宋体" w:cs="宋体"/>
          <w:kern w:val="0"/>
        </w:rPr>
      </w:pPr>
      <w:r>
        <w:rPr>
          <w:rFonts w:hint="eastAsia" w:ascii="宋体" w:hAnsi="宋体" w:cs="宋体"/>
          <w:kern w:val="0"/>
        </w:rPr>
        <w:t>1.5比选申请文件需要逐页编目编码。</w:t>
      </w:r>
    </w:p>
    <w:p w14:paraId="286CF52F">
      <w:pPr>
        <w:spacing w:line="360" w:lineRule="auto"/>
        <w:ind w:firstLine="420" w:firstLineChars="200"/>
        <w:rPr>
          <w:rFonts w:ascii="宋体" w:hAnsi="宋体" w:cs="宋体"/>
          <w:kern w:val="0"/>
        </w:rPr>
      </w:pPr>
      <w:r>
        <w:rPr>
          <w:rFonts w:hint="eastAsia" w:ascii="宋体" w:hAnsi="宋体" w:cs="宋体"/>
          <w:kern w:val="0"/>
        </w:rPr>
        <w:t>1.6比选申请文件正本应当装订成册，不得散装或者活页装订。</w:t>
      </w:r>
    </w:p>
    <w:p w14:paraId="7706DA12">
      <w:pPr>
        <w:spacing w:line="360" w:lineRule="auto"/>
        <w:ind w:firstLine="420" w:firstLineChars="200"/>
        <w:rPr>
          <w:rFonts w:ascii="宋体" w:hAnsi="宋体" w:cs="宋体"/>
          <w:kern w:val="0"/>
        </w:rPr>
      </w:pPr>
      <w:r>
        <w:rPr>
          <w:rFonts w:hint="eastAsia" w:ascii="宋体" w:hAnsi="宋体" w:cs="宋体"/>
          <w:kern w:val="0"/>
        </w:rPr>
        <w:t>1.7比选申请文件统一用A4幅面纸印制，除另有规定外。</w:t>
      </w:r>
    </w:p>
    <w:p w14:paraId="5CE8E81D">
      <w:pPr>
        <w:pStyle w:val="15"/>
        <w:spacing w:after="0" w:line="360" w:lineRule="auto"/>
        <w:ind w:firstLine="460" w:firstLineChars="192"/>
        <w:rPr>
          <w:rFonts w:ascii="宋体" w:hAnsi="宋体" w:cs="宋体"/>
          <w:b/>
          <w:bCs/>
          <w:color w:val="000000"/>
          <w:sz w:val="24"/>
        </w:rPr>
      </w:pPr>
      <w:r>
        <w:rPr>
          <w:rFonts w:hint="eastAsia" w:ascii="宋体" w:hAnsi="宋体" w:cs="宋体"/>
          <w:b/>
          <w:bCs/>
          <w:color w:val="000000"/>
          <w:sz w:val="24"/>
        </w:rPr>
        <w:t>2、比选申请文件的密封和标注</w:t>
      </w:r>
    </w:p>
    <w:p w14:paraId="6E1D78E0">
      <w:pPr>
        <w:spacing w:line="360" w:lineRule="auto"/>
        <w:ind w:firstLine="420" w:firstLineChars="200"/>
        <w:rPr>
          <w:rFonts w:ascii="宋体" w:hAnsi="宋体" w:cs="宋体"/>
          <w:kern w:val="0"/>
        </w:rPr>
      </w:pPr>
      <w:r>
        <w:rPr>
          <w:rFonts w:hint="eastAsia" w:ascii="宋体" w:hAnsi="宋体" w:cs="宋体"/>
          <w:kern w:val="0"/>
        </w:rPr>
        <w:t>2.1、比选申请文件1份应按要求进行有效签署，装订成册封装于一个密封包装内。</w:t>
      </w:r>
    </w:p>
    <w:p w14:paraId="7BB30921">
      <w:pPr>
        <w:spacing w:line="360" w:lineRule="auto"/>
        <w:ind w:firstLine="420" w:firstLineChars="200"/>
        <w:rPr>
          <w:rFonts w:ascii="宋体" w:hAnsi="宋体" w:cs="宋体"/>
          <w:kern w:val="0"/>
        </w:rPr>
      </w:pPr>
      <w:r>
        <w:rPr>
          <w:rFonts w:hint="eastAsia" w:ascii="宋体" w:hAnsi="宋体" w:cs="宋体"/>
          <w:kern w:val="0"/>
        </w:rPr>
        <w:t>2.2、密封袋正面写明：比选项目名称，包号，供应商名称，比选申请日期等，密封处应贴密封条。</w:t>
      </w:r>
    </w:p>
    <w:p w14:paraId="1E723C96">
      <w:pPr>
        <w:spacing w:line="360" w:lineRule="auto"/>
        <w:ind w:firstLine="420" w:firstLineChars="200"/>
        <w:rPr>
          <w:rFonts w:ascii="宋体" w:hAnsi="宋体" w:cs="宋体"/>
          <w:kern w:val="0"/>
        </w:rPr>
      </w:pPr>
      <w:r>
        <w:rPr>
          <w:rFonts w:hint="eastAsia" w:ascii="宋体" w:hAnsi="宋体" w:cs="宋体"/>
          <w:kern w:val="0"/>
        </w:rPr>
        <w:t>2.3、密封袋按“比选文件”内容，在正面载明：“2025年**月**日**：**前请勿启封”之字样；密封袋供应商名称及密封条处须加盖供应商鲜章。</w:t>
      </w:r>
    </w:p>
    <w:p w14:paraId="1F8B1B3D">
      <w:pPr>
        <w:spacing w:line="360" w:lineRule="auto"/>
        <w:ind w:firstLine="420" w:firstLineChars="200"/>
        <w:rPr>
          <w:rFonts w:ascii="宋体" w:hAnsi="宋体" w:cs="宋体"/>
          <w:kern w:val="0"/>
        </w:rPr>
      </w:pPr>
      <w:r>
        <w:rPr>
          <w:rFonts w:hint="eastAsia" w:ascii="宋体" w:hAnsi="宋体" w:cs="宋体"/>
          <w:kern w:val="0"/>
        </w:rPr>
        <w:t>2.4、供应商应于比选文件中规定的递交比选申请文件截止时间前将比选申请文件送达比选邀请中的指定地点。</w:t>
      </w:r>
    </w:p>
    <w:p w14:paraId="36A0B759">
      <w:pPr>
        <w:pStyle w:val="15"/>
        <w:spacing w:after="0" w:line="360" w:lineRule="auto"/>
        <w:ind w:firstLine="403" w:firstLineChars="192"/>
        <w:rPr>
          <w:rFonts w:ascii="宋体" w:hAnsi="宋体" w:cs="宋体"/>
          <w:b/>
          <w:bCs/>
          <w:kern w:val="0"/>
        </w:rPr>
      </w:pPr>
      <w:r>
        <w:rPr>
          <w:rFonts w:hint="eastAsia" w:ascii="宋体" w:hAnsi="宋体" w:cs="宋体"/>
          <w:b/>
          <w:bCs/>
          <w:kern w:val="0"/>
        </w:rPr>
        <w:t>未按以上要求进行密封和标注的比选申请文件，比选人将拒收或者在时间允许的范围内（递交比选申请文件截止时间前），要求修改完善后接收。</w:t>
      </w:r>
    </w:p>
    <w:p w14:paraId="4EA6900C">
      <w:pPr>
        <w:pStyle w:val="15"/>
        <w:spacing w:after="0" w:line="360" w:lineRule="auto"/>
        <w:ind w:firstLine="460" w:firstLineChars="192"/>
        <w:rPr>
          <w:rFonts w:ascii="宋体" w:hAnsi="宋体" w:cs="宋体"/>
          <w:b/>
          <w:bCs/>
          <w:color w:val="000000"/>
          <w:sz w:val="24"/>
        </w:rPr>
      </w:pPr>
      <w:r>
        <w:rPr>
          <w:rFonts w:hint="eastAsia" w:ascii="宋体" w:hAnsi="宋体" w:cs="宋体"/>
          <w:b/>
          <w:bCs/>
          <w:color w:val="000000"/>
          <w:sz w:val="24"/>
        </w:rPr>
        <w:t>3、比选申请文件的递交</w:t>
      </w:r>
    </w:p>
    <w:p w14:paraId="66F0F778">
      <w:pPr>
        <w:spacing w:line="360" w:lineRule="auto"/>
        <w:ind w:firstLine="420" w:firstLineChars="200"/>
        <w:rPr>
          <w:rFonts w:ascii="宋体" w:hAnsi="宋体" w:cs="宋体"/>
          <w:kern w:val="0"/>
        </w:rPr>
      </w:pPr>
      <w:r>
        <w:rPr>
          <w:rFonts w:hint="eastAsia" w:ascii="宋体" w:hAnsi="宋体" w:cs="宋体"/>
          <w:kern w:val="0"/>
        </w:rPr>
        <w:t>3.1比选申请文件应于递交比选申请文件截止时间前送达指定地点，比选人拒绝接收截止时间后送达的比选申请文件。</w:t>
      </w:r>
    </w:p>
    <w:p w14:paraId="4552B200">
      <w:pPr>
        <w:spacing w:line="360" w:lineRule="auto"/>
        <w:ind w:firstLine="420" w:firstLineChars="200"/>
        <w:rPr>
          <w:rFonts w:ascii="宋体" w:hAnsi="宋体" w:cs="宋体"/>
          <w:kern w:val="0"/>
        </w:rPr>
      </w:pPr>
      <w:r>
        <w:rPr>
          <w:rFonts w:hint="eastAsia" w:ascii="宋体" w:hAnsi="宋体" w:cs="宋体"/>
          <w:kern w:val="0"/>
        </w:rPr>
        <w:t>3.2最后报价表在资格审查后，评审小组要求供应商进行最后报价时递交。</w:t>
      </w:r>
    </w:p>
    <w:p w14:paraId="10838A10">
      <w:pPr>
        <w:spacing w:line="360" w:lineRule="auto"/>
        <w:ind w:firstLine="420" w:firstLineChars="200"/>
        <w:rPr>
          <w:rFonts w:ascii="宋体" w:hAnsi="宋体" w:cs="宋体"/>
          <w:kern w:val="0"/>
        </w:rPr>
      </w:pPr>
      <w:r>
        <w:rPr>
          <w:rFonts w:hint="eastAsia" w:ascii="宋体" w:hAnsi="宋体" w:cs="宋体"/>
          <w:kern w:val="0"/>
        </w:rPr>
        <w:t>3.3本次比选不接收邮寄的比选申请文件。</w:t>
      </w:r>
    </w:p>
    <w:p w14:paraId="2154360C">
      <w:pPr>
        <w:pStyle w:val="15"/>
        <w:spacing w:after="0" w:line="360" w:lineRule="auto"/>
        <w:ind w:firstLine="403" w:firstLineChars="192"/>
        <w:rPr>
          <w:rFonts w:ascii="宋体"/>
          <w:kern w:val="0"/>
        </w:rPr>
      </w:pPr>
    </w:p>
    <w:p w14:paraId="36AA209C">
      <w:pPr>
        <w:pStyle w:val="4"/>
        <w:numPr>
          <w:ilvl w:val="0"/>
          <w:numId w:val="0"/>
        </w:numPr>
        <w:spacing w:before="0" w:after="0" w:line="360" w:lineRule="auto"/>
        <w:jc w:val="left"/>
        <w:rPr>
          <w:rFonts w:cs="Times New Roman"/>
        </w:rPr>
      </w:pPr>
      <w:r>
        <w:rPr>
          <w:rFonts w:hint="eastAsia"/>
        </w:rPr>
        <w:t>六、无效文件（实质性要求）</w:t>
      </w:r>
    </w:p>
    <w:p w14:paraId="37B1C7A1">
      <w:pPr>
        <w:pStyle w:val="15"/>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14:paraId="3A4445DA">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14:paraId="68389848">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14:paraId="5E36E50F">
      <w:pPr>
        <w:spacing w:line="360" w:lineRule="auto"/>
        <w:ind w:firstLine="403" w:firstLineChars="192"/>
        <w:rPr>
          <w:rFonts w:ascii="宋体"/>
          <w:kern w:val="0"/>
        </w:rPr>
      </w:pPr>
      <w:r>
        <w:rPr>
          <w:rFonts w:hint="eastAsia" w:ascii="宋体" w:hAnsi="宋体" w:cs="宋体"/>
          <w:kern w:val="0"/>
        </w:rPr>
        <w:t>3、工作内容不满足比选文件基本要求的；</w:t>
      </w:r>
    </w:p>
    <w:p w14:paraId="7AFE67A8">
      <w:pPr>
        <w:spacing w:line="360" w:lineRule="auto"/>
        <w:ind w:firstLine="403" w:firstLineChars="192"/>
        <w:rPr>
          <w:rFonts w:ascii="宋体"/>
          <w:kern w:val="0"/>
        </w:rPr>
      </w:pPr>
      <w:r>
        <w:rPr>
          <w:rFonts w:hint="eastAsia" w:ascii="宋体" w:hAnsi="宋体" w:cs="宋体"/>
          <w:kern w:val="0"/>
        </w:rPr>
        <w:t>4、有重大技术偏离的；</w:t>
      </w:r>
    </w:p>
    <w:p w14:paraId="0CDB97DD">
      <w:pPr>
        <w:spacing w:line="360" w:lineRule="auto"/>
        <w:ind w:firstLine="403" w:firstLineChars="192"/>
        <w:rPr>
          <w:rFonts w:ascii="宋体"/>
          <w:kern w:val="0"/>
        </w:rPr>
      </w:pPr>
      <w:r>
        <w:rPr>
          <w:rFonts w:hint="eastAsia" w:ascii="宋体" w:hAnsi="宋体" w:cs="宋体"/>
          <w:kern w:val="0"/>
        </w:rPr>
        <w:t>5、未按比选文件要求比选保证金缴纳凭证的。</w:t>
      </w:r>
    </w:p>
    <w:p w14:paraId="5F5DA843">
      <w:pPr>
        <w:spacing w:line="360" w:lineRule="auto"/>
        <w:rPr>
          <w:rFonts w:ascii="宋体"/>
          <w:kern w:val="0"/>
        </w:rPr>
      </w:pPr>
    </w:p>
    <w:p w14:paraId="270D0E46">
      <w:pPr>
        <w:pStyle w:val="4"/>
        <w:numPr>
          <w:ilvl w:val="0"/>
          <w:numId w:val="0"/>
        </w:numPr>
        <w:spacing w:before="0" w:after="0" w:line="360" w:lineRule="auto"/>
        <w:jc w:val="left"/>
        <w:rPr>
          <w:rFonts w:cs="Times New Roman"/>
        </w:rPr>
      </w:pPr>
      <w:bookmarkStart w:id="16" w:name="_Toc115628325"/>
      <w:bookmarkStart w:id="17" w:name="_Toc210211733"/>
      <w:bookmarkStart w:id="18" w:name="_Toc177466666"/>
      <w:r>
        <w:rPr>
          <w:rFonts w:hint="eastAsia"/>
        </w:rPr>
        <w:t>七、评审步骤和办法</w:t>
      </w:r>
    </w:p>
    <w:p w14:paraId="3AE9578A">
      <w:pPr>
        <w:spacing w:line="360" w:lineRule="auto"/>
        <w:ind w:firstLine="420" w:firstLineChars="200"/>
        <w:rPr>
          <w:rFonts w:ascii="宋体"/>
          <w:kern w:val="0"/>
        </w:rPr>
      </w:pPr>
      <w:r>
        <w:rPr>
          <w:rFonts w:hint="eastAsia" w:ascii="宋体" w:hAnsi="宋体" w:cs="宋体"/>
          <w:kern w:val="0"/>
        </w:rPr>
        <w:t>本次项目按</w:t>
      </w:r>
      <w:r>
        <w:rPr>
          <w:rFonts w:hint="eastAsia"/>
        </w:rPr>
        <w:t>最低价评标法</w:t>
      </w:r>
      <w:r>
        <w:rPr>
          <w:rFonts w:hint="eastAsia" w:ascii="宋体" w:hAnsi="宋体" w:cs="宋体"/>
          <w:kern w:val="0"/>
        </w:rPr>
        <w:t>，评审小组按照得分由高到低的顺序推荐</w:t>
      </w:r>
      <w:r>
        <w:rPr>
          <w:rFonts w:hint="eastAsia" w:ascii="宋体" w:hAnsi="宋体" w:cs="宋体"/>
        </w:rPr>
        <w:t>成交</w:t>
      </w:r>
      <w:r>
        <w:rPr>
          <w:rFonts w:hint="eastAsia" w:ascii="宋体" w:hAnsi="宋体" w:cs="宋体"/>
          <w:kern w:val="0"/>
        </w:rPr>
        <w:t>候选人。</w:t>
      </w:r>
    </w:p>
    <w:p w14:paraId="24D0273F">
      <w:pPr>
        <w:numPr>
          <w:ilvl w:val="0"/>
          <w:numId w:val="3"/>
        </w:numPr>
        <w:spacing w:line="360" w:lineRule="auto"/>
        <w:ind w:firstLine="420" w:firstLineChars="200"/>
        <w:rPr>
          <w:rFonts w:ascii="宋体" w:hAnsi="宋体" w:cs="宋体"/>
          <w:b/>
          <w:bCs/>
          <w:kern w:val="0"/>
        </w:rPr>
      </w:pPr>
      <w:r>
        <w:rPr>
          <w:rFonts w:hint="eastAsia" w:ascii="宋体" w:hAnsi="宋体" w:cs="宋体"/>
          <w:b/>
          <w:bCs/>
          <w:kern w:val="0"/>
        </w:rPr>
        <w:t>评标法：</w:t>
      </w:r>
    </w:p>
    <w:tbl>
      <w:tblPr>
        <w:tblStyle w:val="28"/>
        <w:tblW w:w="5034"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1164"/>
        <w:gridCol w:w="776"/>
        <w:gridCol w:w="4306"/>
        <w:gridCol w:w="2364"/>
      </w:tblGrid>
      <w:tr w14:paraId="5F8C8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right"/>
        </w:trPr>
        <w:tc>
          <w:tcPr>
            <w:tcW w:w="339" w:type="pct"/>
            <w:vAlign w:val="center"/>
          </w:tcPr>
          <w:p w14:paraId="607E54C1">
            <w:pPr>
              <w:ind w:firstLine="28"/>
              <w:jc w:val="center"/>
              <w:rPr>
                <w:rFonts w:ascii="宋体" w:hAnsi="宋体"/>
              </w:rPr>
            </w:pPr>
            <w:r>
              <w:rPr>
                <w:rFonts w:hint="eastAsia" w:ascii="宋体" w:hAnsi="宋体" w:cs="仿宋"/>
              </w:rPr>
              <w:t>序号</w:t>
            </w:r>
          </w:p>
        </w:tc>
        <w:tc>
          <w:tcPr>
            <w:tcW w:w="630" w:type="pct"/>
            <w:vAlign w:val="center"/>
          </w:tcPr>
          <w:p w14:paraId="69866B25">
            <w:pPr>
              <w:ind w:firstLine="28"/>
              <w:jc w:val="center"/>
              <w:rPr>
                <w:rFonts w:ascii="宋体" w:hAnsi="宋体"/>
              </w:rPr>
            </w:pPr>
            <w:r>
              <w:rPr>
                <w:rFonts w:hint="eastAsia" w:ascii="宋体" w:hAnsi="宋体" w:cs="仿宋"/>
              </w:rPr>
              <w:t>评分因素及权重</w:t>
            </w:r>
          </w:p>
        </w:tc>
        <w:tc>
          <w:tcPr>
            <w:tcW w:w="420" w:type="pct"/>
            <w:vAlign w:val="center"/>
          </w:tcPr>
          <w:p w14:paraId="64C94E05">
            <w:pPr>
              <w:ind w:firstLine="28"/>
              <w:jc w:val="center"/>
              <w:rPr>
                <w:rFonts w:ascii="宋体" w:hAnsi="宋体"/>
              </w:rPr>
            </w:pPr>
            <w:r>
              <w:rPr>
                <w:rFonts w:hint="eastAsia" w:ascii="宋体" w:hAnsi="宋体" w:cs="仿宋"/>
              </w:rPr>
              <w:t>分值</w:t>
            </w:r>
          </w:p>
        </w:tc>
        <w:tc>
          <w:tcPr>
            <w:tcW w:w="2330" w:type="pct"/>
            <w:vAlign w:val="center"/>
          </w:tcPr>
          <w:p w14:paraId="19C2FF05">
            <w:pPr>
              <w:ind w:firstLine="28"/>
              <w:jc w:val="center"/>
              <w:rPr>
                <w:rFonts w:ascii="宋体" w:hAnsi="宋体"/>
              </w:rPr>
            </w:pPr>
            <w:r>
              <w:rPr>
                <w:rFonts w:hint="eastAsia" w:ascii="宋体" w:hAnsi="宋体" w:cs="仿宋"/>
              </w:rPr>
              <w:t>评分标准</w:t>
            </w:r>
          </w:p>
        </w:tc>
        <w:tc>
          <w:tcPr>
            <w:tcW w:w="1279" w:type="pct"/>
            <w:vAlign w:val="center"/>
          </w:tcPr>
          <w:p w14:paraId="68BE1730">
            <w:pPr>
              <w:jc w:val="center"/>
              <w:rPr>
                <w:rFonts w:ascii="宋体" w:hAnsi="宋体"/>
              </w:rPr>
            </w:pPr>
            <w:r>
              <w:rPr>
                <w:rFonts w:hint="eastAsia" w:ascii="宋体" w:hAnsi="宋体" w:cs="仿宋"/>
              </w:rPr>
              <w:t>说明</w:t>
            </w:r>
          </w:p>
        </w:tc>
      </w:tr>
      <w:tr w14:paraId="35EB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8" w:hRule="atLeast"/>
          <w:jc w:val="right"/>
        </w:trPr>
        <w:tc>
          <w:tcPr>
            <w:tcW w:w="339" w:type="pct"/>
            <w:vAlign w:val="center"/>
          </w:tcPr>
          <w:p w14:paraId="2DCB6373">
            <w:pPr>
              <w:ind w:firstLine="28"/>
              <w:jc w:val="center"/>
              <w:rPr>
                <w:rFonts w:ascii="宋体" w:hAnsi="宋体" w:cs="仿宋"/>
              </w:rPr>
            </w:pPr>
            <w:r>
              <w:rPr>
                <w:rFonts w:ascii="宋体" w:hAnsi="宋体" w:cs="仿宋"/>
              </w:rPr>
              <w:t>1</w:t>
            </w:r>
          </w:p>
        </w:tc>
        <w:tc>
          <w:tcPr>
            <w:tcW w:w="630" w:type="pct"/>
            <w:vAlign w:val="center"/>
          </w:tcPr>
          <w:p w14:paraId="6EB3057F">
            <w:pPr>
              <w:ind w:firstLine="28"/>
              <w:jc w:val="center"/>
              <w:rPr>
                <w:rFonts w:ascii="宋体" w:hAnsi="宋体" w:cs="仿宋"/>
              </w:rPr>
            </w:pPr>
            <w:r>
              <w:rPr>
                <w:rFonts w:hint="eastAsia" w:ascii="宋体" w:hAnsi="宋体" w:cs="仿宋"/>
              </w:rPr>
              <w:t>报价</w:t>
            </w:r>
            <w:r>
              <w:rPr>
                <w:rFonts w:ascii="宋体" w:hAnsi="宋体" w:cs="仿宋"/>
              </w:rPr>
              <w:t>100%</w:t>
            </w:r>
          </w:p>
        </w:tc>
        <w:tc>
          <w:tcPr>
            <w:tcW w:w="420" w:type="pct"/>
            <w:vAlign w:val="center"/>
          </w:tcPr>
          <w:p w14:paraId="64E6C75B">
            <w:pPr>
              <w:ind w:firstLine="28"/>
              <w:jc w:val="center"/>
              <w:rPr>
                <w:rFonts w:ascii="宋体" w:hAnsi="宋体" w:cs="仿宋"/>
              </w:rPr>
            </w:pPr>
            <w:r>
              <w:rPr>
                <w:rFonts w:ascii="宋体" w:hAnsi="宋体" w:cs="仿宋"/>
              </w:rPr>
              <w:t>100</w:t>
            </w:r>
          </w:p>
        </w:tc>
        <w:tc>
          <w:tcPr>
            <w:tcW w:w="2330" w:type="pct"/>
            <w:vAlign w:val="center"/>
          </w:tcPr>
          <w:p w14:paraId="047ACF65">
            <w:pPr>
              <w:rPr>
                <w:rFonts w:ascii="宋体" w:hAnsi="宋体"/>
              </w:rPr>
            </w:pPr>
            <w:r>
              <w:rPr>
                <w:rFonts w:hint="eastAsia" w:ascii="宋体" w:hAnsi="宋体" w:cs="仿宋"/>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hint="eastAsia" w:ascii="宋体" w:hAnsi="宋体" w:cs="仿宋"/>
              </w:rPr>
              <w:t>100</w:t>
            </w:r>
          </w:p>
        </w:tc>
        <w:tc>
          <w:tcPr>
            <w:tcW w:w="1279" w:type="pct"/>
            <w:vAlign w:val="center"/>
          </w:tcPr>
          <w:p w14:paraId="7673074A">
            <w:pPr>
              <w:rPr>
                <w:rFonts w:ascii="宋体" w:hAnsi="宋体" w:cs="仿宋"/>
              </w:rPr>
            </w:pPr>
            <w:r>
              <w:rPr>
                <w:rFonts w:hint="eastAsia" w:ascii="宋体" w:hAnsi="宋体" w:cs="仿宋"/>
              </w:rPr>
              <w:t>如存在不唯一最高分，采取随机抽取的形式产生中标人。</w:t>
            </w:r>
          </w:p>
        </w:tc>
      </w:tr>
    </w:tbl>
    <w:p w14:paraId="1A83CAAC">
      <w:pPr>
        <w:numPr>
          <w:ilvl w:val="0"/>
          <w:numId w:val="3"/>
        </w:numPr>
        <w:spacing w:line="360" w:lineRule="auto"/>
        <w:ind w:left="0" w:leftChars="0" w:firstLine="420" w:firstLineChars="200"/>
        <w:rPr>
          <w:rFonts w:hint="eastAsia" w:ascii="宋体" w:hAnsi="宋体" w:cs="宋体"/>
          <w:b/>
          <w:kern w:val="0"/>
        </w:rPr>
      </w:pPr>
      <w:r>
        <w:rPr>
          <w:rFonts w:hint="eastAsia" w:ascii="宋体" w:hAnsi="宋体" w:cs="宋体"/>
          <w:b/>
          <w:kern w:val="0"/>
        </w:rPr>
        <w:t>提供相同品牌产品处理。（实质性要求）</w:t>
      </w:r>
    </w:p>
    <w:p w14:paraId="45960C3E">
      <w:pPr>
        <w:numPr>
          <w:ilvl w:val="0"/>
          <w:numId w:val="0"/>
        </w:numPr>
        <w:spacing w:line="360" w:lineRule="auto"/>
        <w:ind w:leftChars="200"/>
        <w:rPr>
          <w:rFonts w:ascii="宋体" w:hAnsi="宋体" w:cs="宋体"/>
          <w:kern w:val="0"/>
        </w:rPr>
      </w:pPr>
      <w:r>
        <w:rPr>
          <w:rFonts w:hint="eastAsia" w:ascii="宋体" w:hAnsi="宋体" w:cs="宋体"/>
          <w:kern w:val="0"/>
        </w:rPr>
        <w:t xml:space="preserve"> 提供相同品牌产品且通过资格审查、符合性审查的不同供应商参加同一合同项下比选的，按一家供应商计算，评审后得分最高的同品牌供应商获得成交人推荐资格；评审得分相同的，由比选人采取随机抽取方式确定一个供应商获得成交人推荐资格，其他同品牌供应商不作为成交候选人。</w:t>
      </w:r>
    </w:p>
    <w:p w14:paraId="1820CD5C">
      <w:pPr>
        <w:spacing w:line="360" w:lineRule="auto"/>
        <w:ind w:firstLine="403" w:firstLineChars="192"/>
        <w:rPr>
          <w:rFonts w:ascii="宋体" w:hAnsi="宋体" w:cs="宋体"/>
          <w:b/>
          <w:kern w:val="0"/>
        </w:rPr>
      </w:pPr>
      <w:bookmarkStart w:id="19" w:name="_Toc508279863"/>
      <w:r>
        <w:rPr>
          <w:rFonts w:hint="eastAsia" w:ascii="宋体" w:hAnsi="宋体" w:cs="宋体"/>
          <w:b/>
          <w:kern w:val="0"/>
        </w:rPr>
        <w:t>3、 资格性审查。</w:t>
      </w:r>
      <w:bookmarkEnd w:id="19"/>
    </w:p>
    <w:p w14:paraId="3D72F0F4">
      <w:pPr>
        <w:spacing w:line="360" w:lineRule="auto"/>
        <w:ind w:firstLine="403" w:firstLineChars="192"/>
        <w:rPr>
          <w:rFonts w:ascii="宋体" w:hAnsi="宋体" w:cs="宋体"/>
          <w:kern w:val="0"/>
        </w:rPr>
      </w:pPr>
      <w:r>
        <w:rPr>
          <w:rFonts w:hint="eastAsia" w:ascii="宋体" w:hAnsi="宋体" w:cs="宋体"/>
          <w:kern w:val="0"/>
        </w:rPr>
        <w:t>本项目需要进行资格性检查。</w:t>
      </w:r>
    </w:p>
    <w:p w14:paraId="7D9292C2">
      <w:pPr>
        <w:spacing w:line="360" w:lineRule="auto"/>
        <w:ind w:firstLine="403" w:firstLineChars="192"/>
        <w:rPr>
          <w:rFonts w:ascii="宋体" w:hAnsi="宋体" w:cs="宋体"/>
          <w:kern w:val="0"/>
        </w:rPr>
      </w:pPr>
      <w:bookmarkStart w:id="20" w:name="_Toc508279864"/>
      <w:r>
        <w:rPr>
          <w:rFonts w:hint="eastAsia" w:ascii="宋体" w:hAnsi="宋体" w:cs="宋体"/>
          <w:kern w:val="0"/>
        </w:rPr>
        <w:t>3.1应依据法律法规和比选文件的规定，对比选申请文件是否按照规定要求提供资格性证明材料、是否属于禁止参加比选的供应商等进行审查，以确定供应商是否具备成交资格。</w:t>
      </w:r>
      <w:bookmarkEnd w:id="20"/>
    </w:p>
    <w:p w14:paraId="7B151FAC">
      <w:pPr>
        <w:spacing w:line="360" w:lineRule="auto"/>
        <w:ind w:firstLine="403" w:firstLineChars="192"/>
        <w:rPr>
          <w:rFonts w:ascii="宋体" w:hAnsi="宋体" w:cs="宋体"/>
          <w:kern w:val="0"/>
        </w:rPr>
      </w:pPr>
      <w:bookmarkStart w:id="21" w:name="_Toc508279865"/>
      <w:r>
        <w:rPr>
          <w:rFonts w:hint="eastAsia" w:ascii="宋体" w:hAnsi="宋体" w:cs="宋体"/>
          <w:kern w:val="0"/>
        </w:rPr>
        <w:t>3.2资格性审查结束后，出具资格性审查表。</w:t>
      </w:r>
      <w:bookmarkEnd w:id="21"/>
    </w:p>
    <w:p w14:paraId="746D0BC8">
      <w:pPr>
        <w:spacing w:line="360" w:lineRule="auto"/>
        <w:ind w:firstLine="403" w:firstLineChars="192"/>
        <w:rPr>
          <w:rFonts w:ascii="宋体" w:hAnsi="宋体" w:cs="宋体"/>
          <w:kern w:val="0"/>
        </w:rPr>
      </w:pPr>
      <w:bookmarkStart w:id="22" w:name="_Toc508279866"/>
      <w:r>
        <w:rPr>
          <w:rFonts w:hint="eastAsia" w:ascii="宋体" w:hAnsi="宋体" w:cs="宋体"/>
          <w:kern w:val="0"/>
        </w:rPr>
        <w:t>3.3评审小组应依据比选文件规定的要求，对符合资格的比选申请文件进行有效性、完整性和响应程度审查，以确定参加比选的供应商名单。</w:t>
      </w:r>
      <w:bookmarkEnd w:id="22"/>
    </w:p>
    <w:p w14:paraId="1669F311">
      <w:pPr>
        <w:spacing w:line="360" w:lineRule="auto"/>
        <w:ind w:firstLine="403" w:firstLineChars="192"/>
        <w:rPr>
          <w:rFonts w:ascii="宋体" w:hAnsi="宋体" w:cs="宋体"/>
          <w:kern w:val="0"/>
        </w:rPr>
      </w:pPr>
      <w:r>
        <w:rPr>
          <w:rFonts w:hint="eastAsia" w:ascii="宋体" w:hAnsi="宋体" w:cs="宋体"/>
          <w:kern w:val="0"/>
        </w:rPr>
        <w:t>有效性、完整性和响应程度审查内容：</w:t>
      </w:r>
    </w:p>
    <w:p w14:paraId="799E8CF1">
      <w:pPr>
        <w:spacing w:line="360" w:lineRule="auto"/>
        <w:ind w:firstLine="403" w:firstLineChars="192"/>
        <w:rPr>
          <w:rFonts w:ascii="宋体" w:hAnsi="宋体" w:cs="宋体"/>
          <w:kern w:val="0"/>
        </w:rPr>
      </w:pPr>
      <w:r>
        <w:rPr>
          <w:rFonts w:hint="eastAsia" w:ascii="宋体" w:hAnsi="宋体" w:cs="宋体"/>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5291FB7A">
      <w:pPr>
        <w:spacing w:line="360" w:lineRule="auto"/>
        <w:ind w:firstLine="403" w:firstLineChars="192"/>
        <w:rPr>
          <w:rFonts w:ascii="宋体" w:hAnsi="宋体" w:cs="宋体"/>
          <w:kern w:val="0"/>
        </w:rPr>
      </w:pPr>
      <w:r>
        <w:rPr>
          <w:rFonts w:hint="eastAsia" w:ascii="宋体" w:hAnsi="宋体" w:cs="宋体"/>
          <w:kern w:val="0"/>
        </w:rPr>
        <w:t>（2）比选文件第三章中标注“★”的条款为本项目的实质性条款，供应商不满足的，将按照无效响应处理。</w:t>
      </w:r>
    </w:p>
    <w:p w14:paraId="742D65A2">
      <w:pPr>
        <w:spacing w:line="360" w:lineRule="auto"/>
        <w:ind w:firstLine="403" w:firstLineChars="192"/>
        <w:rPr>
          <w:rFonts w:ascii="宋体" w:hAnsi="宋体" w:cs="宋体"/>
          <w:kern w:val="0"/>
        </w:rPr>
      </w:pPr>
      <w:r>
        <w:rPr>
          <w:rFonts w:hint="eastAsia" w:ascii="宋体" w:hAnsi="宋体" w:cs="宋体"/>
          <w:kern w:val="0"/>
        </w:rPr>
        <w:t>（3）比选文件第二章中标注“</w:t>
      </w:r>
      <w:r>
        <w:rPr>
          <w:rFonts w:hint="eastAsia"/>
        </w:rPr>
        <w:t>实质性要求</w:t>
      </w:r>
      <w:r>
        <w:rPr>
          <w:rFonts w:hint="eastAsia" w:ascii="宋体" w:hAnsi="宋体" w:cs="宋体"/>
          <w:kern w:val="0"/>
        </w:rPr>
        <w:t>”的条款为本项目的实质性条款，供应商不满足的，将按照无效响应处理。</w:t>
      </w:r>
    </w:p>
    <w:p w14:paraId="0CA0ECD1">
      <w:pPr>
        <w:spacing w:line="360" w:lineRule="auto"/>
        <w:ind w:firstLine="403" w:firstLineChars="192"/>
        <w:rPr>
          <w:rFonts w:ascii="宋体" w:hAnsi="宋体" w:cs="宋体"/>
          <w:b/>
          <w:kern w:val="0"/>
        </w:rPr>
      </w:pPr>
      <w:r>
        <w:rPr>
          <w:rFonts w:hint="eastAsia" w:ascii="宋体" w:hAnsi="宋体" w:cs="宋体"/>
          <w:b/>
          <w:kern w:val="0"/>
        </w:rPr>
        <w:t>4、 最后报价</w:t>
      </w:r>
    </w:p>
    <w:p w14:paraId="14A9D63C">
      <w:pPr>
        <w:spacing w:line="360" w:lineRule="auto"/>
        <w:ind w:firstLine="403" w:firstLineChars="192"/>
        <w:rPr>
          <w:rFonts w:ascii="宋体" w:hAnsi="宋体" w:cs="宋体"/>
          <w:kern w:val="0"/>
        </w:rPr>
      </w:pPr>
      <w:r>
        <w:rPr>
          <w:rFonts w:hint="eastAsia" w:ascii="宋体" w:hAnsi="宋体" w:cs="宋体"/>
          <w:kern w:val="0"/>
        </w:rPr>
        <w:t>4.1资格审查结束后，评审小组应当要求所有实质性响应的供应商在规定时间内提交最后报价，提交最后报价的供应商不得少于</w:t>
      </w:r>
      <w:r>
        <w:rPr>
          <w:rFonts w:hint="eastAsia" w:ascii="宋体" w:hAnsi="宋体" w:cs="宋体"/>
          <w:kern w:val="0"/>
          <w:lang w:val="en-US" w:eastAsia="zh-CN"/>
        </w:rPr>
        <w:t>1</w:t>
      </w:r>
      <w:r>
        <w:rPr>
          <w:rFonts w:hint="eastAsia" w:ascii="宋体" w:hAnsi="宋体" w:cs="宋体"/>
          <w:kern w:val="0"/>
        </w:rPr>
        <w:t>家。</w:t>
      </w:r>
    </w:p>
    <w:p w14:paraId="528C7A23">
      <w:pPr>
        <w:spacing w:line="360" w:lineRule="auto"/>
        <w:ind w:firstLine="403" w:firstLineChars="192"/>
        <w:rPr>
          <w:rFonts w:ascii="宋体" w:hAnsi="宋体" w:cs="宋体"/>
          <w:kern w:val="0"/>
        </w:rPr>
      </w:pPr>
      <w:r>
        <w:rPr>
          <w:rFonts w:hint="eastAsia" w:ascii="宋体" w:hAnsi="宋体" w:cs="宋体"/>
          <w:kern w:val="0"/>
        </w:rPr>
        <w:t>4.2供应商最后报价不得高于对该项目之前的报价，否则，评审小组应当对其比选申请文件按无效处理，并说明理由。</w:t>
      </w:r>
    </w:p>
    <w:p w14:paraId="72366F59">
      <w:pPr>
        <w:spacing w:line="360" w:lineRule="auto"/>
        <w:ind w:firstLine="403" w:firstLineChars="192"/>
        <w:rPr>
          <w:rFonts w:ascii="宋体" w:hAnsi="宋体" w:cs="宋体"/>
          <w:kern w:val="0"/>
        </w:rPr>
      </w:pPr>
      <w:r>
        <w:rPr>
          <w:rFonts w:hint="eastAsia" w:ascii="宋体" w:hAnsi="宋体" w:cs="宋体"/>
          <w:kern w:val="0"/>
        </w:rPr>
        <w:t>4.3供应商最后报价应当由法定代表人（负责人）/主要负责人/本人或其授权代表签字确认或加盖公章。最后报价是供应商比选申请文件的有效组成部分。</w:t>
      </w:r>
    </w:p>
    <w:p w14:paraId="2D5A92FB">
      <w:pPr>
        <w:spacing w:line="360" w:lineRule="auto"/>
        <w:ind w:firstLine="403" w:firstLineChars="192"/>
        <w:rPr>
          <w:rFonts w:ascii="宋体" w:hAnsi="宋体" w:cs="宋体"/>
          <w:kern w:val="0"/>
        </w:rPr>
      </w:pPr>
      <w:r>
        <w:rPr>
          <w:rFonts w:hint="eastAsia" w:ascii="宋体" w:hAnsi="宋体" w:cs="宋体"/>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06C58586">
      <w:pPr>
        <w:spacing w:line="360" w:lineRule="auto"/>
        <w:ind w:firstLine="403" w:firstLineChars="192"/>
        <w:rPr>
          <w:rFonts w:ascii="宋体" w:hAnsi="宋体" w:cs="宋体"/>
          <w:b/>
          <w:kern w:val="0"/>
        </w:rPr>
      </w:pPr>
      <w:r>
        <w:rPr>
          <w:rFonts w:hint="eastAsia" w:ascii="宋体" w:hAnsi="宋体" w:cs="宋体"/>
          <w:b/>
          <w:kern w:val="0"/>
        </w:rPr>
        <w:t>5、编写评审报告</w:t>
      </w:r>
    </w:p>
    <w:p w14:paraId="62A00D17">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14:paraId="31231A07">
      <w:pPr>
        <w:spacing w:line="360" w:lineRule="auto"/>
        <w:ind w:firstLine="403" w:firstLineChars="192"/>
        <w:rPr>
          <w:rFonts w:ascii="宋体" w:hAnsi="宋体" w:cs="宋体"/>
          <w:kern w:val="0"/>
        </w:rPr>
      </w:pPr>
      <w:r>
        <w:rPr>
          <w:rFonts w:hint="eastAsia" w:ascii="宋体" w:hAnsi="宋体" w:cs="宋体"/>
          <w:kern w:val="0"/>
        </w:rPr>
        <w:t>（1）邀请供应商参加比选活动的具体方式和相关情况，以及参加比选活动的供应商名单；</w:t>
      </w:r>
    </w:p>
    <w:p w14:paraId="2AAA3CE3">
      <w:pPr>
        <w:spacing w:line="360" w:lineRule="auto"/>
        <w:ind w:firstLine="403" w:firstLineChars="192"/>
        <w:rPr>
          <w:rFonts w:ascii="宋体" w:hAnsi="宋体" w:cs="宋体"/>
          <w:kern w:val="0"/>
        </w:rPr>
      </w:pPr>
      <w:r>
        <w:rPr>
          <w:rFonts w:hint="eastAsia" w:ascii="宋体" w:hAnsi="宋体" w:cs="宋体"/>
          <w:kern w:val="0"/>
        </w:rPr>
        <w:t>（2）评审日期和地点，评审小组成员名单；</w:t>
      </w:r>
    </w:p>
    <w:p w14:paraId="5FEE88BC">
      <w:pPr>
        <w:spacing w:line="360" w:lineRule="auto"/>
        <w:ind w:firstLine="403" w:firstLineChars="192"/>
        <w:rPr>
          <w:rFonts w:ascii="宋体" w:hAnsi="宋体" w:cs="宋体"/>
          <w:kern w:val="0"/>
        </w:rPr>
      </w:pPr>
      <w:r>
        <w:rPr>
          <w:rFonts w:hint="eastAsia" w:ascii="宋体" w:hAnsi="宋体" w:cs="宋体"/>
          <w:kern w:val="0"/>
        </w:rPr>
        <w:t>（3）评审情况记录和说明，包括对供应商的资格审查情况、报价情况等；</w:t>
      </w:r>
    </w:p>
    <w:p w14:paraId="5D007DF2">
      <w:pPr>
        <w:spacing w:line="360" w:lineRule="auto"/>
        <w:ind w:firstLine="403" w:firstLineChars="192"/>
        <w:rPr>
          <w:rFonts w:ascii="宋体" w:hAnsi="宋体" w:cs="宋体"/>
          <w:kern w:val="0"/>
        </w:rPr>
      </w:pPr>
      <w:r>
        <w:rPr>
          <w:rFonts w:hint="eastAsia" w:ascii="宋体" w:hAnsi="宋体" w:cs="宋体"/>
          <w:kern w:val="0"/>
        </w:rPr>
        <w:t>（4）推荐的成交候选人的名单。</w:t>
      </w:r>
    </w:p>
    <w:p w14:paraId="76EC8B19">
      <w:pPr>
        <w:spacing w:line="360" w:lineRule="auto"/>
        <w:ind w:firstLine="403" w:firstLineChars="192"/>
        <w:rPr>
          <w:rFonts w:ascii="宋体" w:hAnsi="宋体" w:cs="宋体"/>
          <w:kern w:val="0"/>
        </w:rPr>
      </w:pPr>
      <w:r>
        <w:rPr>
          <w:rFonts w:hint="eastAsia" w:ascii="宋体" w:hAnsi="宋体" w:cs="宋体"/>
          <w:kern w:val="0"/>
        </w:rPr>
        <w:t>评审报告应当由评审小组全体人员签字认可。评审小组成员对评审报告有异议的，评审小组按照少数服从多数的原则推荐成交候选供应商，比选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6BA12448">
      <w:pPr>
        <w:spacing w:line="360" w:lineRule="auto"/>
        <w:ind w:firstLine="403" w:firstLineChars="192"/>
        <w:rPr>
          <w:rFonts w:ascii="宋体" w:hAnsi="宋体" w:cs="宋体"/>
          <w:b/>
          <w:kern w:val="0"/>
        </w:rPr>
      </w:pPr>
      <w:r>
        <w:rPr>
          <w:rFonts w:hint="eastAsia" w:ascii="宋体" w:hAnsi="宋体" w:cs="宋体"/>
          <w:b/>
          <w:kern w:val="0"/>
        </w:rPr>
        <w:t>6、供应商澄清、说明</w:t>
      </w:r>
    </w:p>
    <w:p w14:paraId="1FF9D512">
      <w:pPr>
        <w:spacing w:line="360" w:lineRule="auto"/>
        <w:ind w:firstLine="403" w:firstLineChars="192"/>
        <w:rPr>
          <w:rFonts w:ascii="宋体" w:hAnsi="宋体" w:cs="宋体"/>
          <w:kern w:val="0"/>
        </w:rPr>
      </w:pPr>
      <w:r>
        <w:rPr>
          <w:rFonts w:hint="eastAsia" w:ascii="宋体" w:hAnsi="宋体" w:cs="宋体"/>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4E6FD134">
      <w:pPr>
        <w:spacing w:line="360" w:lineRule="auto"/>
        <w:ind w:firstLine="403" w:firstLineChars="192"/>
        <w:rPr>
          <w:rFonts w:ascii="宋体" w:hAnsi="宋体" w:cs="宋体"/>
          <w:kern w:val="0"/>
        </w:rPr>
      </w:pPr>
      <w:r>
        <w:rPr>
          <w:rFonts w:hint="eastAsia" w:ascii="宋体" w:hAnsi="宋体" w:cs="宋体"/>
          <w:kern w:val="0"/>
        </w:rPr>
        <w:t>6.2评审小组要求供应商澄清、说明或者更正比选申请文件应当以书面形式作出。供应商的澄清、说明或者更正应当由法定代表人（负责人）/主要负责人/本人或其授权代表签字或者加盖公章。</w:t>
      </w:r>
    </w:p>
    <w:p w14:paraId="32B9A48A">
      <w:pPr>
        <w:pStyle w:val="4"/>
        <w:numPr>
          <w:ilvl w:val="0"/>
          <w:numId w:val="0"/>
        </w:numPr>
        <w:spacing w:before="0" w:after="0" w:line="360" w:lineRule="auto"/>
        <w:jc w:val="left"/>
      </w:pPr>
      <w:r>
        <w:rPr>
          <w:rFonts w:hint="eastAsia"/>
        </w:rPr>
        <w:t>八</w:t>
      </w:r>
      <w:r>
        <w:t>、重新</w:t>
      </w:r>
      <w:r>
        <w:rPr>
          <w:rFonts w:hint="eastAsia"/>
        </w:rPr>
        <w:t>比选</w:t>
      </w:r>
      <w:r>
        <w:t>或终止比选</w:t>
      </w:r>
    </w:p>
    <w:p w14:paraId="16EA0426">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14:paraId="2AADDA42">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14:paraId="6A9ACF25">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14:paraId="5009AEFC">
      <w:pPr>
        <w:spacing w:line="360" w:lineRule="auto"/>
        <w:ind w:firstLine="403" w:firstLineChars="192"/>
        <w:rPr>
          <w:rFonts w:ascii="宋体" w:hAnsi="宋体" w:cs="宋体"/>
          <w:kern w:val="0"/>
        </w:rPr>
      </w:pPr>
      <w:r>
        <w:rPr>
          <w:rFonts w:hint="eastAsia" w:ascii="宋体" w:hAnsi="宋体" w:cs="宋体"/>
          <w:kern w:val="0"/>
        </w:rPr>
        <w:t>（3）因重大变故，比选比选任务取消的；</w:t>
      </w:r>
    </w:p>
    <w:p w14:paraId="1E8ACCA5">
      <w:pPr>
        <w:pStyle w:val="4"/>
        <w:numPr>
          <w:ilvl w:val="0"/>
          <w:numId w:val="0"/>
        </w:numPr>
        <w:spacing w:before="0" w:after="0" w:line="360" w:lineRule="auto"/>
        <w:jc w:val="left"/>
        <w:rPr>
          <w:rFonts w:cs="Times New Roman"/>
        </w:rPr>
      </w:pPr>
      <w:r>
        <w:rPr>
          <w:rFonts w:hint="eastAsia"/>
        </w:rPr>
        <w:t>九、合同签订</w:t>
      </w:r>
    </w:p>
    <w:p w14:paraId="4DD99A47">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、由比选人确定成交供应商后，向成交人发出成交通知书，供应商应按成交通知书规定的时间和地点，与比选人签订比选合同。</w:t>
      </w:r>
    </w:p>
    <w:p w14:paraId="30006272">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23" w:name="_Toc173895842"/>
      <w:bookmarkStart w:id="24" w:name="_Toc180296784"/>
      <w:bookmarkStart w:id="25" w:name="_Toc211679181"/>
      <w:bookmarkStart w:id="26" w:name="_Toc173895657"/>
    </w:p>
    <w:p w14:paraId="19CD824A">
      <w:pPr>
        <w:spacing w:line="360" w:lineRule="auto"/>
        <w:ind w:firstLine="404" w:firstLineChars="200"/>
        <w:rPr>
          <w:rFonts w:ascii="宋体" w:hAnsi="宋体" w:cs="宋体"/>
          <w:spacing w:val="-4"/>
          <w:kern w:val="0"/>
        </w:rPr>
      </w:pPr>
      <w:r>
        <w:rPr>
          <w:rFonts w:hint="eastAsia" w:ascii="宋体" w:hAnsi="宋体" w:cs="宋体"/>
          <w:spacing w:val="-4"/>
          <w:kern w:val="0"/>
        </w:rPr>
        <w:t>3、合同分包：不允许。</w:t>
      </w:r>
    </w:p>
    <w:p w14:paraId="7C0C004F">
      <w:pPr>
        <w:spacing w:line="360" w:lineRule="auto"/>
        <w:ind w:firstLine="404" w:firstLineChars="200"/>
        <w:rPr>
          <w:rFonts w:ascii="宋体"/>
          <w:spacing w:val="-4"/>
          <w:kern w:val="0"/>
        </w:rPr>
      </w:pPr>
      <w:r>
        <w:rPr>
          <w:rFonts w:hint="eastAsia" w:ascii="宋体" w:hAnsi="宋体" w:cs="宋体"/>
          <w:spacing w:val="-4"/>
          <w:kern w:val="0"/>
        </w:rPr>
        <w:t>4、合同转包：不允许。</w:t>
      </w:r>
      <w:r>
        <w:rPr>
          <w:rFonts w:ascii="宋体"/>
          <w:spacing w:val="-4"/>
        </w:rPr>
        <w:br w:type="page"/>
      </w:r>
    </w:p>
    <w:p w14:paraId="7374D613">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w:t>
      </w:r>
      <w:bookmarkEnd w:id="23"/>
      <w:bookmarkEnd w:id="24"/>
      <w:bookmarkEnd w:id="25"/>
      <w:bookmarkEnd w:id="26"/>
      <w:r>
        <w:rPr>
          <w:rFonts w:hint="eastAsia" w:ascii="宋体" w:hAnsi="宋体" w:cs="宋体"/>
          <w:b/>
          <w:bCs/>
          <w:kern w:val="44"/>
          <w:sz w:val="32"/>
          <w:szCs w:val="32"/>
        </w:rPr>
        <w:t>比选清单及商务</w:t>
      </w:r>
      <w:r>
        <w:rPr>
          <w:rFonts w:ascii="宋体" w:hAnsi="宋体" w:cs="宋体"/>
          <w:b/>
          <w:bCs/>
          <w:kern w:val="44"/>
          <w:sz w:val="32"/>
          <w:szCs w:val="32"/>
        </w:rPr>
        <w:t>、</w:t>
      </w:r>
      <w:r>
        <w:rPr>
          <w:rFonts w:hint="eastAsia" w:ascii="宋体" w:hAnsi="宋体" w:cs="宋体"/>
          <w:b/>
          <w:bCs/>
          <w:kern w:val="44"/>
          <w:sz w:val="32"/>
          <w:szCs w:val="32"/>
          <w:lang w:val="en-US" w:eastAsia="zh-CN"/>
        </w:rPr>
        <w:t>技术</w:t>
      </w:r>
      <w:r>
        <w:rPr>
          <w:rFonts w:hint="eastAsia" w:ascii="宋体" w:hAnsi="宋体" w:cs="宋体"/>
          <w:b/>
          <w:bCs/>
          <w:kern w:val="44"/>
          <w:sz w:val="32"/>
          <w:szCs w:val="32"/>
        </w:rPr>
        <w:t>要求</w:t>
      </w:r>
    </w:p>
    <w:p w14:paraId="64458F03">
      <w:pPr>
        <w:pStyle w:val="4"/>
        <w:numPr>
          <w:ilvl w:val="0"/>
          <w:numId w:val="0"/>
        </w:numPr>
        <w:spacing w:line="400" w:lineRule="exact"/>
        <w:jc w:val="left"/>
        <w:rPr>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14:paraId="5B8C4685">
      <w:pPr>
        <w:pStyle w:val="4"/>
        <w:numPr>
          <w:ilvl w:val="0"/>
          <w:numId w:val="0"/>
        </w:numPr>
        <w:spacing w:line="400" w:lineRule="exact"/>
        <w:jc w:val="left"/>
        <w:rPr>
          <w:rFonts w:cs="Times New Roman" w:asciiTheme="minorEastAsia" w:hAnsiTheme="minorEastAsia" w:eastAsiaTheme="minorEastAsia"/>
        </w:rPr>
      </w:pPr>
      <w:r>
        <w:rPr>
          <w:rFonts w:hint="eastAsia"/>
        </w:rPr>
        <w:t>★</w:t>
      </w:r>
      <w:r>
        <w:rPr>
          <w:rFonts w:hint="eastAsia" w:asciiTheme="minorEastAsia" w:hAnsiTheme="minorEastAsia" w:eastAsiaTheme="minorEastAsia"/>
        </w:rPr>
        <w:t>一、项目概况</w:t>
      </w:r>
    </w:p>
    <w:p w14:paraId="2F7A53C1">
      <w:pPr>
        <w:spacing w:after="156" w:afterLines="50" w:line="420" w:lineRule="exact"/>
        <w:ind w:firstLine="404" w:firstLineChars="200"/>
        <w:rPr>
          <w:rFonts w:hAnsi="宋体"/>
          <w:kern w:val="0"/>
        </w:rPr>
      </w:pPr>
      <w:r>
        <w:rPr>
          <w:rFonts w:hint="eastAsia" w:ascii="宋体" w:hAnsi="宋体" w:cs="宋体"/>
          <w:spacing w:val="-4"/>
        </w:rPr>
        <w:t>本项目共1个包，采购资阳市中心医院冰箱、淋浴器等电器。本项目采购最高限价：54746元。高于采购限价</w:t>
      </w:r>
      <w:r>
        <w:rPr>
          <w:rFonts w:hint="eastAsia" w:hAnsi="宋体"/>
          <w:kern w:val="0"/>
        </w:rPr>
        <w:t>的报价为无效响应。</w:t>
      </w:r>
    </w:p>
    <w:tbl>
      <w:tblPr>
        <w:tblStyle w:val="28"/>
        <w:tblW w:w="9017" w:type="dxa"/>
        <w:tblInd w:w="93" w:type="dxa"/>
        <w:tblLayout w:type="fixed"/>
        <w:tblCellMar>
          <w:top w:w="0" w:type="dxa"/>
          <w:left w:w="108" w:type="dxa"/>
          <w:bottom w:w="0" w:type="dxa"/>
          <w:right w:w="108" w:type="dxa"/>
        </w:tblCellMar>
      </w:tblPr>
      <w:tblGrid>
        <w:gridCol w:w="1046"/>
        <w:gridCol w:w="1275"/>
        <w:gridCol w:w="1046"/>
        <w:gridCol w:w="1046"/>
        <w:gridCol w:w="1349"/>
        <w:gridCol w:w="1545"/>
        <w:gridCol w:w="1710"/>
      </w:tblGrid>
      <w:tr w14:paraId="3760F590">
        <w:tblPrEx>
          <w:tblCellMar>
            <w:top w:w="0" w:type="dxa"/>
            <w:left w:w="108" w:type="dxa"/>
            <w:bottom w:w="0" w:type="dxa"/>
            <w:right w:w="108" w:type="dxa"/>
          </w:tblCellMar>
        </w:tblPrEx>
        <w:trPr>
          <w:trHeight w:val="45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DB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1FD1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标的物</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4A7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数量</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031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单位</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2C6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val="en-US" w:eastAsia="zh-CN" w:bidi="ar"/>
              </w:rPr>
              <w:t>单价限价</w:t>
            </w:r>
            <w:r>
              <w:rPr>
                <w:rFonts w:hint="eastAsia" w:ascii="宋体" w:hAnsi="宋体" w:cs="宋体"/>
                <w:color w:val="000000"/>
                <w:kern w:val="0"/>
                <w:sz w:val="22"/>
                <w:szCs w:val="22"/>
                <w:lang w:bidi="ar"/>
              </w:rPr>
              <w:t>（元）</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7452">
            <w:pPr>
              <w:widowControl/>
              <w:jc w:val="left"/>
              <w:textAlignment w:val="center"/>
              <w:rPr>
                <w:rFonts w:hint="default"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总金额（元）</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4B9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参考图片</w:t>
            </w:r>
          </w:p>
        </w:tc>
      </w:tr>
      <w:tr w14:paraId="62665CC5">
        <w:tblPrEx>
          <w:tblCellMar>
            <w:top w:w="0" w:type="dxa"/>
            <w:left w:w="108" w:type="dxa"/>
            <w:bottom w:w="0" w:type="dxa"/>
            <w:right w:w="108" w:type="dxa"/>
          </w:tblCellMar>
        </w:tblPrEx>
        <w:trPr>
          <w:trHeight w:val="1468"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96C0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424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冰箱</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3E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B6E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48EA">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1899</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A4DF">
            <w:pPr>
              <w:widowControl/>
              <w:jc w:val="center"/>
              <w:textAlignment w:val="center"/>
              <w:rPr>
                <w:rFonts w:hint="default" w:ascii="宋体" w:hAnsi="宋体" w:eastAsia="宋体" w:cs="宋体"/>
                <w:color w:val="000000"/>
                <w:kern w:val="0"/>
                <w:sz w:val="22"/>
                <w:szCs w:val="22"/>
                <w:bdr w:val="single" w:color="000000" w:sz="4" w:space="0"/>
                <w:lang w:val="en-US" w:eastAsia="zh-CN"/>
              </w:rPr>
            </w:pPr>
            <w:r>
              <w:rPr>
                <w:rFonts w:hint="eastAsia" w:ascii="宋体" w:hAnsi="宋体" w:cs="宋体"/>
                <w:color w:val="000000"/>
                <w:kern w:val="0"/>
                <w:sz w:val="22"/>
                <w:szCs w:val="22"/>
                <w:lang w:val="en-US" w:eastAsia="zh-CN" w:bidi="ar"/>
              </w:rPr>
              <w:t>13293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EFE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bdr w:val="single" w:color="000000" w:sz="4" w:space="0"/>
              </w:rPr>
              <w:drawing>
                <wp:anchor distT="0" distB="0" distL="114300" distR="114300" simplePos="0" relativeHeight="251659264" behindDoc="0" locked="0" layoutInCell="1" allowOverlap="1">
                  <wp:simplePos x="0" y="0"/>
                  <wp:positionH relativeFrom="column">
                    <wp:posOffset>209550</wp:posOffset>
                  </wp:positionH>
                  <wp:positionV relativeFrom="paragraph">
                    <wp:posOffset>39370</wp:posOffset>
                  </wp:positionV>
                  <wp:extent cx="473710" cy="861060"/>
                  <wp:effectExtent l="0" t="0" r="2540" b="15240"/>
                  <wp:wrapNone/>
                  <wp:docPr id="1" name="图片_6"/>
                  <wp:cNvGraphicFramePr/>
                  <a:graphic xmlns:a="http://schemas.openxmlformats.org/drawingml/2006/main">
                    <a:graphicData uri="http://schemas.openxmlformats.org/drawingml/2006/picture">
                      <pic:pic xmlns:pic="http://schemas.openxmlformats.org/drawingml/2006/picture">
                        <pic:nvPicPr>
                          <pic:cNvPr id="1" name="图片_6"/>
                          <pic:cNvPicPr/>
                        </pic:nvPicPr>
                        <pic:blipFill>
                          <a:blip r:embed="rId6"/>
                          <a:stretch>
                            <a:fillRect/>
                          </a:stretch>
                        </pic:blipFill>
                        <pic:spPr>
                          <a:xfrm>
                            <a:off x="0" y="0"/>
                            <a:ext cx="473710" cy="861060"/>
                          </a:xfrm>
                          <a:prstGeom prst="rect">
                            <a:avLst/>
                          </a:prstGeom>
                          <a:noFill/>
                          <a:ln>
                            <a:noFill/>
                          </a:ln>
                        </pic:spPr>
                      </pic:pic>
                    </a:graphicData>
                  </a:graphic>
                </wp:anchor>
              </w:drawing>
            </w:r>
          </w:p>
        </w:tc>
      </w:tr>
      <w:tr w14:paraId="643E691B">
        <w:tblPrEx>
          <w:tblCellMar>
            <w:top w:w="0" w:type="dxa"/>
            <w:left w:w="108" w:type="dxa"/>
            <w:bottom w:w="0" w:type="dxa"/>
            <w:right w:w="108" w:type="dxa"/>
          </w:tblCellMar>
        </w:tblPrEx>
        <w:trPr>
          <w:trHeight w:val="1193"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CD3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235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冰柜</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F6E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EF97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66776">
            <w:pPr>
              <w:widowControl/>
              <w:jc w:val="center"/>
              <w:textAlignment w:val="center"/>
              <w:rPr>
                <w:rFonts w:hint="eastAsia"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1053</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9216">
            <w:pPr>
              <w:widowControl/>
              <w:jc w:val="center"/>
              <w:textAlignment w:val="center"/>
              <w:rPr>
                <w:rFonts w:hint="default" w:ascii="宋体" w:hAnsi="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1053</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BEA0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bdr w:val="single" w:color="000000" w:sz="4" w:space="0"/>
              </w:rPr>
              <w:drawing>
                <wp:anchor distT="0" distB="0" distL="114300" distR="114300" simplePos="0" relativeHeight="251660288" behindDoc="0" locked="0" layoutInCell="1" allowOverlap="1">
                  <wp:simplePos x="0" y="0"/>
                  <wp:positionH relativeFrom="column">
                    <wp:posOffset>209550</wp:posOffset>
                  </wp:positionH>
                  <wp:positionV relativeFrom="paragraph">
                    <wp:posOffset>40640</wp:posOffset>
                  </wp:positionV>
                  <wp:extent cx="734695" cy="716280"/>
                  <wp:effectExtent l="0" t="0" r="8255" b="7620"/>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7"/>
                          <a:stretch>
                            <a:fillRect/>
                          </a:stretch>
                        </pic:blipFill>
                        <pic:spPr>
                          <a:xfrm>
                            <a:off x="0" y="0"/>
                            <a:ext cx="734695" cy="716280"/>
                          </a:xfrm>
                          <a:prstGeom prst="rect">
                            <a:avLst/>
                          </a:prstGeom>
                          <a:noFill/>
                          <a:ln>
                            <a:noFill/>
                          </a:ln>
                        </pic:spPr>
                      </pic:pic>
                    </a:graphicData>
                  </a:graphic>
                </wp:anchor>
              </w:drawing>
            </w:r>
          </w:p>
        </w:tc>
      </w:tr>
      <w:tr w14:paraId="3A335F3A">
        <w:tblPrEx>
          <w:tblCellMar>
            <w:top w:w="0" w:type="dxa"/>
            <w:left w:w="108" w:type="dxa"/>
            <w:bottom w:w="0" w:type="dxa"/>
            <w:right w:w="108" w:type="dxa"/>
          </w:tblCellMar>
        </w:tblPrEx>
        <w:trPr>
          <w:trHeight w:val="1160"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2B1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FBFB">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淋浴器</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91D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C8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111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45D5">
            <w:pPr>
              <w:widowControl/>
              <w:jc w:val="center"/>
              <w:textAlignment w:val="center"/>
              <w:rPr>
                <w:rFonts w:hint="default" w:ascii="宋体" w:hAnsi="宋体" w:eastAsia="宋体" w:cs="宋体"/>
                <w:color w:val="000000"/>
                <w:kern w:val="0"/>
                <w:sz w:val="22"/>
                <w:szCs w:val="22"/>
                <w:bdr w:val="single" w:color="000000" w:sz="4" w:space="0"/>
                <w:lang w:val="en-US" w:eastAsia="zh-CN"/>
              </w:rPr>
            </w:pPr>
            <w:r>
              <w:rPr>
                <w:rFonts w:hint="eastAsia" w:ascii="宋体" w:hAnsi="宋体" w:cs="宋体"/>
                <w:color w:val="000000"/>
                <w:kern w:val="0"/>
                <w:sz w:val="22"/>
                <w:szCs w:val="22"/>
                <w:lang w:val="en-US" w:eastAsia="zh-CN" w:bidi="ar"/>
              </w:rPr>
              <w:t>27600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C30C">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bdr w:val="single" w:color="000000" w:sz="4" w:space="0"/>
              </w:rPr>
              <w:drawing>
                <wp:anchor distT="0" distB="0" distL="114300" distR="114300" simplePos="0" relativeHeight="251661312" behindDoc="0" locked="0" layoutInCell="1" allowOverlap="1">
                  <wp:simplePos x="0" y="0"/>
                  <wp:positionH relativeFrom="column">
                    <wp:posOffset>247650</wp:posOffset>
                  </wp:positionH>
                  <wp:positionV relativeFrom="paragraph">
                    <wp:posOffset>19050</wp:posOffset>
                  </wp:positionV>
                  <wp:extent cx="533400" cy="717550"/>
                  <wp:effectExtent l="0" t="0" r="0" b="6350"/>
                  <wp:wrapNone/>
                  <wp:docPr id="3" name="图片_3"/>
                  <wp:cNvGraphicFramePr/>
                  <a:graphic xmlns:a="http://schemas.openxmlformats.org/drawingml/2006/main">
                    <a:graphicData uri="http://schemas.openxmlformats.org/drawingml/2006/picture">
                      <pic:pic xmlns:pic="http://schemas.openxmlformats.org/drawingml/2006/picture">
                        <pic:nvPicPr>
                          <pic:cNvPr id="3" name="图片_3"/>
                          <pic:cNvPicPr/>
                        </pic:nvPicPr>
                        <pic:blipFill>
                          <a:blip r:embed="rId8"/>
                          <a:stretch>
                            <a:fillRect/>
                          </a:stretch>
                        </pic:blipFill>
                        <pic:spPr>
                          <a:xfrm>
                            <a:off x="0" y="0"/>
                            <a:ext cx="533400" cy="717550"/>
                          </a:xfrm>
                          <a:prstGeom prst="rect">
                            <a:avLst/>
                          </a:prstGeom>
                          <a:noFill/>
                          <a:ln>
                            <a:noFill/>
                          </a:ln>
                        </pic:spPr>
                      </pic:pic>
                    </a:graphicData>
                  </a:graphic>
                </wp:anchor>
              </w:drawing>
            </w:r>
            <w:r>
              <w:rPr>
                <w:rFonts w:hint="eastAsia" w:ascii="宋体" w:hAnsi="宋体" w:cs="宋体"/>
                <w:color w:val="000000"/>
                <w:kern w:val="0"/>
                <w:sz w:val="22"/>
                <w:szCs w:val="22"/>
                <w:bdr w:val="single" w:color="000000" w:sz="4" w:space="0"/>
              </w:rPr>
              <w:drawing>
                <wp:anchor distT="0" distB="0" distL="114300" distR="114300" simplePos="0" relativeHeight="251661312" behindDoc="0" locked="0" layoutInCell="1" allowOverlap="1">
                  <wp:simplePos x="0" y="0"/>
                  <wp:positionH relativeFrom="column">
                    <wp:posOffset>114300</wp:posOffset>
                  </wp:positionH>
                  <wp:positionV relativeFrom="paragraph">
                    <wp:posOffset>736600</wp:posOffset>
                  </wp:positionV>
                  <wp:extent cx="708660" cy="869315"/>
                  <wp:effectExtent l="0" t="0" r="15240" b="6985"/>
                  <wp:wrapNone/>
                  <wp:docPr id="5" name="图片_4"/>
                  <wp:cNvGraphicFramePr/>
                  <a:graphic xmlns:a="http://schemas.openxmlformats.org/drawingml/2006/main">
                    <a:graphicData uri="http://schemas.openxmlformats.org/drawingml/2006/picture">
                      <pic:pic xmlns:pic="http://schemas.openxmlformats.org/drawingml/2006/picture">
                        <pic:nvPicPr>
                          <pic:cNvPr id="5" name="图片_4"/>
                          <pic:cNvPicPr/>
                        </pic:nvPicPr>
                        <pic:blipFill>
                          <a:blip r:embed="rId9"/>
                          <a:stretch>
                            <a:fillRect/>
                          </a:stretch>
                        </pic:blipFill>
                        <pic:spPr>
                          <a:xfrm>
                            <a:off x="0" y="0"/>
                            <a:ext cx="708660" cy="869315"/>
                          </a:xfrm>
                          <a:prstGeom prst="rect">
                            <a:avLst/>
                          </a:prstGeom>
                          <a:noFill/>
                          <a:ln>
                            <a:noFill/>
                          </a:ln>
                        </pic:spPr>
                      </pic:pic>
                    </a:graphicData>
                  </a:graphic>
                </wp:anchor>
              </w:drawing>
            </w:r>
          </w:p>
        </w:tc>
      </w:tr>
      <w:tr w14:paraId="7FCDFE6B">
        <w:tblPrEx>
          <w:tblCellMar>
            <w:top w:w="0" w:type="dxa"/>
            <w:left w:w="108" w:type="dxa"/>
            <w:bottom w:w="0" w:type="dxa"/>
            <w:right w:w="108" w:type="dxa"/>
          </w:tblCellMar>
        </w:tblPrEx>
        <w:trPr>
          <w:trHeight w:val="1339"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12E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80CA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药品冷藏柜</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347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86B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C6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9613">
            <w:pPr>
              <w:widowControl/>
              <w:jc w:val="center"/>
              <w:textAlignment w:val="center"/>
              <w:rPr>
                <w:rFonts w:hint="default" w:ascii="宋体" w:hAnsi="宋体" w:eastAsia="宋体" w:cs="宋体"/>
                <w:color w:val="000000"/>
                <w:kern w:val="0"/>
                <w:sz w:val="22"/>
                <w:szCs w:val="22"/>
                <w:bdr w:val="single" w:color="000000" w:sz="4" w:space="0"/>
                <w:lang w:val="en-US" w:eastAsia="zh-CN"/>
              </w:rPr>
            </w:pPr>
            <w:r>
              <w:rPr>
                <w:rFonts w:hint="eastAsia" w:ascii="宋体" w:hAnsi="宋体" w:cs="宋体"/>
                <w:color w:val="000000"/>
                <w:kern w:val="0"/>
                <w:sz w:val="22"/>
                <w:szCs w:val="22"/>
                <w:lang w:val="en-US" w:eastAsia="zh-CN" w:bidi="ar"/>
              </w:rPr>
              <w:t>1800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7472">
            <w:pPr>
              <w:widowControl/>
              <w:jc w:val="left"/>
              <w:textAlignment w:val="center"/>
              <w:rPr>
                <w:rFonts w:ascii="宋体" w:hAnsi="宋体" w:cs="宋体"/>
                <w:color w:val="000000"/>
                <w:sz w:val="22"/>
                <w:szCs w:val="22"/>
              </w:rPr>
            </w:pPr>
          </w:p>
        </w:tc>
      </w:tr>
      <w:tr w14:paraId="74430830">
        <w:tblPrEx>
          <w:tblCellMar>
            <w:top w:w="0" w:type="dxa"/>
            <w:left w:w="108" w:type="dxa"/>
            <w:bottom w:w="0" w:type="dxa"/>
            <w:right w:w="108" w:type="dxa"/>
          </w:tblCellMar>
        </w:tblPrEx>
        <w:trPr>
          <w:trHeight w:val="1242" w:hRule="atLeast"/>
        </w:trPr>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65A3D">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AA4E">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体重秤</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4B81">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4D2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台</w:t>
            </w:r>
          </w:p>
        </w:tc>
        <w:tc>
          <w:tcPr>
            <w:tcW w:w="1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DC3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11000</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ED2A">
            <w:pPr>
              <w:widowControl/>
              <w:jc w:val="center"/>
              <w:textAlignment w:val="center"/>
              <w:rPr>
                <w:rFonts w:hint="default" w:ascii="宋体" w:hAnsi="宋体" w:eastAsia="宋体" w:cs="宋体"/>
                <w:color w:val="000000"/>
                <w:kern w:val="0"/>
                <w:sz w:val="22"/>
                <w:szCs w:val="22"/>
                <w:bdr w:val="single" w:color="000000" w:sz="4" w:space="0"/>
                <w:lang w:val="en-US" w:eastAsia="zh-CN"/>
              </w:rPr>
            </w:pPr>
            <w:r>
              <w:rPr>
                <w:rFonts w:hint="eastAsia" w:ascii="宋体" w:hAnsi="宋体" w:cs="宋体"/>
                <w:color w:val="000000"/>
                <w:kern w:val="0"/>
                <w:sz w:val="22"/>
                <w:szCs w:val="22"/>
                <w:lang w:val="en-US" w:eastAsia="zh-CN" w:bidi="ar"/>
              </w:rPr>
              <w:t>11000</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0EA8">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bdr w:val="single" w:color="000000" w:sz="4" w:space="0"/>
              </w:rPr>
              <w:drawing>
                <wp:anchor distT="0" distB="0" distL="114300" distR="114300" simplePos="0" relativeHeight="251662336" behindDoc="0" locked="0" layoutInCell="1" allowOverlap="1">
                  <wp:simplePos x="0" y="0"/>
                  <wp:positionH relativeFrom="column">
                    <wp:posOffset>180975</wp:posOffset>
                  </wp:positionH>
                  <wp:positionV relativeFrom="paragraph">
                    <wp:posOffset>47625</wp:posOffset>
                  </wp:positionV>
                  <wp:extent cx="595630" cy="737235"/>
                  <wp:effectExtent l="0" t="0" r="13970" b="5715"/>
                  <wp:wrapNone/>
                  <wp:docPr id="4" name="图片_5"/>
                  <wp:cNvGraphicFramePr/>
                  <a:graphic xmlns:a="http://schemas.openxmlformats.org/drawingml/2006/main">
                    <a:graphicData uri="http://schemas.openxmlformats.org/drawingml/2006/picture">
                      <pic:pic xmlns:pic="http://schemas.openxmlformats.org/drawingml/2006/picture">
                        <pic:nvPicPr>
                          <pic:cNvPr id="4" name="图片_5"/>
                          <pic:cNvPicPr/>
                        </pic:nvPicPr>
                        <pic:blipFill>
                          <a:blip r:embed="rId10"/>
                          <a:stretch>
                            <a:fillRect/>
                          </a:stretch>
                        </pic:blipFill>
                        <pic:spPr>
                          <a:xfrm>
                            <a:off x="0" y="0"/>
                            <a:ext cx="595630" cy="737235"/>
                          </a:xfrm>
                          <a:prstGeom prst="rect">
                            <a:avLst/>
                          </a:prstGeom>
                          <a:noFill/>
                          <a:ln>
                            <a:noFill/>
                          </a:ln>
                        </pic:spPr>
                      </pic:pic>
                    </a:graphicData>
                  </a:graphic>
                </wp:anchor>
              </w:drawing>
            </w:r>
          </w:p>
        </w:tc>
      </w:tr>
      <w:tr w14:paraId="3B974BBC">
        <w:tblPrEx>
          <w:tblCellMar>
            <w:top w:w="0" w:type="dxa"/>
            <w:left w:w="108" w:type="dxa"/>
            <w:bottom w:w="0" w:type="dxa"/>
            <w:right w:w="108" w:type="dxa"/>
          </w:tblCellMar>
        </w:tblPrEx>
        <w:trPr>
          <w:trHeight w:val="751" w:hRule="atLeast"/>
        </w:trPr>
        <w:tc>
          <w:tcPr>
            <w:tcW w:w="57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7170B">
            <w:pPr>
              <w:widowControl/>
              <w:ind w:firstLine="1100" w:firstLineChars="500"/>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合计</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B14B">
            <w:pPr>
              <w:widowControl/>
              <w:ind w:firstLine="1100" w:firstLineChars="500"/>
              <w:jc w:val="left"/>
              <w:textAlignment w:val="center"/>
              <w:rPr>
                <w:rFonts w:ascii="宋体" w:hAnsi="宋体" w:cs="宋体"/>
                <w:color w:val="000000"/>
                <w:kern w:val="0"/>
                <w:sz w:val="22"/>
                <w:szCs w:val="22"/>
                <w:bdr w:val="single" w:color="000000" w:sz="4" w:space="0"/>
                <w:lang w:bidi="ar"/>
              </w:rPr>
            </w:pPr>
            <w:r>
              <w:rPr>
                <w:rFonts w:hint="eastAsia" w:ascii="宋体" w:hAnsi="宋体" w:cs="宋体"/>
                <w:color w:val="000000"/>
                <w:kern w:val="0"/>
                <w:sz w:val="22"/>
                <w:szCs w:val="22"/>
                <w:lang w:bidi="ar"/>
              </w:rPr>
              <w:t>54746元</w:t>
            </w:r>
          </w:p>
        </w:tc>
      </w:tr>
    </w:tbl>
    <w:p w14:paraId="36413BB2">
      <w:pPr>
        <w:pStyle w:val="4"/>
        <w:numPr>
          <w:ilvl w:val="0"/>
          <w:numId w:val="0"/>
        </w:numPr>
        <w:spacing w:before="0" w:after="0" w:line="336" w:lineRule="auto"/>
        <w:jc w:val="left"/>
      </w:pPr>
      <w:r>
        <w:rPr>
          <w:rFonts w:hint="eastAsia"/>
        </w:rPr>
        <w:t>★二、商务要求</w:t>
      </w:r>
    </w:p>
    <w:p w14:paraId="7F9BF1AE">
      <w:pPr>
        <w:spacing w:line="420" w:lineRule="exact"/>
        <w:ind w:firstLine="404" w:firstLineChars="200"/>
        <w:rPr>
          <w:rFonts w:ascii="宋体" w:hAnsi="宋体" w:cs="宋体"/>
          <w:spacing w:val="-4"/>
        </w:rPr>
      </w:pPr>
      <w:r>
        <w:rPr>
          <w:rFonts w:hint="eastAsia" w:ascii="宋体" w:hAnsi="宋体" w:cs="宋体"/>
          <w:spacing w:val="-4"/>
        </w:rPr>
        <w:t>1.交付（实施）时间：合同签订后，收到订货通知的5个工作日或另行要求的交付时间内交付。</w:t>
      </w:r>
    </w:p>
    <w:p w14:paraId="1C938E22">
      <w:pPr>
        <w:spacing w:line="420" w:lineRule="exact"/>
        <w:ind w:firstLine="404" w:firstLineChars="200"/>
        <w:rPr>
          <w:rFonts w:ascii="宋体" w:hAnsi="宋体" w:cs="宋体"/>
          <w:spacing w:val="-4"/>
        </w:rPr>
      </w:pPr>
      <w:r>
        <w:rPr>
          <w:rFonts w:hint="eastAsia" w:ascii="宋体" w:hAnsi="宋体" w:cs="宋体"/>
          <w:spacing w:val="-4"/>
        </w:rPr>
        <w:t>2.交付地点：资阳市中心医院</w:t>
      </w:r>
    </w:p>
    <w:p w14:paraId="63C073CF">
      <w:pPr>
        <w:spacing w:line="420" w:lineRule="exact"/>
        <w:ind w:firstLine="404" w:firstLineChars="200"/>
        <w:rPr>
          <w:rFonts w:ascii="宋体" w:hAnsi="宋体" w:cs="宋体"/>
          <w:spacing w:val="-4"/>
        </w:rPr>
      </w:pPr>
      <w:r>
        <w:rPr>
          <w:rFonts w:hint="eastAsia" w:ascii="宋体" w:hAnsi="宋体" w:cs="宋体"/>
          <w:spacing w:val="-4"/>
        </w:rPr>
        <w:t>3.付款条件：安装完毕且验收合格达到付款条件2月内支付。</w:t>
      </w:r>
    </w:p>
    <w:p w14:paraId="6927B4A6">
      <w:pPr>
        <w:spacing w:line="420" w:lineRule="exact"/>
        <w:ind w:firstLine="404" w:firstLineChars="200"/>
        <w:rPr>
          <w:rFonts w:ascii="宋体" w:hAnsi="宋体" w:cs="宋体"/>
          <w:spacing w:val="-4"/>
        </w:rPr>
      </w:pPr>
      <w:r>
        <w:rPr>
          <w:rFonts w:hint="eastAsia" w:ascii="宋体" w:hAnsi="宋体" w:cs="宋体"/>
          <w:spacing w:val="-4"/>
        </w:rPr>
        <w:t>4.质保期：质保期1年以上。</w:t>
      </w:r>
    </w:p>
    <w:p w14:paraId="334A2616">
      <w:pPr>
        <w:spacing w:line="420" w:lineRule="exact"/>
        <w:ind w:firstLine="404" w:firstLineChars="200"/>
        <w:rPr>
          <w:rFonts w:ascii="宋体" w:hAnsi="宋体" w:cs="宋体"/>
          <w:spacing w:val="-4"/>
        </w:rPr>
      </w:pPr>
      <w:r>
        <w:rPr>
          <w:rFonts w:hint="eastAsia" w:ascii="宋体" w:hAnsi="宋体" w:cs="宋体"/>
          <w:spacing w:val="-4"/>
        </w:rPr>
        <w:t>5.报价要求：本次报价包含配送、安装、培训、配套的零部件等费用。</w:t>
      </w:r>
    </w:p>
    <w:p w14:paraId="3EA3F568">
      <w:pPr>
        <w:spacing w:line="420" w:lineRule="exact"/>
        <w:ind w:firstLine="404" w:firstLineChars="200"/>
        <w:rPr>
          <w:rFonts w:ascii="宋体" w:hAnsi="宋体" w:cs="宋体"/>
          <w:spacing w:val="-4"/>
        </w:rPr>
      </w:pPr>
      <w:r>
        <w:rPr>
          <w:rFonts w:hint="eastAsia" w:ascii="宋体" w:hAnsi="宋体" w:cs="宋体"/>
          <w:spacing w:val="-4"/>
        </w:rPr>
        <w:t>6.其他要求:</w:t>
      </w:r>
    </w:p>
    <w:p w14:paraId="330A6156">
      <w:pPr>
        <w:spacing w:line="420" w:lineRule="exact"/>
        <w:ind w:firstLine="404" w:firstLineChars="200"/>
        <w:rPr>
          <w:rFonts w:ascii="宋体" w:hAnsi="宋体" w:cs="宋体"/>
          <w:spacing w:val="-4"/>
        </w:rPr>
      </w:pPr>
      <w:r>
        <w:rPr>
          <w:rFonts w:hint="eastAsia" w:ascii="宋体" w:hAnsi="宋体" w:cs="宋体"/>
          <w:spacing w:val="-4"/>
        </w:rPr>
        <w:t>6.1随货随发票、送货单及产品相关资料；</w:t>
      </w:r>
    </w:p>
    <w:p w14:paraId="3044EFD1">
      <w:pPr>
        <w:spacing w:line="420" w:lineRule="exact"/>
        <w:ind w:firstLine="404" w:firstLineChars="200"/>
        <w:rPr>
          <w:rFonts w:ascii="宋体" w:hAnsi="宋体" w:cs="宋体"/>
          <w:spacing w:val="-4"/>
        </w:rPr>
      </w:pPr>
      <w:r>
        <w:rPr>
          <w:rFonts w:hint="eastAsia" w:ascii="宋体" w:hAnsi="宋体" w:cs="宋体"/>
          <w:spacing w:val="-4"/>
        </w:rPr>
        <w:t>6.2如不能按约定提供产品，需及时通知采购人；</w:t>
      </w:r>
    </w:p>
    <w:p w14:paraId="5FB0FB04">
      <w:pPr>
        <w:spacing w:line="420" w:lineRule="exact"/>
        <w:ind w:firstLine="404" w:firstLineChars="200"/>
        <w:rPr>
          <w:rFonts w:ascii="宋体" w:hAnsi="宋体" w:cs="宋体"/>
          <w:spacing w:val="-4"/>
        </w:rPr>
      </w:pPr>
      <w:r>
        <w:rPr>
          <w:rFonts w:hint="eastAsia" w:ascii="宋体" w:hAnsi="宋体" w:cs="宋体"/>
          <w:spacing w:val="-4"/>
        </w:rPr>
        <w:t>6.3为保障工作联系，中标人需安排联系人并加采购人工作</w:t>
      </w:r>
      <w:r>
        <w:rPr>
          <w:rFonts w:hint="eastAsia" w:ascii="宋体" w:hAnsi="宋体" w:cs="宋体"/>
          <w:spacing w:val="-4"/>
          <w:lang w:val="en-US" w:eastAsia="zh-CN"/>
        </w:rPr>
        <w:t>联系方式</w:t>
      </w:r>
      <w:r>
        <w:rPr>
          <w:rFonts w:hint="eastAsia" w:ascii="宋体" w:hAnsi="宋体" w:cs="宋体"/>
          <w:spacing w:val="-4"/>
        </w:rPr>
        <w:t>。</w:t>
      </w:r>
    </w:p>
    <w:p w14:paraId="239ABD58">
      <w:pPr>
        <w:spacing w:line="420" w:lineRule="exact"/>
        <w:rPr>
          <w:rFonts w:ascii="宋体" w:hAnsi="宋体" w:cs="宋体"/>
          <w:b/>
          <w:bCs/>
          <w:sz w:val="28"/>
          <w:szCs w:val="28"/>
        </w:rPr>
      </w:pPr>
      <w:r>
        <w:rPr>
          <w:rFonts w:hint="eastAsia" w:ascii="宋体" w:hAnsi="宋体" w:cs="宋体"/>
          <w:b/>
          <w:bCs/>
          <w:sz w:val="28"/>
          <w:szCs w:val="28"/>
        </w:rPr>
        <w:t>★三、技术要求</w:t>
      </w:r>
    </w:p>
    <w:p w14:paraId="025E9A3C">
      <w:pPr>
        <w:spacing w:line="420" w:lineRule="exact"/>
        <w:ind w:firstLine="404" w:firstLineChars="200"/>
        <w:rPr>
          <w:rFonts w:ascii="宋体" w:hAnsi="宋体" w:cs="宋体"/>
          <w:spacing w:val="-4"/>
        </w:rPr>
      </w:pPr>
      <w:r>
        <w:rPr>
          <w:rFonts w:hint="eastAsia" w:ascii="宋体" w:hAnsi="宋体" w:cs="宋体"/>
          <w:spacing w:val="-4"/>
        </w:rPr>
        <w:t>1.冰箱：一级能效，容量：250L-300L，变频、电压/频率：220V/50Hz，制冷方式：风冷。</w:t>
      </w:r>
    </w:p>
    <w:p w14:paraId="024FAB4B">
      <w:pPr>
        <w:spacing w:line="420" w:lineRule="exact"/>
        <w:ind w:firstLine="404" w:firstLineChars="200"/>
        <w:rPr>
          <w:rFonts w:hint="default" w:ascii="宋体" w:hAnsi="宋体" w:eastAsia="宋体" w:cs="宋体"/>
          <w:spacing w:val="-4"/>
          <w:lang w:val="en-US" w:eastAsia="zh-CN"/>
        </w:rPr>
      </w:pPr>
      <w:r>
        <w:rPr>
          <w:rFonts w:hint="eastAsia" w:ascii="宋体" w:hAnsi="宋体" w:cs="宋体"/>
          <w:spacing w:val="-4"/>
        </w:rPr>
        <w:t>2.冰柜：一级能效。容量：80L-100L，立式</w:t>
      </w:r>
      <w:r>
        <w:rPr>
          <w:rFonts w:hint="eastAsia" w:ascii="宋体" w:hAnsi="宋体" w:cs="宋体"/>
          <w:spacing w:val="-4"/>
          <w:lang w:val="en-US" w:eastAsia="zh-CN"/>
        </w:rPr>
        <w:t>侧</w:t>
      </w:r>
      <w:r>
        <w:rPr>
          <w:rFonts w:hint="eastAsia" w:ascii="宋体" w:hAnsi="宋体" w:cs="宋体"/>
          <w:spacing w:val="-4"/>
        </w:rPr>
        <w:t>开门，制冷方式：风冷。</w:t>
      </w:r>
      <w:r>
        <w:rPr>
          <w:rFonts w:hint="eastAsia" w:ascii="宋体" w:hAnsi="宋体" w:cs="宋体"/>
          <w:spacing w:val="-4"/>
          <w:lang w:val="en-US" w:eastAsia="zh-CN"/>
        </w:rPr>
        <w:t>冷冻要求：-20</w:t>
      </w:r>
      <w:r>
        <w:rPr>
          <w:rFonts w:hint="eastAsia" w:ascii="宋体" w:hAnsi="宋体" w:cs="宋体"/>
          <w:spacing w:val="-4"/>
        </w:rPr>
        <w:t>℃</w:t>
      </w:r>
      <w:r>
        <w:rPr>
          <w:rFonts w:hint="eastAsia" w:ascii="宋体" w:hAnsi="宋体" w:cs="宋体"/>
          <w:spacing w:val="-4"/>
          <w:lang w:val="en-US" w:eastAsia="zh-CN"/>
        </w:rPr>
        <w:t>及以下。</w:t>
      </w:r>
    </w:p>
    <w:p w14:paraId="456B1844">
      <w:pPr>
        <w:spacing w:line="420" w:lineRule="exact"/>
        <w:ind w:firstLine="404" w:firstLineChars="200"/>
        <w:rPr>
          <w:rFonts w:hint="eastAsia" w:ascii="宋体" w:hAnsi="宋体" w:eastAsia="宋体" w:cs="宋体"/>
          <w:spacing w:val="-4"/>
          <w:lang w:eastAsia="zh-CN"/>
        </w:rPr>
      </w:pPr>
      <w:r>
        <w:rPr>
          <w:rFonts w:hint="eastAsia" w:ascii="宋体" w:hAnsi="宋体" w:cs="宋体"/>
          <w:spacing w:val="-4"/>
        </w:rPr>
        <w:t>3.</w:t>
      </w:r>
      <w:r>
        <w:rPr>
          <w:rFonts w:hint="eastAsia" w:ascii="宋体" w:hAnsi="宋体" w:cs="宋体"/>
          <w:spacing w:val="-4"/>
          <w:lang w:val="en-US" w:eastAsia="zh-CN"/>
        </w:rPr>
        <w:t>电</w:t>
      </w:r>
      <w:r>
        <w:rPr>
          <w:rFonts w:hint="eastAsia" w:ascii="宋体" w:hAnsi="宋体" w:cs="宋体"/>
          <w:spacing w:val="-4"/>
        </w:rPr>
        <w:t>淋浴器:即开即热，额定功率：≥7000W，出水流量：≥5L/min，配花洒、挂板、调流阀等</w:t>
      </w:r>
      <w:r>
        <w:rPr>
          <w:rFonts w:hint="eastAsia" w:ascii="宋体" w:hAnsi="宋体" w:cs="宋体"/>
          <w:spacing w:val="-4"/>
          <w:lang w:eastAsia="zh-CN"/>
        </w:rPr>
        <w:t>。</w:t>
      </w:r>
    </w:p>
    <w:p w14:paraId="388EC623">
      <w:pPr>
        <w:spacing w:line="420" w:lineRule="exact"/>
        <w:ind w:firstLine="404" w:firstLineChars="200"/>
        <w:rPr>
          <w:rFonts w:ascii="宋体" w:hAnsi="宋体" w:cs="宋体"/>
          <w:spacing w:val="-4"/>
        </w:rPr>
      </w:pPr>
      <w:r>
        <w:rPr>
          <w:rFonts w:hint="eastAsia" w:ascii="宋体" w:hAnsi="宋体" w:cs="宋体"/>
          <w:spacing w:val="-4"/>
        </w:rPr>
        <w:t>4.药品冷藏柜：一级能效，立式单门，带锁带轮，有效容积：≥300L，阴凉：8-20℃，冷藏：2-8℃，制冷方式：风冷。</w:t>
      </w:r>
    </w:p>
    <w:p w14:paraId="5853EBF4">
      <w:pPr>
        <w:spacing w:line="420" w:lineRule="exact"/>
        <w:ind w:firstLine="404" w:firstLineChars="200"/>
        <w:rPr>
          <w:rFonts w:ascii="宋体" w:hAnsi="宋体" w:cs="宋体"/>
          <w:spacing w:val="-4"/>
        </w:rPr>
      </w:pPr>
      <w:r>
        <w:rPr>
          <w:rFonts w:hint="eastAsia" w:ascii="宋体" w:hAnsi="宋体" w:cs="宋体"/>
          <w:spacing w:val="-4"/>
        </w:rPr>
        <w:t>5.体重秤：8点接触式电极，多频生物电阻抗分析，支持无线投屏、数据导出、电脑端管理系统等，内置打印机或者外置打印机，测试体重范围：10-300kg，测量项目：蛋白质、脂肪、身高、体重、无机盐、BMI、体重评估、脂肪评估、基础代谢等，彩色触摸显示屏。</w:t>
      </w:r>
    </w:p>
    <w:p w14:paraId="268FD52C">
      <w:pPr>
        <w:pStyle w:val="2"/>
      </w:pPr>
    </w:p>
    <w:p w14:paraId="76F1B12D">
      <w:pPr>
        <w:ind w:firstLine="614" w:firstLineChars="192"/>
        <w:jc w:val="center"/>
        <w:outlineLvl w:val="0"/>
        <w:rPr>
          <w:rFonts w:ascii="宋体" w:hAnsi="宋体" w:cs="宋体"/>
          <w:b/>
          <w:bCs/>
          <w:kern w:val="44"/>
          <w:sz w:val="32"/>
          <w:szCs w:val="32"/>
        </w:rPr>
      </w:pPr>
    </w:p>
    <w:p w14:paraId="31271465">
      <w:pPr>
        <w:ind w:firstLine="614" w:firstLineChars="192"/>
        <w:jc w:val="center"/>
        <w:outlineLvl w:val="0"/>
        <w:rPr>
          <w:rFonts w:ascii="宋体" w:hAnsi="宋体" w:cs="宋体"/>
          <w:b/>
          <w:bCs/>
          <w:kern w:val="44"/>
          <w:sz w:val="32"/>
          <w:szCs w:val="32"/>
        </w:rPr>
      </w:pPr>
    </w:p>
    <w:p w14:paraId="434622B6">
      <w:pPr>
        <w:ind w:firstLine="614" w:firstLineChars="192"/>
        <w:jc w:val="center"/>
        <w:outlineLvl w:val="0"/>
        <w:rPr>
          <w:rFonts w:ascii="宋体" w:hAnsi="宋体" w:cs="宋体"/>
          <w:b/>
          <w:bCs/>
          <w:kern w:val="44"/>
          <w:sz w:val="32"/>
          <w:szCs w:val="32"/>
        </w:rPr>
      </w:pPr>
    </w:p>
    <w:p w14:paraId="74AE668C">
      <w:pPr>
        <w:ind w:firstLine="614" w:firstLineChars="192"/>
        <w:jc w:val="center"/>
        <w:outlineLvl w:val="0"/>
        <w:rPr>
          <w:rFonts w:ascii="宋体" w:hAnsi="宋体" w:cs="宋体"/>
          <w:b/>
          <w:bCs/>
          <w:kern w:val="44"/>
          <w:sz w:val="32"/>
          <w:szCs w:val="32"/>
        </w:rPr>
      </w:pPr>
    </w:p>
    <w:p w14:paraId="61A0FF2B">
      <w:pPr>
        <w:ind w:firstLine="614" w:firstLineChars="192"/>
        <w:jc w:val="center"/>
        <w:outlineLvl w:val="0"/>
        <w:rPr>
          <w:rFonts w:ascii="宋体" w:hAnsi="宋体" w:cs="宋体"/>
          <w:b/>
          <w:bCs/>
          <w:kern w:val="44"/>
          <w:sz w:val="32"/>
          <w:szCs w:val="32"/>
        </w:rPr>
      </w:pPr>
    </w:p>
    <w:p w14:paraId="786A0DA1">
      <w:pPr>
        <w:ind w:firstLine="614" w:firstLineChars="192"/>
        <w:jc w:val="center"/>
        <w:outlineLvl w:val="0"/>
        <w:rPr>
          <w:rFonts w:ascii="宋体" w:hAnsi="宋体" w:cs="宋体"/>
          <w:b/>
          <w:bCs/>
          <w:kern w:val="44"/>
          <w:sz w:val="32"/>
          <w:szCs w:val="32"/>
        </w:rPr>
      </w:pPr>
    </w:p>
    <w:p w14:paraId="1799C0BE">
      <w:pPr>
        <w:ind w:firstLine="614" w:firstLineChars="192"/>
        <w:jc w:val="center"/>
        <w:outlineLvl w:val="0"/>
        <w:rPr>
          <w:rFonts w:ascii="宋体" w:hAnsi="宋体" w:cs="宋体"/>
          <w:b/>
          <w:bCs/>
          <w:kern w:val="44"/>
          <w:sz w:val="32"/>
          <w:szCs w:val="32"/>
        </w:rPr>
      </w:pPr>
    </w:p>
    <w:p w14:paraId="0083F831">
      <w:pPr>
        <w:ind w:firstLine="614" w:firstLineChars="192"/>
        <w:jc w:val="center"/>
        <w:outlineLvl w:val="0"/>
        <w:rPr>
          <w:rFonts w:ascii="宋体" w:hAnsi="宋体" w:cs="宋体"/>
          <w:b/>
          <w:bCs/>
          <w:kern w:val="44"/>
          <w:sz w:val="32"/>
          <w:szCs w:val="32"/>
        </w:rPr>
      </w:pPr>
    </w:p>
    <w:p w14:paraId="61D527FF">
      <w:pPr>
        <w:outlineLvl w:val="0"/>
        <w:rPr>
          <w:rFonts w:ascii="宋体" w:hAnsi="宋体" w:cs="宋体"/>
          <w:b/>
          <w:bCs/>
          <w:kern w:val="44"/>
          <w:sz w:val="32"/>
          <w:szCs w:val="32"/>
        </w:rPr>
      </w:pPr>
    </w:p>
    <w:p w14:paraId="496C4451">
      <w:pPr>
        <w:ind w:firstLine="614" w:firstLineChars="192"/>
        <w:jc w:val="center"/>
        <w:outlineLvl w:val="0"/>
        <w:rPr>
          <w:rFonts w:ascii="宋体" w:hAnsi="宋体" w:cs="宋体"/>
          <w:b/>
          <w:bCs/>
          <w:kern w:val="44"/>
          <w:sz w:val="32"/>
          <w:szCs w:val="32"/>
        </w:rPr>
      </w:pPr>
    </w:p>
    <w:p w14:paraId="5985C532">
      <w:pPr>
        <w:ind w:firstLine="614" w:firstLineChars="192"/>
        <w:jc w:val="center"/>
        <w:outlineLvl w:val="0"/>
        <w:rPr>
          <w:rFonts w:ascii="宋体" w:hAnsi="宋体" w:cs="宋体"/>
          <w:b/>
          <w:bCs/>
          <w:kern w:val="44"/>
          <w:sz w:val="32"/>
          <w:szCs w:val="32"/>
        </w:rPr>
      </w:pPr>
    </w:p>
    <w:p w14:paraId="7BEAECF9">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7" w:name="_Toc173895846"/>
      <w:bookmarkStart w:id="28" w:name="_Toc173895658"/>
      <w:bookmarkStart w:id="29" w:name="_Toc180296788"/>
      <w:bookmarkStart w:id="30" w:name="_Toc211679185"/>
      <w:r>
        <w:rPr>
          <w:rFonts w:hint="eastAsia" w:ascii="宋体" w:hAnsi="宋体" w:cs="宋体"/>
          <w:b/>
          <w:bCs/>
          <w:kern w:val="44"/>
          <w:sz w:val="32"/>
          <w:szCs w:val="32"/>
        </w:rPr>
        <w:t>比选申请文件的相关格式</w:t>
      </w:r>
      <w:bookmarkEnd w:id="27"/>
      <w:bookmarkEnd w:id="28"/>
      <w:bookmarkEnd w:id="29"/>
      <w:r>
        <w:rPr>
          <w:rFonts w:hint="eastAsia" w:ascii="宋体" w:hAnsi="宋体" w:cs="宋体"/>
          <w:b/>
          <w:bCs/>
          <w:kern w:val="44"/>
          <w:sz w:val="32"/>
          <w:szCs w:val="32"/>
        </w:rPr>
        <w:t>及要求</w:t>
      </w:r>
      <w:bookmarkEnd w:id="30"/>
      <w:bookmarkStart w:id="31" w:name="_Toc211679186"/>
      <w:bookmarkStart w:id="32" w:name="_Toc180296789"/>
      <w:bookmarkStart w:id="33" w:name="_Toc173895847"/>
      <w:bookmarkStart w:id="34" w:name="_Toc173895659"/>
    </w:p>
    <w:p w14:paraId="7E91F62D">
      <w:pPr>
        <w:rPr>
          <w:rFonts w:ascii="宋体"/>
        </w:rPr>
      </w:pPr>
    </w:p>
    <w:p w14:paraId="409E27F0">
      <w:pPr>
        <w:pStyle w:val="4"/>
        <w:numPr>
          <w:ilvl w:val="0"/>
          <w:numId w:val="0"/>
        </w:numPr>
        <w:spacing w:before="0" w:after="0" w:line="360" w:lineRule="auto"/>
        <w:jc w:val="center"/>
        <w:rPr>
          <w:rFonts w:cs="Times New Roman"/>
        </w:rPr>
      </w:pPr>
      <w:r>
        <w:rPr>
          <w:rFonts w:hint="eastAsia"/>
        </w:rPr>
        <w:t>一、法定代表人授权书</w:t>
      </w:r>
    </w:p>
    <w:p w14:paraId="0E6F0B51">
      <w:pPr>
        <w:spacing w:line="360" w:lineRule="auto"/>
        <w:rPr>
          <w:rFonts w:ascii="宋体"/>
          <w:sz w:val="23"/>
          <w:szCs w:val="23"/>
        </w:rPr>
      </w:pPr>
    </w:p>
    <w:p w14:paraId="5511CFD5">
      <w:pPr>
        <w:spacing w:line="360" w:lineRule="auto"/>
        <w:rPr>
          <w:rFonts w:ascii="宋体"/>
          <w:b/>
          <w:bCs/>
        </w:rPr>
      </w:pPr>
      <w:r>
        <w:rPr>
          <w:rFonts w:hint="eastAsia" w:ascii="宋体" w:hAnsi="宋体" w:cs="宋体"/>
          <w:b/>
          <w:bCs/>
        </w:rPr>
        <w:t>资阳市中心医院：</w:t>
      </w:r>
    </w:p>
    <w:p w14:paraId="275EFB11">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包号）比选活动。代理人在本次参加货物</w:t>
      </w:r>
      <w:r>
        <w:rPr>
          <w:rFonts w:ascii="宋体" w:hAnsi="宋体" w:cs="宋体"/>
        </w:rPr>
        <w:t>/</w:t>
      </w:r>
      <w:r>
        <w:rPr>
          <w:rFonts w:hint="eastAsia" w:ascii="宋体" w:hAnsi="宋体" w:cs="宋体"/>
        </w:rPr>
        <w:t>服务比选活动中所签署的一切文件和处理的一切有关事物，我公司均予承认。</w:t>
      </w:r>
    </w:p>
    <w:p w14:paraId="01D2891B">
      <w:pPr>
        <w:spacing w:line="360" w:lineRule="auto"/>
        <w:ind w:firstLine="388" w:firstLineChars="185"/>
        <w:rPr>
          <w:rFonts w:ascii="宋体"/>
        </w:rPr>
      </w:pPr>
      <w:r>
        <w:rPr>
          <w:rFonts w:hint="eastAsia" w:ascii="宋体" w:hAnsi="宋体" w:cs="宋体"/>
        </w:rPr>
        <w:t>本授权书年月日签字生效，并作出如下声明：</w:t>
      </w:r>
    </w:p>
    <w:p w14:paraId="04E280B1">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14:paraId="006FBC68">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14:paraId="599B8B6E">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14:paraId="3F40EB9C">
      <w:pPr>
        <w:spacing w:line="360" w:lineRule="auto"/>
        <w:rPr>
          <w:rFonts w:ascii="宋体"/>
        </w:rPr>
      </w:pPr>
    </w:p>
    <w:p w14:paraId="389B8641">
      <w:pPr>
        <w:spacing w:line="360" w:lineRule="auto"/>
        <w:rPr>
          <w:rFonts w:ascii="宋体"/>
        </w:rPr>
      </w:pPr>
    </w:p>
    <w:p w14:paraId="417A4980">
      <w:pPr>
        <w:spacing w:line="360" w:lineRule="auto"/>
        <w:ind w:firstLine="420" w:firstLineChars="200"/>
        <w:rPr>
          <w:rFonts w:ascii="宋体"/>
        </w:rPr>
      </w:pPr>
      <w:r>
        <w:rPr>
          <w:rFonts w:hint="eastAsia" w:ascii="宋体" w:hAnsi="宋体" w:cs="宋体"/>
        </w:rPr>
        <w:t>供应商全称：（加盖公章）</w:t>
      </w:r>
    </w:p>
    <w:p w14:paraId="0B627DD5">
      <w:pPr>
        <w:spacing w:line="360" w:lineRule="auto"/>
        <w:rPr>
          <w:rFonts w:ascii="宋体"/>
        </w:rPr>
      </w:pPr>
    </w:p>
    <w:p w14:paraId="5C820F0C">
      <w:pPr>
        <w:spacing w:line="360" w:lineRule="auto"/>
        <w:ind w:firstLine="420" w:firstLineChars="200"/>
        <w:rPr>
          <w:rFonts w:ascii="宋体"/>
        </w:rPr>
      </w:pPr>
      <w:r>
        <w:rPr>
          <w:rFonts w:hint="eastAsia" w:ascii="宋体" w:hAnsi="宋体" w:cs="宋体"/>
        </w:rPr>
        <w:t>法定代表人：（签字或加盖法定代表人印章）</w:t>
      </w:r>
    </w:p>
    <w:p w14:paraId="048821D2">
      <w:pPr>
        <w:spacing w:line="360" w:lineRule="auto"/>
        <w:rPr>
          <w:rFonts w:ascii="宋体"/>
        </w:rPr>
      </w:pPr>
    </w:p>
    <w:p w14:paraId="75861C53">
      <w:pPr>
        <w:spacing w:line="360" w:lineRule="auto"/>
        <w:ind w:firstLine="420" w:firstLineChars="200"/>
        <w:rPr>
          <w:rFonts w:ascii="宋体"/>
        </w:rPr>
      </w:pPr>
      <w:r>
        <w:rPr>
          <w:rFonts w:hint="eastAsia" w:ascii="宋体" w:hAnsi="宋体" w:cs="宋体"/>
        </w:rPr>
        <w:t>代理人：（签字）</w:t>
      </w:r>
    </w:p>
    <w:p w14:paraId="34F98E58">
      <w:pPr>
        <w:spacing w:line="360" w:lineRule="auto"/>
        <w:rPr>
          <w:rFonts w:ascii="宋体"/>
        </w:rPr>
      </w:pPr>
    </w:p>
    <w:p w14:paraId="64D698EA">
      <w:pPr>
        <w:spacing w:line="360" w:lineRule="auto"/>
        <w:ind w:firstLine="420" w:firstLineChars="200"/>
        <w:rPr>
          <w:rFonts w:ascii="宋体"/>
        </w:rPr>
      </w:pPr>
      <w:r>
        <w:rPr>
          <w:rFonts w:hint="eastAsia" w:ascii="宋体" w:hAnsi="宋体" w:cs="宋体"/>
        </w:rPr>
        <w:t>日期：年月日</w:t>
      </w:r>
    </w:p>
    <w:p w14:paraId="17B525C6">
      <w:pPr>
        <w:spacing w:line="360" w:lineRule="auto"/>
        <w:rPr>
          <w:rFonts w:ascii="宋体"/>
        </w:rPr>
      </w:pPr>
    </w:p>
    <w:p w14:paraId="1B76CB76">
      <w:pPr>
        <w:spacing w:line="360" w:lineRule="auto"/>
        <w:rPr>
          <w:rFonts w:ascii="宋体"/>
        </w:rPr>
      </w:pPr>
    </w:p>
    <w:p w14:paraId="37683FFD">
      <w:pPr>
        <w:spacing w:line="360" w:lineRule="auto"/>
        <w:rPr>
          <w:rFonts w:ascii="宋体"/>
          <w:kern w:val="0"/>
        </w:rPr>
      </w:pPr>
      <w:r>
        <w:rPr>
          <w:rFonts w:hint="eastAsia" w:ascii="宋体" w:hAnsi="宋体" w:cs="宋体"/>
          <w:kern w:val="0"/>
        </w:rPr>
        <w:t>（供应商法定代表人、代理人身份证复印件并加盖公章附后）</w:t>
      </w:r>
    </w:p>
    <w:p w14:paraId="356BA9BF">
      <w:pPr>
        <w:spacing w:line="360" w:lineRule="auto"/>
        <w:rPr>
          <w:rFonts w:ascii="宋体"/>
          <w:kern w:val="0"/>
        </w:rPr>
      </w:pPr>
    </w:p>
    <w:p w14:paraId="7E5BE03F">
      <w:pPr>
        <w:rPr>
          <w:rFonts w:ascii="宋体"/>
        </w:rPr>
      </w:pPr>
    </w:p>
    <w:p w14:paraId="25B6C541">
      <w:pPr>
        <w:rPr>
          <w:rFonts w:ascii="宋体"/>
        </w:rPr>
      </w:pPr>
    </w:p>
    <w:p w14:paraId="6FBA0588">
      <w:pPr>
        <w:rPr>
          <w:rFonts w:ascii="宋体"/>
        </w:rPr>
      </w:pPr>
    </w:p>
    <w:p w14:paraId="4E733814">
      <w:pPr>
        <w:rPr>
          <w:rFonts w:ascii="宋体"/>
        </w:rPr>
      </w:pPr>
    </w:p>
    <w:p w14:paraId="353B32E7">
      <w:pPr>
        <w:rPr>
          <w:rFonts w:ascii="宋体"/>
        </w:rPr>
      </w:pPr>
    </w:p>
    <w:p w14:paraId="3B1CA761">
      <w:pPr>
        <w:pStyle w:val="4"/>
        <w:numPr>
          <w:ilvl w:val="0"/>
          <w:numId w:val="0"/>
        </w:numPr>
        <w:spacing w:before="0" w:after="0" w:line="360" w:lineRule="auto"/>
        <w:jc w:val="center"/>
        <w:rPr>
          <w:rFonts w:cs="Times New Roman"/>
        </w:rPr>
      </w:pPr>
      <w:r>
        <w:rPr>
          <w:rFonts w:hint="eastAsia"/>
        </w:rPr>
        <w:t>二、报价一览表</w:t>
      </w:r>
    </w:p>
    <w:p w14:paraId="554DF773">
      <w:pPr>
        <w:pStyle w:val="17"/>
        <w:spacing w:line="360" w:lineRule="auto"/>
        <w:rPr>
          <w:rFonts w:hAnsi="宋体"/>
          <w:kern w:val="0"/>
        </w:rPr>
      </w:pPr>
      <w:r>
        <w:rPr>
          <w:rFonts w:hint="eastAsia" w:hAnsi="宋体"/>
          <w:kern w:val="0"/>
        </w:rPr>
        <w:t>包号：01</w:t>
      </w:r>
    </w:p>
    <w:tbl>
      <w:tblPr>
        <w:tblStyle w:val="28"/>
        <w:tblW w:w="9716" w:type="dxa"/>
        <w:tblInd w:w="93" w:type="dxa"/>
        <w:tblLayout w:type="fixed"/>
        <w:tblCellMar>
          <w:top w:w="0" w:type="dxa"/>
          <w:left w:w="108" w:type="dxa"/>
          <w:bottom w:w="0" w:type="dxa"/>
          <w:right w:w="108" w:type="dxa"/>
        </w:tblCellMar>
      </w:tblPr>
      <w:tblGrid>
        <w:gridCol w:w="932"/>
        <w:gridCol w:w="1327"/>
        <w:gridCol w:w="878"/>
        <w:gridCol w:w="878"/>
        <w:gridCol w:w="1372"/>
        <w:gridCol w:w="2197"/>
        <w:gridCol w:w="1066"/>
        <w:gridCol w:w="1066"/>
      </w:tblGrid>
      <w:tr w14:paraId="7E2D9C9B">
        <w:tblPrEx>
          <w:tblCellMar>
            <w:top w:w="0" w:type="dxa"/>
            <w:left w:w="108" w:type="dxa"/>
            <w:bottom w:w="0" w:type="dxa"/>
            <w:right w:w="108" w:type="dxa"/>
          </w:tblCellMar>
        </w:tblPrEx>
        <w:trPr>
          <w:trHeight w:val="56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CDFF">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7399">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84C2">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C798">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质保期（年）</w:t>
            </w:r>
          </w:p>
        </w:tc>
        <w:tc>
          <w:tcPr>
            <w:tcW w:w="1372" w:type="dxa"/>
            <w:tcBorders>
              <w:top w:val="single" w:color="000000" w:sz="4" w:space="0"/>
              <w:left w:val="single" w:color="000000" w:sz="4" w:space="0"/>
              <w:bottom w:val="single" w:color="000000" w:sz="4" w:space="0"/>
              <w:right w:val="single" w:color="000000" w:sz="4" w:space="0"/>
            </w:tcBorders>
            <w:vAlign w:val="center"/>
          </w:tcPr>
          <w:p w14:paraId="65EABFC6">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规格型号</w:t>
            </w:r>
          </w:p>
        </w:tc>
        <w:tc>
          <w:tcPr>
            <w:tcW w:w="2197" w:type="dxa"/>
            <w:tcBorders>
              <w:top w:val="single" w:color="000000" w:sz="4" w:space="0"/>
              <w:left w:val="single" w:color="000000" w:sz="4" w:space="0"/>
              <w:bottom w:val="single" w:color="000000" w:sz="4" w:space="0"/>
              <w:right w:val="single" w:color="000000" w:sz="4" w:space="0"/>
            </w:tcBorders>
            <w:vAlign w:val="center"/>
          </w:tcPr>
          <w:p w14:paraId="79CBF98D">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制造厂家</w:t>
            </w:r>
          </w:p>
        </w:tc>
        <w:tc>
          <w:tcPr>
            <w:tcW w:w="1066" w:type="dxa"/>
            <w:tcBorders>
              <w:top w:val="single" w:color="000000" w:sz="4" w:space="0"/>
              <w:left w:val="single" w:color="000000" w:sz="4" w:space="0"/>
              <w:bottom w:val="single" w:color="000000" w:sz="4" w:space="0"/>
              <w:right w:val="single" w:color="000000" w:sz="4" w:space="0"/>
            </w:tcBorders>
            <w:vAlign w:val="center"/>
          </w:tcPr>
          <w:p w14:paraId="21318245">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报价（元）</w:t>
            </w:r>
          </w:p>
        </w:tc>
        <w:tc>
          <w:tcPr>
            <w:tcW w:w="1066" w:type="dxa"/>
            <w:tcBorders>
              <w:top w:val="single" w:color="000000" w:sz="4" w:space="0"/>
              <w:left w:val="single" w:color="000000" w:sz="4" w:space="0"/>
              <w:bottom w:val="single" w:color="000000" w:sz="4" w:space="0"/>
              <w:right w:val="single" w:color="000000" w:sz="4" w:space="0"/>
            </w:tcBorders>
            <w:vAlign w:val="center"/>
          </w:tcPr>
          <w:p w14:paraId="035F6836">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总价（元）</w:t>
            </w:r>
          </w:p>
        </w:tc>
      </w:tr>
      <w:tr w14:paraId="6AD784B1">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E0F8">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01-01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4AE7">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冰箱</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84B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4F0B">
            <w:pPr>
              <w:widowControl/>
              <w:jc w:val="center"/>
              <w:textAlignment w:val="center"/>
              <w:rPr>
                <w:rFonts w:ascii="宋体" w:hAnsi="宋体" w:cs="宋体"/>
                <w:color w:val="000000"/>
                <w:kern w:val="0"/>
                <w:sz w:val="22"/>
                <w:szCs w:val="16"/>
                <w:lang w:bidi="ar"/>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25EA438C">
            <w:pPr>
              <w:widowControl/>
              <w:jc w:val="center"/>
              <w:textAlignment w:val="center"/>
              <w:rPr>
                <w:rFonts w:ascii="宋体" w:hAnsi="宋体" w:cs="宋体"/>
                <w:color w:val="000000"/>
                <w:kern w:val="0"/>
                <w:sz w:val="22"/>
                <w:szCs w:val="22"/>
                <w:lang w:bidi="ar"/>
              </w:rPr>
            </w:pPr>
          </w:p>
        </w:tc>
        <w:tc>
          <w:tcPr>
            <w:tcW w:w="2197" w:type="dxa"/>
            <w:tcBorders>
              <w:top w:val="single" w:color="000000" w:sz="4" w:space="0"/>
              <w:left w:val="single" w:color="000000" w:sz="4" w:space="0"/>
              <w:bottom w:val="single" w:color="000000" w:sz="4" w:space="0"/>
              <w:right w:val="single" w:color="000000" w:sz="4" w:space="0"/>
            </w:tcBorders>
            <w:vAlign w:val="center"/>
          </w:tcPr>
          <w:p w14:paraId="272E1094">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2D3EB284">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595346FF">
            <w:pPr>
              <w:widowControl/>
              <w:jc w:val="center"/>
              <w:textAlignment w:val="center"/>
              <w:rPr>
                <w:rFonts w:ascii="宋体" w:hAnsi="宋体" w:cs="宋体"/>
                <w:color w:val="000000"/>
                <w:kern w:val="0"/>
                <w:sz w:val="22"/>
                <w:szCs w:val="22"/>
                <w:lang w:bidi="ar"/>
              </w:rPr>
            </w:pPr>
          </w:p>
        </w:tc>
      </w:tr>
      <w:tr w14:paraId="1AC6E886">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754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01-02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41AA">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冰柜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0E4AF">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E3D2">
            <w:pPr>
              <w:widowControl/>
              <w:jc w:val="center"/>
              <w:textAlignment w:val="center"/>
              <w:rPr>
                <w:rFonts w:ascii="宋体" w:hAnsi="宋体" w:cs="宋体"/>
                <w:color w:val="000000"/>
                <w:kern w:val="0"/>
                <w:sz w:val="22"/>
                <w:szCs w:val="16"/>
                <w:lang w:bidi="ar"/>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751DA562">
            <w:pPr>
              <w:widowControl/>
              <w:jc w:val="center"/>
              <w:textAlignment w:val="center"/>
              <w:rPr>
                <w:rFonts w:ascii="宋体" w:hAnsi="宋体" w:cs="宋体"/>
                <w:color w:val="000000"/>
                <w:kern w:val="0"/>
                <w:sz w:val="22"/>
                <w:szCs w:val="22"/>
                <w:lang w:bidi="ar"/>
              </w:rPr>
            </w:pPr>
          </w:p>
        </w:tc>
        <w:tc>
          <w:tcPr>
            <w:tcW w:w="2197" w:type="dxa"/>
            <w:tcBorders>
              <w:top w:val="single" w:color="000000" w:sz="4" w:space="0"/>
              <w:left w:val="single" w:color="000000" w:sz="4" w:space="0"/>
              <w:bottom w:val="single" w:color="000000" w:sz="4" w:space="0"/>
              <w:right w:val="single" w:color="000000" w:sz="4" w:space="0"/>
            </w:tcBorders>
            <w:vAlign w:val="center"/>
          </w:tcPr>
          <w:p w14:paraId="0D5EA65A">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03208704">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11E86066">
            <w:pPr>
              <w:widowControl/>
              <w:jc w:val="center"/>
              <w:textAlignment w:val="center"/>
              <w:rPr>
                <w:rFonts w:ascii="宋体" w:hAnsi="宋体" w:cs="宋体"/>
                <w:color w:val="000000"/>
                <w:kern w:val="0"/>
                <w:sz w:val="22"/>
                <w:szCs w:val="22"/>
                <w:lang w:bidi="ar"/>
              </w:rPr>
            </w:pPr>
          </w:p>
        </w:tc>
      </w:tr>
      <w:tr w14:paraId="1CC8233C">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216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01-03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C275">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淋浴器</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E722">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23个</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3DB05">
            <w:pPr>
              <w:widowControl/>
              <w:jc w:val="center"/>
              <w:textAlignment w:val="center"/>
              <w:rPr>
                <w:rFonts w:ascii="宋体" w:hAnsi="宋体" w:cs="宋体"/>
                <w:color w:val="000000"/>
                <w:kern w:val="0"/>
                <w:sz w:val="22"/>
                <w:szCs w:val="16"/>
                <w:lang w:bidi="ar"/>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50A61639">
            <w:pPr>
              <w:widowControl/>
              <w:jc w:val="center"/>
              <w:textAlignment w:val="center"/>
              <w:rPr>
                <w:rFonts w:ascii="宋体" w:hAnsi="宋体" w:cs="宋体"/>
                <w:color w:val="000000"/>
                <w:kern w:val="0"/>
                <w:sz w:val="22"/>
                <w:szCs w:val="22"/>
                <w:lang w:bidi="ar"/>
              </w:rPr>
            </w:pPr>
          </w:p>
        </w:tc>
        <w:tc>
          <w:tcPr>
            <w:tcW w:w="2197" w:type="dxa"/>
            <w:tcBorders>
              <w:top w:val="single" w:color="000000" w:sz="4" w:space="0"/>
              <w:left w:val="single" w:color="000000" w:sz="4" w:space="0"/>
              <w:bottom w:val="single" w:color="000000" w:sz="4" w:space="0"/>
              <w:right w:val="single" w:color="000000" w:sz="4" w:space="0"/>
            </w:tcBorders>
            <w:vAlign w:val="center"/>
          </w:tcPr>
          <w:p w14:paraId="0EAF6685">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79FCBFAC">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70523500">
            <w:pPr>
              <w:widowControl/>
              <w:jc w:val="center"/>
              <w:textAlignment w:val="center"/>
              <w:rPr>
                <w:rFonts w:ascii="宋体" w:hAnsi="宋体" w:cs="宋体"/>
                <w:color w:val="000000"/>
                <w:kern w:val="0"/>
                <w:sz w:val="22"/>
                <w:szCs w:val="22"/>
                <w:lang w:bidi="ar"/>
              </w:rPr>
            </w:pPr>
          </w:p>
        </w:tc>
      </w:tr>
      <w:tr w14:paraId="6D5C0CA9">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C6D5E">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01-04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8E4F">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药品冷藏柜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C3A6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42C1">
            <w:pPr>
              <w:widowControl/>
              <w:jc w:val="center"/>
              <w:textAlignment w:val="center"/>
              <w:rPr>
                <w:rFonts w:ascii="宋体" w:hAnsi="宋体" w:cs="宋体"/>
                <w:color w:val="000000"/>
                <w:kern w:val="0"/>
                <w:sz w:val="22"/>
                <w:szCs w:val="16"/>
                <w:lang w:bidi="ar"/>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7ED2CEEF">
            <w:pPr>
              <w:widowControl/>
              <w:jc w:val="center"/>
              <w:textAlignment w:val="center"/>
              <w:rPr>
                <w:rFonts w:ascii="宋体" w:hAnsi="宋体" w:cs="宋体"/>
                <w:color w:val="000000"/>
                <w:kern w:val="0"/>
                <w:sz w:val="22"/>
                <w:szCs w:val="22"/>
                <w:lang w:bidi="ar"/>
              </w:rPr>
            </w:pPr>
          </w:p>
        </w:tc>
        <w:tc>
          <w:tcPr>
            <w:tcW w:w="2197" w:type="dxa"/>
            <w:tcBorders>
              <w:top w:val="single" w:color="000000" w:sz="4" w:space="0"/>
              <w:left w:val="single" w:color="000000" w:sz="4" w:space="0"/>
              <w:bottom w:val="single" w:color="000000" w:sz="4" w:space="0"/>
              <w:right w:val="single" w:color="000000" w:sz="4" w:space="0"/>
            </w:tcBorders>
            <w:vAlign w:val="center"/>
          </w:tcPr>
          <w:p w14:paraId="7859AB85">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23160188">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1E458DC2">
            <w:pPr>
              <w:widowControl/>
              <w:jc w:val="center"/>
              <w:textAlignment w:val="center"/>
              <w:rPr>
                <w:rFonts w:ascii="宋体" w:hAnsi="宋体" w:cs="宋体"/>
                <w:color w:val="000000"/>
                <w:kern w:val="0"/>
                <w:sz w:val="22"/>
                <w:szCs w:val="22"/>
                <w:lang w:bidi="ar"/>
              </w:rPr>
            </w:pPr>
          </w:p>
        </w:tc>
      </w:tr>
      <w:tr w14:paraId="63964C8A">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B0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01-05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908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体重秤</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40B6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DE43">
            <w:pPr>
              <w:widowControl/>
              <w:jc w:val="center"/>
              <w:textAlignment w:val="center"/>
              <w:rPr>
                <w:rFonts w:ascii="宋体" w:hAnsi="宋体" w:cs="宋体"/>
                <w:color w:val="000000"/>
                <w:kern w:val="0"/>
                <w:sz w:val="22"/>
                <w:szCs w:val="16"/>
                <w:lang w:bidi="ar"/>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1B499ABE">
            <w:pPr>
              <w:widowControl/>
              <w:jc w:val="center"/>
              <w:textAlignment w:val="center"/>
              <w:rPr>
                <w:rFonts w:ascii="宋体" w:hAnsi="宋体" w:cs="宋体"/>
                <w:color w:val="000000"/>
                <w:kern w:val="0"/>
                <w:sz w:val="22"/>
                <w:szCs w:val="22"/>
                <w:lang w:bidi="ar"/>
              </w:rPr>
            </w:pPr>
          </w:p>
        </w:tc>
        <w:tc>
          <w:tcPr>
            <w:tcW w:w="2197" w:type="dxa"/>
            <w:tcBorders>
              <w:top w:val="single" w:color="000000" w:sz="4" w:space="0"/>
              <w:left w:val="single" w:color="000000" w:sz="4" w:space="0"/>
              <w:bottom w:val="single" w:color="000000" w:sz="4" w:space="0"/>
              <w:right w:val="single" w:color="000000" w:sz="4" w:space="0"/>
            </w:tcBorders>
            <w:vAlign w:val="center"/>
          </w:tcPr>
          <w:p w14:paraId="71C21BCD">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3EB16AD4">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375C1B76">
            <w:pPr>
              <w:widowControl/>
              <w:jc w:val="center"/>
              <w:textAlignment w:val="center"/>
              <w:rPr>
                <w:rFonts w:ascii="宋体" w:hAnsi="宋体" w:cs="宋体"/>
                <w:color w:val="000000"/>
                <w:kern w:val="0"/>
                <w:sz w:val="22"/>
                <w:szCs w:val="22"/>
                <w:lang w:bidi="ar"/>
              </w:rPr>
            </w:pPr>
          </w:p>
        </w:tc>
      </w:tr>
      <w:tr w14:paraId="1766ABED">
        <w:tblPrEx>
          <w:tblCellMar>
            <w:top w:w="0" w:type="dxa"/>
            <w:left w:w="108" w:type="dxa"/>
            <w:bottom w:w="0" w:type="dxa"/>
            <w:right w:w="108" w:type="dxa"/>
          </w:tblCellMar>
        </w:tblPrEx>
        <w:trPr>
          <w:trHeight w:val="680" w:hRule="atLeast"/>
        </w:trPr>
        <w:tc>
          <w:tcPr>
            <w:tcW w:w="86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8033FB3">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合计</w:t>
            </w:r>
          </w:p>
        </w:tc>
        <w:tc>
          <w:tcPr>
            <w:tcW w:w="1066" w:type="dxa"/>
            <w:tcBorders>
              <w:top w:val="single" w:color="000000" w:sz="4" w:space="0"/>
              <w:left w:val="single" w:color="000000" w:sz="4" w:space="0"/>
              <w:bottom w:val="single" w:color="000000" w:sz="4" w:space="0"/>
              <w:right w:val="single" w:color="000000" w:sz="4" w:space="0"/>
            </w:tcBorders>
            <w:vAlign w:val="center"/>
          </w:tcPr>
          <w:p w14:paraId="4FAF6947">
            <w:pPr>
              <w:widowControl/>
              <w:jc w:val="center"/>
              <w:textAlignment w:val="center"/>
              <w:rPr>
                <w:rFonts w:ascii="宋体" w:hAnsi="宋体" w:cs="宋体"/>
                <w:color w:val="000000"/>
                <w:kern w:val="0"/>
                <w:sz w:val="22"/>
                <w:szCs w:val="22"/>
                <w:lang w:bidi="ar"/>
              </w:rPr>
            </w:pPr>
          </w:p>
        </w:tc>
      </w:tr>
    </w:tbl>
    <w:p w14:paraId="58DE627C">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14:paraId="66752282">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36B9D1E8">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11B694B7">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14:paraId="2473E562">
      <w:pPr>
        <w:spacing w:line="360" w:lineRule="auto"/>
        <w:ind w:left="246" w:hanging="245" w:hangingChars="117"/>
        <w:jc w:val="left"/>
        <w:rPr>
          <w:rFonts w:ascii="宋体"/>
          <w:kern w:val="0"/>
        </w:rPr>
      </w:pPr>
    </w:p>
    <w:p w14:paraId="0D339D39">
      <w:pPr>
        <w:spacing w:line="360" w:lineRule="auto"/>
        <w:ind w:left="246" w:hanging="245" w:hangingChars="117"/>
        <w:jc w:val="left"/>
        <w:rPr>
          <w:rFonts w:ascii="宋体"/>
          <w:kern w:val="0"/>
        </w:rPr>
      </w:pPr>
    </w:p>
    <w:p w14:paraId="1023452A">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34210B3D">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72B8F8BA">
      <w:pPr>
        <w:spacing w:line="360" w:lineRule="auto"/>
        <w:ind w:firstLine="176" w:firstLineChars="84"/>
        <w:rPr>
          <w:rFonts w:ascii="宋体" w:hAnsi="宋体" w:cs="宋体"/>
          <w:kern w:val="0"/>
        </w:rPr>
      </w:pPr>
      <w:r>
        <w:rPr>
          <w:rFonts w:hint="eastAsia" w:ascii="宋体" w:hAnsi="宋体" w:cs="宋体"/>
          <w:kern w:val="0"/>
        </w:rPr>
        <w:t>日期：年月日</w:t>
      </w:r>
    </w:p>
    <w:p w14:paraId="3D2AE20B">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1"/>
      <w:bookmarkEnd w:id="32"/>
      <w:bookmarkEnd w:id="33"/>
      <w:bookmarkEnd w:id="34"/>
      <w:r>
        <w:rPr>
          <w:rFonts w:hint="eastAsia"/>
        </w:rPr>
        <w:t>供应商资格证明材料</w:t>
      </w:r>
    </w:p>
    <w:p w14:paraId="312E9E2F"/>
    <w:p w14:paraId="647730E9">
      <w:pPr>
        <w:pStyle w:val="17"/>
        <w:spacing w:line="360" w:lineRule="auto"/>
        <w:rPr>
          <w:rFonts w:hAnsi="宋体" w:cs="Times New Roman"/>
          <w:b/>
          <w:bCs/>
          <w:kern w:val="0"/>
        </w:rPr>
      </w:pPr>
      <w:r>
        <w:rPr>
          <w:rFonts w:hint="eastAsia" w:hAnsi="宋体"/>
          <w:b/>
          <w:bCs/>
          <w:kern w:val="0"/>
        </w:rPr>
        <w:t>供应商提交的资格证明材料包括以下内容：</w:t>
      </w:r>
    </w:p>
    <w:p w14:paraId="4B9C518E">
      <w:pPr>
        <w:pStyle w:val="17"/>
        <w:numPr>
          <w:ilvl w:val="0"/>
          <w:numId w:val="4"/>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14:paraId="46F1988A">
      <w:pPr>
        <w:pStyle w:val="17"/>
        <w:numPr>
          <w:ilvl w:val="0"/>
          <w:numId w:val="4"/>
        </w:numPr>
        <w:spacing w:line="360" w:lineRule="auto"/>
        <w:rPr>
          <w:rFonts w:hAnsi="宋体" w:cs="Times New Roman"/>
          <w:kern w:val="0"/>
        </w:rPr>
      </w:pPr>
      <w:r>
        <w:rPr>
          <w:rFonts w:hint="eastAsia" w:hAnsi="宋体"/>
          <w:kern w:val="0"/>
        </w:rPr>
        <w:t>法定代表人授权书；（原件，加盖鲜章）</w:t>
      </w:r>
    </w:p>
    <w:p w14:paraId="3D75CBD0">
      <w:pPr>
        <w:pStyle w:val="17"/>
        <w:numPr>
          <w:ilvl w:val="0"/>
          <w:numId w:val="4"/>
        </w:numPr>
        <w:spacing w:line="360" w:lineRule="auto"/>
        <w:rPr>
          <w:rFonts w:hAnsi="宋体" w:cs="Times New Roman"/>
          <w:kern w:val="0"/>
        </w:rPr>
      </w:pPr>
      <w:r>
        <w:rPr>
          <w:rFonts w:hint="eastAsia" w:hAnsi="宋体"/>
          <w:kern w:val="0"/>
        </w:rPr>
        <w:t>法定代表人身份证明文件；（复印件，加盖鲜章）</w:t>
      </w:r>
    </w:p>
    <w:p w14:paraId="6B18B0B1">
      <w:pPr>
        <w:pStyle w:val="17"/>
        <w:numPr>
          <w:ilvl w:val="0"/>
          <w:numId w:val="4"/>
        </w:numPr>
        <w:spacing w:line="360" w:lineRule="auto"/>
        <w:rPr>
          <w:rFonts w:hAnsi="宋体" w:cs="Times New Roman"/>
          <w:kern w:val="0"/>
        </w:rPr>
      </w:pPr>
      <w:r>
        <w:rPr>
          <w:rFonts w:hint="eastAsia" w:hAnsi="宋体"/>
          <w:kern w:val="0"/>
        </w:rPr>
        <w:t>代理人身份证明文件；（复印件，加盖鲜章）</w:t>
      </w:r>
    </w:p>
    <w:p w14:paraId="2D3F771B">
      <w:pPr>
        <w:pStyle w:val="17"/>
        <w:numPr>
          <w:ilvl w:val="0"/>
          <w:numId w:val="4"/>
        </w:numPr>
        <w:spacing w:line="360" w:lineRule="auto"/>
        <w:rPr>
          <w:rFonts w:hAnsi="宋体"/>
          <w:kern w:val="0"/>
        </w:rPr>
      </w:pPr>
      <w:r>
        <w:rPr>
          <w:rFonts w:hint="eastAsia" w:hAnsi="宋体"/>
          <w:kern w:val="0"/>
        </w:rPr>
        <w:t>其他资格证明材料（如有，加盖鲜章）。</w:t>
      </w:r>
    </w:p>
    <w:p w14:paraId="76C90393">
      <w:pPr>
        <w:widowControl/>
        <w:jc w:val="left"/>
        <w:rPr>
          <w:rFonts w:ascii="宋体" w:hAnsi="宋体" w:cs="宋体"/>
          <w:b/>
          <w:bCs/>
          <w:sz w:val="28"/>
          <w:szCs w:val="28"/>
        </w:rPr>
      </w:pPr>
      <w:r>
        <w:br w:type="page"/>
      </w:r>
    </w:p>
    <w:p w14:paraId="189B0428">
      <w:pPr>
        <w:pStyle w:val="4"/>
        <w:numPr>
          <w:ilvl w:val="0"/>
          <w:numId w:val="0"/>
        </w:numPr>
        <w:spacing w:before="0" w:after="0"/>
        <w:jc w:val="center"/>
        <w:rPr>
          <w:rFonts w:cs="Times New Roman"/>
        </w:rPr>
      </w:pPr>
      <w:r>
        <w:rPr>
          <w:rFonts w:hint="eastAsia"/>
        </w:rPr>
        <w:t>四、承诺函</w:t>
      </w:r>
    </w:p>
    <w:p w14:paraId="0DFB3FC9">
      <w:pPr>
        <w:rPr>
          <w:rFonts w:ascii="宋体"/>
          <w:b/>
          <w:bCs/>
        </w:rPr>
      </w:pPr>
    </w:p>
    <w:p w14:paraId="7ACABFE8">
      <w:pPr>
        <w:pStyle w:val="16"/>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14:paraId="4F3128D5">
      <w:pPr>
        <w:pStyle w:val="17"/>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14:paraId="2BF84F78">
      <w:pPr>
        <w:pStyle w:val="8"/>
        <w:spacing w:line="400" w:lineRule="exact"/>
        <w:jc w:val="left"/>
        <w:rPr>
          <w:rFonts w:ascii="宋体"/>
        </w:rPr>
      </w:pPr>
      <w:r>
        <w:rPr>
          <w:rFonts w:hint="eastAsia" w:ascii="宋体" w:hAnsi="宋体" w:cs="宋体"/>
        </w:rPr>
        <w:t>一、具备本项目规定的条件：</w:t>
      </w:r>
    </w:p>
    <w:p w14:paraId="700D6B22">
      <w:pPr>
        <w:pStyle w:val="8"/>
        <w:spacing w:line="400" w:lineRule="exact"/>
        <w:jc w:val="left"/>
        <w:rPr>
          <w:rFonts w:ascii="宋体"/>
        </w:rPr>
      </w:pPr>
      <w:r>
        <w:rPr>
          <w:rFonts w:hint="eastAsia" w:ascii="宋体" w:hAnsi="宋体" w:cs="宋体"/>
        </w:rPr>
        <w:t>（一）在中华人民共和国境内注册，具有独立法人资格的合法企业；</w:t>
      </w:r>
    </w:p>
    <w:p w14:paraId="4DD3EE90">
      <w:pPr>
        <w:pStyle w:val="8"/>
        <w:spacing w:line="400" w:lineRule="exact"/>
        <w:jc w:val="left"/>
        <w:rPr>
          <w:rFonts w:ascii="宋体"/>
        </w:rPr>
      </w:pPr>
      <w:r>
        <w:rPr>
          <w:rFonts w:hint="eastAsia" w:ascii="宋体" w:hAnsi="宋体" w:cs="宋体"/>
        </w:rPr>
        <w:t>（二）具有良好的商业信誉和健全的财务会计制度；</w:t>
      </w:r>
    </w:p>
    <w:p w14:paraId="5673E3DA">
      <w:pPr>
        <w:pStyle w:val="8"/>
        <w:spacing w:line="400" w:lineRule="exact"/>
        <w:jc w:val="left"/>
        <w:rPr>
          <w:rFonts w:ascii="宋体"/>
        </w:rPr>
      </w:pPr>
      <w:r>
        <w:rPr>
          <w:rFonts w:hint="eastAsia" w:ascii="宋体" w:hAnsi="宋体" w:cs="宋体"/>
        </w:rPr>
        <w:t>（三）具有履行合同所必需的设备和专业技术能力；</w:t>
      </w:r>
    </w:p>
    <w:p w14:paraId="36F8FE5C">
      <w:pPr>
        <w:pStyle w:val="8"/>
        <w:spacing w:line="400" w:lineRule="exact"/>
        <w:jc w:val="left"/>
        <w:rPr>
          <w:rFonts w:ascii="宋体"/>
        </w:rPr>
      </w:pPr>
      <w:r>
        <w:rPr>
          <w:rFonts w:hint="eastAsia" w:ascii="宋体" w:hAnsi="宋体" w:cs="宋体"/>
        </w:rPr>
        <w:t>（四）有依法缴纳税收和社会保障资金的良好记录；</w:t>
      </w:r>
    </w:p>
    <w:p w14:paraId="0942D2F0">
      <w:pPr>
        <w:pStyle w:val="8"/>
        <w:spacing w:line="400" w:lineRule="exact"/>
        <w:jc w:val="left"/>
        <w:rPr>
          <w:rFonts w:ascii="宋体"/>
        </w:rPr>
      </w:pPr>
      <w:r>
        <w:rPr>
          <w:rFonts w:hint="eastAsia" w:ascii="宋体" w:hAnsi="宋体" w:cs="宋体"/>
        </w:rPr>
        <w:t>（五）参加比选活动前三年内，在经营活动中没有重大违法记录；</w:t>
      </w:r>
    </w:p>
    <w:p w14:paraId="63A2E78D">
      <w:pPr>
        <w:pStyle w:val="8"/>
        <w:spacing w:line="400" w:lineRule="exact"/>
        <w:jc w:val="left"/>
        <w:rPr>
          <w:rFonts w:ascii="宋体"/>
        </w:rPr>
      </w:pPr>
      <w:r>
        <w:rPr>
          <w:rFonts w:hint="eastAsia" w:ascii="宋体" w:hAnsi="宋体" w:cs="宋体"/>
        </w:rPr>
        <w:t>（六）法律、行政法规规定的其他条件；</w:t>
      </w:r>
    </w:p>
    <w:p w14:paraId="7B99E60F">
      <w:pPr>
        <w:pStyle w:val="8"/>
        <w:spacing w:line="400" w:lineRule="exact"/>
        <w:jc w:val="left"/>
        <w:rPr>
          <w:rFonts w:ascii="宋体"/>
        </w:rPr>
      </w:pPr>
      <w:r>
        <w:rPr>
          <w:rFonts w:hint="eastAsia" w:ascii="宋体" w:hAnsi="宋体" w:cs="宋体"/>
        </w:rPr>
        <w:t>（七）根据比选项目提出的特殊条件。</w:t>
      </w:r>
    </w:p>
    <w:p w14:paraId="5A1BC57C">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二、截至比选申请文件递交截止日未被列入失信被执行人、重大税收违法案件当事人名单、政府比选严重违法失信行为记录名单。</w:t>
      </w:r>
    </w:p>
    <w:p w14:paraId="7673FF95">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14:paraId="5B20F9A7">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14:paraId="1B1665B2">
      <w:pPr>
        <w:pStyle w:val="17"/>
        <w:spacing w:line="360" w:lineRule="auto"/>
        <w:ind w:firstLine="420" w:firstLineChars="200"/>
        <w:rPr>
          <w:rFonts w:hAnsi="宋体" w:cs="Times New Roman"/>
          <w:kern w:val="0"/>
        </w:rPr>
      </w:pPr>
    </w:p>
    <w:p w14:paraId="454811F7">
      <w:pPr>
        <w:spacing w:line="360" w:lineRule="auto"/>
        <w:rPr>
          <w:rFonts w:ascii="宋体"/>
          <w:kern w:val="0"/>
        </w:rPr>
      </w:pPr>
    </w:p>
    <w:p w14:paraId="78E60253">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2AF422F0">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72ED2388">
      <w:pPr>
        <w:spacing w:line="360" w:lineRule="auto"/>
        <w:ind w:firstLine="420" w:firstLineChars="200"/>
        <w:rPr>
          <w:rFonts w:ascii="宋体"/>
          <w:kern w:val="0"/>
        </w:rPr>
      </w:pPr>
      <w:r>
        <w:rPr>
          <w:rFonts w:hint="eastAsia" w:ascii="宋体" w:hAnsi="宋体" w:cs="宋体"/>
          <w:kern w:val="0"/>
        </w:rPr>
        <w:t>日期：   年   月   日</w:t>
      </w:r>
    </w:p>
    <w:p w14:paraId="0E790A27">
      <w:pPr>
        <w:pStyle w:val="17"/>
        <w:spacing w:line="360" w:lineRule="auto"/>
        <w:ind w:firstLine="420" w:firstLineChars="200"/>
        <w:rPr>
          <w:rFonts w:hAnsi="宋体" w:cs="Times New Roman"/>
          <w:kern w:val="0"/>
        </w:rPr>
      </w:pPr>
    </w:p>
    <w:p w14:paraId="54872374">
      <w:pPr>
        <w:pStyle w:val="17"/>
        <w:spacing w:line="360" w:lineRule="auto"/>
        <w:ind w:firstLine="420" w:firstLineChars="200"/>
        <w:rPr>
          <w:rFonts w:hAnsi="宋体" w:cs="Times New Roman"/>
          <w:kern w:val="0"/>
        </w:rPr>
      </w:pPr>
      <w:r>
        <w:rPr>
          <w:rFonts w:hint="eastAsia" w:hAnsi="宋体"/>
          <w:kern w:val="0"/>
        </w:rPr>
        <w:t>注：本承诺函可自行提供具有有效签字或盖章的格式。</w:t>
      </w:r>
    </w:p>
    <w:p w14:paraId="5F67F633">
      <w:pPr>
        <w:pStyle w:val="17"/>
        <w:spacing w:line="360" w:lineRule="auto"/>
        <w:rPr>
          <w:rFonts w:hAnsi="宋体" w:cs="Times New Roman"/>
          <w:kern w:val="0"/>
        </w:rPr>
      </w:pPr>
    </w:p>
    <w:p w14:paraId="325CF34C">
      <w:pPr>
        <w:pStyle w:val="17"/>
        <w:spacing w:line="360" w:lineRule="auto"/>
        <w:rPr>
          <w:rFonts w:hAnsi="宋体" w:cs="Times New Roman"/>
          <w:kern w:val="0"/>
        </w:rPr>
      </w:pPr>
    </w:p>
    <w:p w14:paraId="32EE6C3F">
      <w:pPr>
        <w:widowControl/>
        <w:jc w:val="left"/>
        <w:rPr>
          <w:rFonts w:ascii="宋体"/>
          <w:b/>
          <w:bCs/>
          <w:sz w:val="24"/>
          <w:szCs w:val="24"/>
        </w:rPr>
      </w:pPr>
    </w:p>
    <w:p w14:paraId="7FBB8B38">
      <w:pPr>
        <w:pStyle w:val="4"/>
        <w:numPr>
          <w:ilvl w:val="0"/>
          <w:numId w:val="0"/>
        </w:numPr>
        <w:spacing w:before="0" w:after="0" w:line="360" w:lineRule="auto"/>
        <w:jc w:val="center"/>
        <w:rPr>
          <w:rFonts w:cs="Times New Roman"/>
        </w:rPr>
      </w:pPr>
      <w:bookmarkStart w:id="35" w:name="_Toc185047520"/>
      <w:bookmarkStart w:id="36" w:name="_Toc518397109"/>
      <w:bookmarkStart w:id="37" w:name="_Toc518397160"/>
      <w:r>
        <w:br w:type="page"/>
      </w:r>
      <w:r>
        <w:rPr>
          <w:rFonts w:hint="eastAsia"/>
        </w:rPr>
        <w:t>五、</w:t>
      </w:r>
      <w:bookmarkEnd w:id="35"/>
      <w:bookmarkEnd w:id="36"/>
      <w:bookmarkEnd w:id="37"/>
      <w:r>
        <w:rPr>
          <w:rFonts w:hint="eastAsia"/>
        </w:rPr>
        <w:t>其他资格证明文件（如有）</w:t>
      </w:r>
    </w:p>
    <w:p w14:paraId="58D8D77B">
      <w:pPr>
        <w:spacing w:line="360" w:lineRule="auto"/>
        <w:jc w:val="center"/>
        <w:rPr>
          <w:rFonts w:ascii="宋体"/>
          <w:b/>
          <w:bCs/>
          <w:sz w:val="23"/>
          <w:szCs w:val="23"/>
        </w:rPr>
      </w:pPr>
      <w:r>
        <w:rPr>
          <w:rFonts w:hint="eastAsia" w:ascii="宋体" w:hAnsi="宋体" w:cs="宋体"/>
          <w:b/>
          <w:bCs/>
          <w:sz w:val="23"/>
          <w:szCs w:val="23"/>
        </w:rPr>
        <w:t>（格式自拟）</w:t>
      </w:r>
    </w:p>
    <w:p w14:paraId="11CF7881">
      <w:pPr>
        <w:pStyle w:val="17"/>
        <w:spacing w:line="360" w:lineRule="auto"/>
        <w:rPr>
          <w:rFonts w:hAnsi="宋体" w:cs="Times New Roman"/>
          <w:kern w:val="0"/>
        </w:rPr>
      </w:pPr>
    </w:p>
    <w:p w14:paraId="5F4EB924">
      <w:pPr>
        <w:spacing w:line="400" w:lineRule="exact"/>
        <w:ind w:left="840" w:hanging="840" w:hangingChars="350"/>
        <w:rPr>
          <w:rFonts w:ascii="宋体"/>
          <w:sz w:val="24"/>
          <w:szCs w:val="24"/>
        </w:rPr>
      </w:pPr>
    </w:p>
    <w:p w14:paraId="6A217078">
      <w:pPr>
        <w:spacing w:line="400" w:lineRule="exact"/>
        <w:ind w:left="840" w:hanging="840" w:hangingChars="350"/>
        <w:rPr>
          <w:rFonts w:ascii="宋体"/>
          <w:sz w:val="24"/>
          <w:szCs w:val="24"/>
        </w:rPr>
      </w:pPr>
    </w:p>
    <w:p w14:paraId="1FE495FF">
      <w:pPr>
        <w:spacing w:line="400" w:lineRule="exact"/>
        <w:ind w:left="840" w:hanging="840" w:hangingChars="350"/>
        <w:rPr>
          <w:rFonts w:ascii="宋体"/>
          <w:sz w:val="24"/>
          <w:szCs w:val="24"/>
        </w:rPr>
      </w:pPr>
    </w:p>
    <w:p w14:paraId="1F5B086B">
      <w:pPr>
        <w:spacing w:line="400" w:lineRule="exact"/>
        <w:ind w:left="840" w:hanging="840" w:hangingChars="350"/>
        <w:rPr>
          <w:rFonts w:ascii="宋体"/>
          <w:sz w:val="24"/>
          <w:szCs w:val="24"/>
        </w:rPr>
      </w:pPr>
    </w:p>
    <w:p w14:paraId="025EADDE">
      <w:pPr>
        <w:spacing w:line="400" w:lineRule="exact"/>
        <w:ind w:left="840" w:hanging="840" w:hangingChars="350"/>
        <w:rPr>
          <w:rFonts w:ascii="宋体"/>
          <w:sz w:val="24"/>
          <w:szCs w:val="24"/>
        </w:rPr>
      </w:pPr>
    </w:p>
    <w:p w14:paraId="0540CB95">
      <w:pPr>
        <w:spacing w:line="400" w:lineRule="exact"/>
        <w:ind w:left="840" w:hanging="840" w:hangingChars="350"/>
        <w:rPr>
          <w:rFonts w:ascii="宋体"/>
          <w:sz w:val="24"/>
          <w:szCs w:val="24"/>
        </w:rPr>
      </w:pPr>
    </w:p>
    <w:p w14:paraId="21CED3DF">
      <w:pPr>
        <w:spacing w:line="400" w:lineRule="exact"/>
        <w:ind w:left="840" w:hanging="840" w:hangingChars="350"/>
        <w:rPr>
          <w:rFonts w:ascii="宋体"/>
          <w:sz w:val="24"/>
          <w:szCs w:val="24"/>
        </w:rPr>
      </w:pPr>
    </w:p>
    <w:p w14:paraId="16A2DA16">
      <w:pPr>
        <w:spacing w:line="400" w:lineRule="exact"/>
        <w:ind w:left="840" w:hanging="840" w:hangingChars="350"/>
        <w:rPr>
          <w:rFonts w:ascii="宋体"/>
          <w:sz w:val="24"/>
          <w:szCs w:val="24"/>
        </w:rPr>
      </w:pPr>
    </w:p>
    <w:p w14:paraId="00953E8C">
      <w:pPr>
        <w:spacing w:line="400" w:lineRule="exact"/>
        <w:ind w:left="840" w:hanging="840" w:hangingChars="350"/>
        <w:rPr>
          <w:rFonts w:ascii="宋体"/>
          <w:sz w:val="24"/>
          <w:szCs w:val="24"/>
        </w:rPr>
      </w:pPr>
    </w:p>
    <w:p w14:paraId="788D33B2">
      <w:pPr>
        <w:spacing w:line="400" w:lineRule="exact"/>
        <w:ind w:left="840" w:hanging="840" w:hangingChars="350"/>
        <w:rPr>
          <w:rFonts w:ascii="宋体"/>
          <w:sz w:val="24"/>
          <w:szCs w:val="24"/>
        </w:rPr>
      </w:pPr>
    </w:p>
    <w:p w14:paraId="5C052A03">
      <w:pPr>
        <w:rPr>
          <w:rFonts w:ascii="宋体"/>
        </w:rPr>
      </w:pPr>
    </w:p>
    <w:p w14:paraId="4D29A9E7">
      <w:pPr>
        <w:pStyle w:val="4"/>
        <w:numPr>
          <w:ilvl w:val="0"/>
          <w:numId w:val="0"/>
        </w:numPr>
        <w:spacing w:before="0" w:after="0" w:line="360" w:lineRule="auto"/>
        <w:jc w:val="center"/>
        <w:rPr>
          <w:rFonts w:cs="Times New Roman"/>
        </w:rPr>
      </w:pPr>
      <w:r>
        <w:br w:type="page"/>
      </w:r>
      <w:r>
        <w:rPr>
          <w:rFonts w:hint="eastAsia"/>
        </w:rPr>
        <w:t>六、</w:t>
      </w:r>
      <w:r>
        <w:rPr>
          <w:rFonts w:hint="eastAsia"/>
          <w:kern w:val="0"/>
          <w:lang w:val="en-US" w:eastAsia="zh-CN"/>
        </w:rPr>
        <w:t>技术</w:t>
      </w:r>
      <w:r>
        <w:rPr>
          <w:rFonts w:hint="eastAsia"/>
          <w:kern w:val="0"/>
        </w:rPr>
        <w:t>要求</w:t>
      </w:r>
      <w:r>
        <w:rPr>
          <w:rFonts w:hint="eastAsia"/>
        </w:rPr>
        <w:t>应答表</w:t>
      </w:r>
    </w:p>
    <w:p w14:paraId="5267E393">
      <w:pPr>
        <w:pStyle w:val="17"/>
        <w:spacing w:line="360" w:lineRule="auto"/>
        <w:rPr>
          <w:rFonts w:hAnsi="宋体"/>
          <w:kern w:val="0"/>
        </w:rPr>
      </w:pPr>
      <w:r>
        <w:rPr>
          <w:rFonts w:hint="eastAsia" w:hAnsi="宋体"/>
          <w:kern w:val="0"/>
        </w:rPr>
        <w:t>包号：</w:t>
      </w:r>
      <w:r>
        <w:rPr>
          <w:rFonts w:hAnsi="宋体"/>
          <w:kern w:val="0"/>
        </w:rPr>
        <w:t>XX</w:t>
      </w:r>
    </w:p>
    <w:tbl>
      <w:tblPr>
        <w:tblStyle w:val="28"/>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14:paraId="247F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vAlign w:val="center"/>
          </w:tcPr>
          <w:p w14:paraId="76926460">
            <w:pPr>
              <w:pStyle w:val="56"/>
              <w:rPr>
                <w:rFonts w:ascii="宋体" w:hAnsi="宋体"/>
                <w:sz w:val="21"/>
                <w:szCs w:val="21"/>
              </w:rPr>
            </w:pPr>
            <w:r>
              <w:rPr>
                <w:rFonts w:hint="eastAsia" w:ascii="宋体" w:hAnsi="宋体"/>
                <w:sz w:val="21"/>
                <w:szCs w:val="21"/>
              </w:rPr>
              <w:t>序号</w:t>
            </w:r>
          </w:p>
        </w:tc>
        <w:tc>
          <w:tcPr>
            <w:tcW w:w="1315" w:type="dxa"/>
            <w:vAlign w:val="center"/>
          </w:tcPr>
          <w:p w14:paraId="6921BF3E">
            <w:pPr>
              <w:pStyle w:val="56"/>
              <w:rPr>
                <w:rFonts w:ascii="宋体" w:hAnsi="宋体"/>
                <w:sz w:val="21"/>
                <w:szCs w:val="21"/>
              </w:rPr>
            </w:pPr>
            <w:r>
              <w:rPr>
                <w:rFonts w:hint="eastAsia" w:ascii="宋体" w:hAnsi="宋体"/>
                <w:sz w:val="21"/>
                <w:szCs w:val="21"/>
              </w:rPr>
              <w:t>标的名称</w:t>
            </w:r>
          </w:p>
        </w:tc>
        <w:tc>
          <w:tcPr>
            <w:tcW w:w="2629" w:type="dxa"/>
            <w:vAlign w:val="center"/>
          </w:tcPr>
          <w:p w14:paraId="4EB29DD7">
            <w:pPr>
              <w:pStyle w:val="56"/>
              <w:ind w:firstLine="420" w:firstLineChars="200"/>
              <w:rPr>
                <w:rFonts w:ascii="宋体" w:hAnsi="宋体"/>
                <w:sz w:val="21"/>
                <w:szCs w:val="21"/>
              </w:rPr>
            </w:pPr>
            <w:r>
              <w:rPr>
                <w:rFonts w:hint="eastAsia" w:ascii="宋体" w:hAnsi="宋体"/>
                <w:sz w:val="21"/>
                <w:szCs w:val="21"/>
              </w:rPr>
              <w:t>比选文件要求</w:t>
            </w:r>
          </w:p>
        </w:tc>
        <w:tc>
          <w:tcPr>
            <w:tcW w:w="2455" w:type="dxa"/>
            <w:vAlign w:val="center"/>
          </w:tcPr>
          <w:p w14:paraId="355E25A9">
            <w:pPr>
              <w:pStyle w:val="56"/>
              <w:rPr>
                <w:rFonts w:ascii="宋体" w:hAnsi="宋体"/>
                <w:sz w:val="21"/>
                <w:szCs w:val="21"/>
              </w:rPr>
            </w:pPr>
            <w:r>
              <w:rPr>
                <w:rFonts w:hint="eastAsia" w:ascii="宋体" w:hAnsi="宋体"/>
                <w:sz w:val="21"/>
                <w:szCs w:val="21"/>
              </w:rPr>
              <w:t>响应服务参数</w:t>
            </w:r>
          </w:p>
        </w:tc>
        <w:tc>
          <w:tcPr>
            <w:tcW w:w="1646" w:type="dxa"/>
            <w:vAlign w:val="center"/>
          </w:tcPr>
          <w:p w14:paraId="77D79517">
            <w:pPr>
              <w:pStyle w:val="56"/>
              <w:rPr>
                <w:rFonts w:ascii="宋体" w:hAnsi="宋体"/>
                <w:sz w:val="21"/>
                <w:szCs w:val="21"/>
              </w:rPr>
            </w:pPr>
            <w:r>
              <w:rPr>
                <w:rFonts w:hint="eastAsia" w:ascii="宋体" w:hAnsi="宋体"/>
                <w:sz w:val="21"/>
                <w:szCs w:val="21"/>
              </w:rPr>
              <w:t>响应/偏离</w:t>
            </w:r>
          </w:p>
        </w:tc>
      </w:tr>
      <w:tr w14:paraId="2CFC4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4B279F52">
            <w:pPr>
              <w:pStyle w:val="56"/>
              <w:rPr>
                <w:rFonts w:ascii="宋体" w:hAnsi="宋体"/>
                <w:sz w:val="21"/>
                <w:szCs w:val="21"/>
              </w:rPr>
            </w:pPr>
          </w:p>
        </w:tc>
        <w:tc>
          <w:tcPr>
            <w:tcW w:w="1315" w:type="dxa"/>
          </w:tcPr>
          <w:p w14:paraId="4A17FA09">
            <w:pPr>
              <w:pStyle w:val="56"/>
              <w:rPr>
                <w:rFonts w:ascii="宋体" w:hAnsi="宋体"/>
                <w:sz w:val="21"/>
                <w:szCs w:val="21"/>
              </w:rPr>
            </w:pPr>
          </w:p>
        </w:tc>
        <w:tc>
          <w:tcPr>
            <w:tcW w:w="2629" w:type="dxa"/>
          </w:tcPr>
          <w:p w14:paraId="14DFFEAB">
            <w:pPr>
              <w:pStyle w:val="56"/>
              <w:rPr>
                <w:rFonts w:ascii="宋体" w:hAnsi="宋体"/>
                <w:sz w:val="21"/>
                <w:szCs w:val="21"/>
              </w:rPr>
            </w:pPr>
          </w:p>
        </w:tc>
        <w:tc>
          <w:tcPr>
            <w:tcW w:w="2455" w:type="dxa"/>
          </w:tcPr>
          <w:p w14:paraId="70399FF7">
            <w:pPr>
              <w:pStyle w:val="56"/>
              <w:rPr>
                <w:rFonts w:ascii="宋体" w:hAnsi="宋体"/>
                <w:sz w:val="21"/>
                <w:szCs w:val="21"/>
              </w:rPr>
            </w:pPr>
          </w:p>
        </w:tc>
        <w:tc>
          <w:tcPr>
            <w:tcW w:w="1646" w:type="dxa"/>
          </w:tcPr>
          <w:p w14:paraId="6DBAA942">
            <w:pPr>
              <w:pStyle w:val="56"/>
              <w:rPr>
                <w:rFonts w:ascii="宋体" w:hAnsi="宋体"/>
                <w:sz w:val="21"/>
                <w:szCs w:val="21"/>
              </w:rPr>
            </w:pPr>
          </w:p>
        </w:tc>
      </w:tr>
      <w:tr w14:paraId="6361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64C144C4">
            <w:pPr>
              <w:pStyle w:val="56"/>
              <w:rPr>
                <w:rFonts w:ascii="宋体" w:hAnsi="宋体"/>
                <w:sz w:val="21"/>
                <w:szCs w:val="21"/>
              </w:rPr>
            </w:pPr>
          </w:p>
        </w:tc>
        <w:tc>
          <w:tcPr>
            <w:tcW w:w="1315" w:type="dxa"/>
          </w:tcPr>
          <w:p w14:paraId="65780FBB">
            <w:pPr>
              <w:pStyle w:val="56"/>
              <w:rPr>
                <w:rFonts w:ascii="宋体" w:hAnsi="宋体"/>
                <w:sz w:val="21"/>
                <w:szCs w:val="21"/>
              </w:rPr>
            </w:pPr>
          </w:p>
        </w:tc>
        <w:tc>
          <w:tcPr>
            <w:tcW w:w="2629" w:type="dxa"/>
          </w:tcPr>
          <w:p w14:paraId="4A0074CA">
            <w:pPr>
              <w:pStyle w:val="56"/>
              <w:rPr>
                <w:rFonts w:ascii="宋体" w:hAnsi="宋体"/>
                <w:sz w:val="21"/>
                <w:szCs w:val="21"/>
              </w:rPr>
            </w:pPr>
          </w:p>
        </w:tc>
        <w:tc>
          <w:tcPr>
            <w:tcW w:w="2455" w:type="dxa"/>
          </w:tcPr>
          <w:p w14:paraId="0E8D4CE4">
            <w:pPr>
              <w:pStyle w:val="56"/>
              <w:rPr>
                <w:rFonts w:ascii="宋体" w:hAnsi="宋体"/>
                <w:sz w:val="21"/>
                <w:szCs w:val="21"/>
              </w:rPr>
            </w:pPr>
          </w:p>
        </w:tc>
        <w:tc>
          <w:tcPr>
            <w:tcW w:w="1646" w:type="dxa"/>
          </w:tcPr>
          <w:p w14:paraId="5DCB82B2">
            <w:pPr>
              <w:pStyle w:val="56"/>
              <w:rPr>
                <w:rFonts w:ascii="宋体" w:hAnsi="宋体"/>
                <w:sz w:val="21"/>
                <w:szCs w:val="21"/>
              </w:rPr>
            </w:pPr>
          </w:p>
        </w:tc>
      </w:tr>
      <w:tr w14:paraId="523A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38E37DDF">
            <w:pPr>
              <w:pStyle w:val="56"/>
              <w:rPr>
                <w:rFonts w:ascii="宋体" w:hAnsi="宋体"/>
                <w:sz w:val="21"/>
                <w:szCs w:val="21"/>
              </w:rPr>
            </w:pPr>
          </w:p>
        </w:tc>
        <w:tc>
          <w:tcPr>
            <w:tcW w:w="1315" w:type="dxa"/>
          </w:tcPr>
          <w:p w14:paraId="0A60A5D6">
            <w:pPr>
              <w:pStyle w:val="56"/>
              <w:rPr>
                <w:rFonts w:ascii="宋体" w:hAnsi="宋体"/>
                <w:sz w:val="21"/>
                <w:szCs w:val="21"/>
              </w:rPr>
            </w:pPr>
          </w:p>
        </w:tc>
        <w:tc>
          <w:tcPr>
            <w:tcW w:w="2629" w:type="dxa"/>
          </w:tcPr>
          <w:p w14:paraId="38C6C3B5">
            <w:pPr>
              <w:pStyle w:val="56"/>
              <w:rPr>
                <w:rFonts w:ascii="宋体" w:hAnsi="宋体"/>
                <w:sz w:val="21"/>
                <w:szCs w:val="21"/>
              </w:rPr>
            </w:pPr>
          </w:p>
        </w:tc>
        <w:tc>
          <w:tcPr>
            <w:tcW w:w="2455" w:type="dxa"/>
          </w:tcPr>
          <w:p w14:paraId="3C4EBCBD">
            <w:pPr>
              <w:pStyle w:val="56"/>
              <w:rPr>
                <w:rFonts w:ascii="宋体" w:hAnsi="宋体"/>
                <w:sz w:val="21"/>
                <w:szCs w:val="21"/>
              </w:rPr>
            </w:pPr>
          </w:p>
        </w:tc>
        <w:tc>
          <w:tcPr>
            <w:tcW w:w="1646" w:type="dxa"/>
          </w:tcPr>
          <w:p w14:paraId="33AB6B2A">
            <w:pPr>
              <w:pStyle w:val="56"/>
              <w:rPr>
                <w:rFonts w:ascii="宋体" w:hAnsi="宋体"/>
                <w:sz w:val="21"/>
                <w:szCs w:val="21"/>
              </w:rPr>
            </w:pPr>
          </w:p>
        </w:tc>
      </w:tr>
      <w:tr w14:paraId="104A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39F708D6">
            <w:pPr>
              <w:pStyle w:val="56"/>
              <w:rPr>
                <w:rFonts w:ascii="宋体" w:hAnsi="宋体"/>
                <w:sz w:val="21"/>
                <w:szCs w:val="21"/>
              </w:rPr>
            </w:pPr>
          </w:p>
        </w:tc>
        <w:tc>
          <w:tcPr>
            <w:tcW w:w="1315" w:type="dxa"/>
          </w:tcPr>
          <w:p w14:paraId="551AD202">
            <w:pPr>
              <w:pStyle w:val="56"/>
              <w:rPr>
                <w:rFonts w:ascii="宋体" w:hAnsi="宋体"/>
                <w:sz w:val="21"/>
                <w:szCs w:val="21"/>
              </w:rPr>
            </w:pPr>
          </w:p>
        </w:tc>
        <w:tc>
          <w:tcPr>
            <w:tcW w:w="2629" w:type="dxa"/>
          </w:tcPr>
          <w:p w14:paraId="00F76F85">
            <w:pPr>
              <w:pStyle w:val="56"/>
              <w:rPr>
                <w:rFonts w:ascii="宋体" w:hAnsi="宋体"/>
                <w:sz w:val="21"/>
                <w:szCs w:val="21"/>
              </w:rPr>
            </w:pPr>
          </w:p>
        </w:tc>
        <w:tc>
          <w:tcPr>
            <w:tcW w:w="2455" w:type="dxa"/>
          </w:tcPr>
          <w:p w14:paraId="2F7DFE29">
            <w:pPr>
              <w:pStyle w:val="56"/>
              <w:rPr>
                <w:rFonts w:ascii="宋体" w:hAnsi="宋体"/>
                <w:sz w:val="21"/>
                <w:szCs w:val="21"/>
              </w:rPr>
            </w:pPr>
          </w:p>
        </w:tc>
        <w:tc>
          <w:tcPr>
            <w:tcW w:w="1646" w:type="dxa"/>
          </w:tcPr>
          <w:p w14:paraId="0F8C3142">
            <w:pPr>
              <w:pStyle w:val="56"/>
              <w:rPr>
                <w:rFonts w:ascii="宋体" w:hAnsi="宋体"/>
                <w:sz w:val="21"/>
                <w:szCs w:val="21"/>
              </w:rPr>
            </w:pPr>
          </w:p>
        </w:tc>
      </w:tr>
      <w:tr w14:paraId="1A17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102F0110">
            <w:pPr>
              <w:pStyle w:val="56"/>
              <w:rPr>
                <w:rFonts w:ascii="宋体" w:hAnsi="宋体"/>
                <w:sz w:val="21"/>
                <w:szCs w:val="21"/>
              </w:rPr>
            </w:pPr>
          </w:p>
        </w:tc>
        <w:tc>
          <w:tcPr>
            <w:tcW w:w="1315" w:type="dxa"/>
          </w:tcPr>
          <w:p w14:paraId="76487CC4">
            <w:pPr>
              <w:pStyle w:val="56"/>
              <w:rPr>
                <w:rFonts w:ascii="宋体" w:hAnsi="宋体"/>
                <w:sz w:val="21"/>
                <w:szCs w:val="21"/>
              </w:rPr>
            </w:pPr>
          </w:p>
        </w:tc>
        <w:tc>
          <w:tcPr>
            <w:tcW w:w="2629" w:type="dxa"/>
          </w:tcPr>
          <w:p w14:paraId="55E76B5E">
            <w:pPr>
              <w:pStyle w:val="56"/>
              <w:rPr>
                <w:rFonts w:ascii="宋体" w:hAnsi="宋体"/>
                <w:sz w:val="21"/>
                <w:szCs w:val="21"/>
              </w:rPr>
            </w:pPr>
          </w:p>
        </w:tc>
        <w:tc>
          <w:tcPr>
            <w:tcW w:w="2455" w:type="dxa"/>
          </w:tcPr>
          <w:p w14:paraId="2A0ED6A2">
            <w:pPr>
              <w:pStyle w:val="56"/>
              <w:rPr>
                <w:rFonts w:ascii="宋体" w:hAnsi="宋体"/>
                <w:sz w:val="21"/>
                <w:szCs w:val="21"/>
              </w:rPr>
            </w:pPr>
          </w:p>
        </w:tc>
        <w:tc>
          <w:tcPr>
            <w:tcW w:w="1646" w:type="dxa"/>
          </w:tcPr>
          <w:p w14:paraId="164CC465">
            <w:pPr>
              <w:pStyle w:val="56"/>
              <w:rPr>
                <w:rFonts w:ascii="宋体" w:hAnsi="宋体"/>
                <w:sz w:val="21"/>
                <w:szCs w:val="21"/>
              </w:rPr>
            </w:pPr>
          </w:p>
        </w:tc>
      </w:tr>
      <w:tr w14:paraId="4D35C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14:paraId="011BE33A">
            <w:pPr>
              <w:pStyle w:val="56"/>
              <w:rPr>
                <w:rFonts w:ascii="宋体" w:hAnsi="宋体"/>
                <w:sz w:val="21"/>
                <w:szCs w:val="21"/>
              </w:rPr>
            </w:pPr>
          </w:p>
        </w:tc>
        <w:tc>
          <w:tcPr>
            <w:tcW w:w="1315" w:type="dxa"/>
          </w:tcPr>
          <w:p w14:paraId="25E8E5E3">
            <w:pPr>
              <w:pStyle w:val="56"/>
              <w:rPr>
                <w:rFonts w:ascii="宋体" w:hAnsi="宋体"/>
                <w:sz w:val="21"/>
                <w:szCs w:val="21"/>
              </w:rPr>
            </w:pPr>
          </w:p>
        </w:tc>
        <w:tc>
          <w:tcPr>
            <w:tcW w:w="2629" w:type="dxa"/>
          </w:tcPr>
          <w:p w14:paraId="72C809AF">
            <w:pPr>
              <w:pStyle w:val="56"/>
              <w:rPr>
                <w:rFonts w:ascii="宋体" w:hAnsi="宋体"/>
                <w:sz w:val="21"/>
                <w:szCs w:val="21"/>
              </w:rPr>
            </w:pPr>
          </w:p>
        </w:tc>
        <w:tc>
          <w:tcPr>
            <w:tcW w:w="2455" w:type="dxa"/>
          </w:tcPr>
          <w:p w14:paraId="7F286A35">
            <w:pPr>
              <w:pStyle w:val="56"/>
              <w:rPr>
                <w:rFonts w:ascii="宋体" w:hAnsi="宋体"/>
                <w:sz w:val="21"/>
                <w:szCs w:val="21"/>
              </w:rPr>
            </w:pPr>
          </w:p>
        </w:tc>
        <w:tc>
          <w:tcPr>
            <w:tcW w:w="1646" w:type="dxa"/>
          </w:tcPr>
          <w:p w14:paraId="4C7F5D94">
            <w:pPr>
              <w:pStyle w:val="56"/>
              <w:rPr>
                <w:rFonts w:ascii="宋体" w:hAnsi="宋体"/>
                <w:sz w:val="21"/>
                <w:szCs w:val="21"/>
              </w:rPr>
            </w:pPr>
          </w:p>
        </w:tc>
      </w:tr>
      <w:tr w14:paraId="49BC237B">
        <w:tblPrEx>
          <w:tblCellMar>
            <w:top w:w="0" w:type="dxa"/>
            <w:left w:w="108" w:type="dxa"/>
            <w:bottom w:w="0" w:type="dxa"/>
            <w:right w:w="108" w:type="dxa"/>
          </w:tblCellMar>
        </w:tblPrEx>
        <w:trPr>
          <w:trHeight w:val="573" w:hRule="atLeast"/>
        </w:trPr>
        <w:tc>
          <w:tcPr>
            <w:tcW w:w="832" w:type="dxa"/>
          </w:tcPr>
          <w:p w14:paraId="2320AC89">
            <w:pPr>
              <w:pStyle w:val="56"/>
              <w:rPr>
                <w:rFonts w:ascii="宋体" w:hAnsi="宋体"/>
                <w:sz w:val="21"/>
                <w:szCs w:val="21"/>
              </w:rPr>
            </w:pPr>
          </w:p>
        </w:tc>
        <w:tc>
          <w:tcPr>
            <w:tcW w:w="1315" w:type="dxa"/>
          </w:tcPr>
          <w:p w14:paraId="3787D392">
            <w:pPr>
              <w:pStyle w:val="56"/>
              <w:rPr>
                <w:rFonts w:ascii="宋体" w:hAnsi="宋体"/>
                <w:sz w:val="21"/>
                <w:szCs w:val="21"/>
              </w:rPr>
            </w:pPr>
          </w:p>
        </w:tc>
        <w:tc>
          <w:tcPr>
            <w:tcW w:w="2629" w:type="dxa"/>
          </w:tcPr>
          <w:p w14:paraId="70CC4CAC">
            <w:pPr>
              <w:pStyle w:val="56"/>
              <w:rPr>
                <w:rFonts w:ascii="宋体" w:hAnsi="宋体"/>
                <w:sz w:val="21"/>
                <w:szCs w:val="21"/>
              </w:rPr>
            </w:pPr>
          </w:p>
        </w:tc>
        <w:tc>
          <w:tcPr>
            <w:tcW w:w="2455" w:type="dxa"/>
          </w:tcPr>
          <w:p w14:paraId="68A64B02">
            <w:pPr>
              <w:pStyle w:val="56"/>
              <w:rPr>
                <w:rFonts w:ascii="宋体" w:hAnsi="宋体"/>
                <w:sz w:val="21"/>
                <w:szCs w:val="21"/>
              </w:rPr>
            </w:pPr>
          </w:p>
        </w:tc>
        <w:tc>
          <w:tcPr>
            <w:tcW w:w="1646" w:type="dxa"/>
          </w:tcPr>
          <w:p w14:paraId="4E98748D">
            <w:pPr>
              <w:pStyle w:val="56"/>
              <w:rPr>
                <w:rFonts w:ascii="宋体" w:hAnsi="宋体"/>
                <w:sz w:val="21"/>
                <w:szCs w:val="21"/>
              </w:rPr>
            </w:pPr>
          </w:p>
        </w:tc>
      </w:tr>
    </w:tbl>
    <w:p w14:paraId="51AA12DA"/>
    <w:p w14:paraId="04A227FD">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14:paraId="5BE4D2E0">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14:paraId="747ABD87">
      <w:pPr>
        <w:spacing w:line="360" w:lineRule="auto"/>
        <w:ind w:firstLine="420" w:firstLineChars="200"/>
        <w:rPr>
          <w:rFonts w:ascii="宋体" w:hAnsi="宋体"/>
          <w:kern w:val="0"/>
        </w:rPr>
      </w:pPr>
      <w:r>
        <w:rPr>
          <w:rFonts w:hint="eastAsia" w:ascii="宋体" w:hAnsi="宋体"/>
          <w:kern w:val="0"/>
        </w:rPr>
        <w:t>日期：年 月 日</w:t>
      </w:r>
    </w:p>
    <w:p w14:paraId="23C5E24D">
      <w:pPr>
        <w:spacing w:line="360" w:lineRule="auto"/>
        <w:ind w:left="735" w:hanging="735" w:hangingChars="350"/>
        <w:jc w:val="center"/>
        <w:rPr>
          <w:rFonts w:ascii="宋体" w:hAnsi="宋体"/>
        </w:rPr>
      </w:pPr>
    </w:p>
    <w:p w14:paraId="798759FE">
      <w:pPr>
        <w:pStyle w:val="17"/>
        <w:spacing w:line="360" w:lineRule="auto"/>
        <w:ind w:firstLine="420" w:firstLineChars="200"/>
        <w:rPr>
          <w:rFonts w:hAnsi="宋体" w:cs="Times New Roman"/>
          <w:kern w:val="0"/>
          <w:u w:val="single"/>
        </w:rPr>
      </w:pPr>
      <w:r>
        <w:rPr>
          <w:rFonts w:hint="eastAsia" w:hAnsi="宋体"/>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供应商参与比选无论是响应还是不响应，都务必要填写此表格，明确是否响应比选文件中的技术要求。</w:t>
      </w:r>
    </w:p>
    <w:p w14:paraId="5894640D">
      <w:pPr>
        <w:spacing w:line="400" w:lineRule="exact"/>
        <w:ind w:left="840" w:hanging="840" w:hangingChars="350"/>
        <w:jc w:val="center"/>
        <w:rPr>
          <w:rFonts w:ascii="宋体"/>
          <w:sz w:val="24"/>
          <w:szCs w:val="24"/>
        </w:rPr>
      </w:pPr>
    </w:p>
    <w:p w14:paraId="4FCF2D73">
      <w:pPr>
        <w:spacing w:line="400" w:lineRule="exact"/>
        <w:ind w:left="840" w:hanging="840" w:hangingChars="350"/>
        <w:jc w:val="center"/>
        <w:rPr>
          <w:rFonts w:ascii="宋体"/>
          <w:sz w:val="24"/>
          <w:szCs w:val="24"/>
        </w:rPr>
      </w:pPr>
    </w:p>
    <w:p w14:paraId="5A0F6FBD">
      <w:pPr>
        <w:spacing w:line="400" w:lineRule="exact"/>
        <w:ind w:left="840" w:hanging="840" w:hangingChars="350"/>
        <w:jc w:val="center"/>
        <w:rPr>
          <w:rFonts w:ascii="宋体"/>
          <w:sz w:val="24"/>
          <w:szCs w:val="24"/>
        </w:rPr>
      </w:pPr>
    </w:p>
    <w:p w14:paraId="1D3E9322">
      <w:pPr>
        <w:spacing w:line="400" w:lineRule="exact"/>
        <w:ind w:left="840" w:hanging="840" w:hangingChars="350"/>
        <w:jc w:val="center"/>
        <w:rPr>
          <w:rFonts w:ascii="宋体"/>
          <w:sz w:val="24"/>
          <w:szCs w:val="24"/>
        </w:rPr>
      </w:pPr>
    </w:p>
    <w:p w14:paraId="049F414B">
      <w:pPr>
        <w:spacing w:line="400" w:lineRule="exact"/>
        <w:ind w:left="840" w:hanging="840" w:hangingChars="350"/>
        <w:jc w:val="center"/>
        <w:rPr>
          <w:rFonts w:ascii="宋体"/>
          <w:sz w:val="24"/>
          <w:szCs w:val="24"/>
        </w:rPr>
      </w:pPr>
    </w:p>
    <w:p w14:paraId="6C9887BA">
      <w:pPr>
        <w:spacing w:line="400" w:lineRule="exact"/>
        <w:ind w:left="840" w:hanging="840" w:hangingChars="350"/>
        <w:jc w:val="center"/>
        <w:rPr>
          <w:rFonts w:ascii="宋体"/>
          <w:sz w:val="24"/>
          <w:szCs w:val="24"/>
        </w:rPr>
      </w:pPr>
    </w:p>
    <w:p w14:paraId="329BCE3A">
      <w:pPr>
        <w:spacing w:line="400" w:lineRule="exact"/>
        <w:ind w:left="840" w:hanging="840" w:hangingChars="350"/>
        <w:jc w:val="center"/>
        <w:rPr>
          <w:rFonts w:ascii="宋体"/>
          <w:sz w:val="24"/>
          <w:szCs w:val="24"/>
        </w:rPr>
      </w:pPr>
    </w:p>
    <w:p w14:paraId="1E435107">
      <w:pPr>
        <w:spacing w:line="400" w:lineRule="exact"/>
        <w:ind w:left="840" w:hanging="840" w:hangingChars="350"/>
        <w:jc w:val="center"/>
        <w:rPr>
          <w:rFonts w:ascii="宋体"/>
          <w:sz w:val="24"/>
          <w:szCs w:val="24"/>
        </w:rPr>
      </w:pPr>
    </w:p>
    <w:p w14:paraId="178837BC">
      <w:pPr>
        <w:spacing w:line="400" w:lineRule="exact"/>
        <w:rPr>
          <w:rFonts w:ascii="宋体"/>
          <w:sz w:val="24"/>
          <w:szCs w:val="24"/>
        </w:rPr>
      </w:pPr>
    </w:p>
    <w:p w14:paraId="5FCEF7FE">
      <w:pPr>
        <w:pStyle w:val="4"/>
        <w:numPr>
          <w:ilvl w:val="0"/>
          <w:numId w:val="0"/>
        </w:numPr>
        <w:spacing w:before="0" w:after="0" w:line="360" w:lineRule="auto"/>
        <w:jc w:val="center"/>
        <w:rPr>
          <w:rFonts w:cs="Times New Roman"/>
        </w:rPr>
      </w:pPr>
      <w:r>
        <w:br w:type="page"/>
      </w:r>
      <w:r>
        <w:rPr>
          <w:rFonts w:hint="eastAsia"/>
        </w:rPr>
        <w:t>七、商务应答表</w:t>
      </w:r>
    </w:p>
    <w:p w14:paraId="220CBD2B">
      <w:pPr>
        <w:pStyle w:val="17"/>
        <w:spacing w:line="360" w:lineRule="auto"/>
        <w:rPr>
          <w:rFonts w:hAnsi="宋体" w:cs="Times New Roman"/>
        </w:rPr>
      </w:pPr>
      <w:r>
        <w:rPr>
          <w:rFonts w:hint="eastAsia" w:hAnsi="宋体"/>
          <w:kern w:val="0"/>
        </w:rPr>
        <w:t>包号：</w:t>
      </w:r>
      <w:r>
        <w:rPr>
          <w:rFonts w:hAnsi="宋体"/>
          <w:kern w:val="0"/>
        </w:rPr>
        <w:t>XXX</w:t>
      </w:r>
    </w:p>
    <w:tbl>
      <w:tblPr>
        <w:tblStyle w:val="28"/>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399"/>
        <w:gridCol w:w="3083"/>
        <w:gridCol w:w="2133"/>
      </w:tblGrid>
      <w:tr w14:paraId="0B44E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2" w:type="dxa"/>
            <w:vAlign w:val="center"/>
          </w:tcPr>
          <w:p w14:paraId="5DC1D1B1">
            <w:pPr>
              <w:pStyle w:val="17"/>
              <w:spacing w:line="360" w:lineRule="auto"/>
              <w:jc w:val="center"/>
              <w:rPr>
                <w:rFonts w:hAnsi="宋体" w:cs="Times New Roman"/>
                <w:kern w:val="0"/>
              </w:rPr>
            </w:pPr>
            <w:r>
              <w:rPr>
                <w:rFonts w:hint="eastAsia" w:hAnsi="宋体"/>
                <w:kern w:val="0"/>
              </w:rPr>
              <w:t>序号</w:t>
            </w:r>
          </w:p>
        </w:tc>
        <w:tc>
          <w:tcPr>
            <w:tcW w:w="2399" w:type="dxa"/>
            <w:vAlign w:val="center"/>
          </w:tcPr>
          <w:p w14:paraId="6F96608B">
            <w:pPr>
              <w:pStyle w:val="17"/>
              <w:spacing w:line="360" w:lineRule="auto"/>
              <w:jc w:val="center"/>
              <w:rPr>
                <w:rFonts w:hAnsi="宋体" w:cs="Times New Roman"/>
                <w:kern w:val="0"/>
              </w:rPr>
            </w:pPr>
            <w:r>
              <w:rPr>
                <w:rFonts w:hint="eastAsia" w:hAnsi="宋体"/>
                <w:kern w:val="0"/>
              </w:rPr>
              <w:t>比选文件要求</w:t>
            </w:r>
          </w:p>
        </w:tc>
        <w:tc>
          <w:tcPr>
            <w:tcW w:w="3083" w:type="dxa"/>
            <w:vAlign w:val="center"/>
          </w:tcPr>
          <w:p w14:paraId="7702AE40">
            <w:pPr>
              <w:pStyle w:val="17"/>
              <w:spacing w:line="360" w:lineRule="auto"/>
              <w:jc w:val="center"/>
              <w:rPr>
                <w:rFonts w:hAnsi="宋体" w:cs="Times New Roman"/>
                <w:kern w:val="0"/>
              </w:rPr>
            </w:pPr>
            <w:r>
              <w:rPr>
                <w:rFonts w:hint="eastAsia" w:hAnsi="宋体"/>
                <w:kern w:val="0"/>
              </w:rPr>
              <w:t>供应商应答</w:t>
            </w:r>
          </w:p>
        </w:tc>
        <w:tc>
          <w:tcPr>
            <w:tcW w:w="2133" w:type="dxa"/>
            <w:vAlign w:val="center"/>
          </w:tcPr>
          <w:p w14:paraId="3CE3D3E6">
            <w:pPr>
              <w:pStyle w:val="17"/>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14:paraId="71E99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6C95F36B">
            <w:pPr>
              <w:spacing w:line="360" w:lineRule="auto"/>
              <w:jc w:val="center"/>
              <w:rPr>
                <w:rFonts w:ascii="宋体"/>
                <w:kern w:val="0"/>
              </w:rPr>
            </w:pPr>
          </w:p>
        </w:tc>
        <w:tc>
          <w:tcPr>
            <w:tcW w:w="2399" w:type="dxa"/>
            <w:vAlign w:val="center"/>
          </w:tcPr>
          <w:p w14:paraId="4FA83A32">
            <w:pPr>
              <w:spacing w:line="360" w:lineRule="auto"/>
              <w:jc w:val="center"/>
              <w:rPr>
                <w:rFonts w:ascii="宋体"/>
                <w:kern w:val="0"/>
              </w:rPr>
            </w:pPr>
          </w:p>
        </w:tc>
        <w:tc>
          <w:tcPr>
            <w:tcW w:w="3083" w:type="dxa"/>
            <w:vAlign w:val="center"/>
          </w:tcPr>
          <w:p w14:paraId="03CD606B">
            <w:pPr>
              <w:spacing w:line="360" w:lineRule="auto"/>
              <w:ind w:left="277" w:hanging="277" w:hangingChars="132"/>
              <w:jc w:val="center"/>
              <w:rPr>
                <w:rFonts w:ascii="宋体"/>
                <w:kern w:val="0"/>
              </w:rPr>
            </w:pPr>
          </w:p>
        </w:tc>
        <w:tc>
          <w:tcPr>
            <w:tcW w:w="2133" w:type="dxa"/>
            <w:vAlign w:val="center"/>
          </w:tcPr>
          <w:p w14:paraId="78F88A96">
            <w:pPr>
              <w:spacing w:line="360" w:lineRule="auto"/>
              <w:ind w:left="277" w:hanging="277" w:hangingChars="132"/>
              <w:jc w:val="center"/>
              <w:rPr>
                <w:rFonts w:ascii="宋体"/>
                <w:kern w:val="0"/>
              </w:rPr>
            </w:pPr>
          </w:p>
        </w:tc>
      </w:tr>
      <w:tr w14:paraId="3916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28ABFBBE">
            <w:pPr>
              <w:spacing w:line="360" w:lineRule="auto"/>
              <w:jc w:val="center"/>
              <w:rPr>
                <w:rFonts w:ascii="宋体"/>
                <w:kern w:val="0"/>
              </w:rPr>
            </w:pPr>
          </w:p>
        </w:tc>
        <w:tc>
          <w:tcPr>
            <w:tcW w:w="2399" w:type="dxa"/>
            <w:vAlign w:val="center"/>
          </w:tcPr>
          <w:p w14:paraId="68E5713A">
            <w:pPr>
              <w:spacing w:line="360" w:lineRule="auto"/>
              <w:jc w:val="center"/>
              <w:rPr>
                <w:rFonts w:ascii="宋体"/>
                <w:kern w:val="0"/>
              </w:rPr>
            </w:pPr>
          </w:p>
        </w:tc>
        <w:tc>
          <w:tcPr>
            <w:tcW w:w="3083" w:type="dxa"/>
            <w:vAlign w:val="center"/>
          </w:tcPr>
          <w:p w14:paraId="4535A9AB">
            <w:pPr>
              <w:spacing w:line="360" w:lineRule="auto"/>
              <w:jc w:val="center"/>
              <w:rPr>
                <w:rFonts w:ascii="宋体"/>
                <w:kern w:val="0"/>
              </w:rPr>
            </w:pPr>
          </w:p>
        </w:tc>
        <w:tc>
          <w:tcPr>
            <w:tcW w:w="2133" w:type="dxa"/>
            <w:vAlign w:val="center"/>
          </w:tcPr>
          <w:p w14:paraId="36BAD8AB">
            <w:pPr>
              <w:spacing w:line="360" w:lineRule="auto"/>
              <w:jc w:val="center"/>
              <w:rPr>
                <w:rFonts w:ascii="宋体"/>
                <w:kern w:val="0"/>
              </w:rPr>
            </w:pPr>
          </w:p>
        </w:tc>
      </w:tr>
      <w:tr w14:paraId="5439A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3D987B35">
            <w:pPr>
              <w:spacing w:line="360" w:lineRule="auto"/>
              <w:jc w:val="center"/>
              <w:rPr>
                <w:rFonts w:ascii="宋体"/>
                <w:kern w:val="0"/>
              </w:rPr>
            </w:pPr>
          </w:p>
        </w:tc>
        <w:tc>
          <w:tcPr>
            <w:tcW w:w="2399" w:type="dxa"/>
            <w:vAlign w:val="center"/>
          </w:tcPr>
          <w:p w14:paraId="1DBB7560">
            <w:pPr>
              <w:spacing w:line="360" w:lineRule="auto"/>
              <w:jc w:val="center"/>
              <w:rPr>
                <w:rFonts w:ascii="宋体"/>
                <w:kern w:val="0"/>
              </w:rPr>
            </w:pPr>
          </w:p>
        </w:tc>
        <w:tc>
          <w:tcPr>
            <w:tcW w:w="3083" w:type="dxa"/>
            <w:vAlign w:val="center"/>
          </w:tcPr>
          <w:p w14:paraId="3B92A48A">
            <w:pPr>
              <w:spacing w:line="360" w:lineRule="auto"/>
              <w:jc w:val="center"/>
              <w:rPr>
                <w:rFonts w:ascii="宋体"/>
                <w:kern w:val="0"/>
              </w:rPr>
            </w:pPr>
          </w:p>
        </w:tc>
        <w:tc>
          <w:tcPr>
            <w:tcW w:w="2133" w:type="dxa"/>
            <w:vAlign w:val="center"/>
          </w:tcPr>
          <w:p w14:paraId="03BF129C">
            <w:pPr>
              <w:spacing w:line="360" w:lineRule="auto"/>
              <w:jc w:val="center"/>
              <w:rPr>
                <w:rFonts w:ascii="宋体"/>
                <w:kern w:val="0"/>
              </w:rPr>
            </w:pPr>
          </w:p>
        </w:tc>
      </w:tr>
      <w:tr w14:paraId="2B72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41EDA40C">
            <w:pPr>
              <w:spacing w:line="360" w:lineRule="auto"/>
              <w:jc w:val="center"/>
              <w:rPr>
                <w:rFonts w:ascii="宋体"/>
                <w:kern w:val="0"/>
              </w:rPr>
            </w:pPr>
          </w:p>
        </w:tc>
        <w:tc>
          <w:tcPr>
            <w:tcW w:w="2399" w:type="dxa"/>
            <w:vAlign w:val="center"/>
          </w:tcPr>
          <w:p w14:paraId="54BB261E">
            <w:pPr>
              <w:spacing w:line="360" w:lineRule="auto"/>
              <w:jc w:val="center"/>
              <w:rPr>
                <w:rFonts w:ascii="宋体"/>
                <w:kern w:val="0"/>
              </w:rPr>
            </w:pPr>
          </w:p>
        </w:tc>
        <w:tc>
          <w:tcPr>
            <w:tcW w:w="3083" w:type="dxa"/>
            <w:vAlign w:val="center"/>
          </w:tcPr>
          <w:p w14:paraId="2AB22ADC">
            <w:pPr>
              <w:spacing w:line="360" w:lineRule="auto"/>
              <w:jc w:val="center"/>
              <w:rPr>
                <w:rFonts w:ascii="宋体"/>
                <w:kern w:val="0"/>
              </w:rPr>
            </w:pPr>
          </w:p>
        </w:tc>
        <w:tc>
          <w:tcPr>
            <w:tcW w:w="2133" w:type="dxa"/>
            <w:vAlign w:val="center"/>
          </w:tcPr>
          <w:p w14:paraId="10230B39">
            <w:pPr>
              <w:spacing w:line="360" w:lineRule="auto"/>
              <w:jc w:val="center"/>
              <w:rPr>
                <w:rFonts w:ascii="宋体"/>
                <w:kern w:val="0"/>
              </w:rPr>
            </w:pPr>
          </w:p>
        </w:tc>
      </w:tr>
      <w:tr w14:paraId="185FD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5917E071">
            <w:pPr>
              <w:spacing w:line="360" w:lineRule="auto"/>
              <w:jc w:val="center"/>
              <w:rPr>
                <w:rFonts w:ascii="宋体"/>
                <w:kern w:val="0"/>
              </w:rPr>
            </w:pPr>
          </w:p>
        </w:tc>
        <w:tc>
          <w:tcPr>
            <w:tcW w:w="2399" w:type="dxa"/>
            <w:vAlign w:val="center"/>
          </w:tcPr>
          <w:p w14:paraId="040A3F4C">
            <w:pPr>
              <w:spacing w:line="360" w:lineRule="auto"/>
              <w:jc w:val="center"/>
              <w:rPr>
                <w:rFonts w:ascii="宋体"/>
                <w:kern w:val="0"/>
              </w:rPr>
            </w:pPr>
          </w:p>
        </w:tc>
        <w:tc>
          <w:tcPr>
            <w:tcW w:w="3083" w:type="dxa"/>
            <w:vAlign w:val="center"/>
          </w:tcPr>
          <w:p w14:paraId="182AFDD6">
            <w:pPr>
              <w:spacing w:line="360" w:lineRule="auto"/>
              <w:jc w:val="center"/>
              <w:rPr>
                <w:rFonts w:ascii="宋体"/>
                <w:kern w:val="0"/>
              </w:rPr>
            </w:pPr>
          </w:p>
        </w:tc>
        <w:tc>
          <w:tcPr>
            <w:tcW w:w="2133" w:type="dxa"/>
            <w:vAlign w:val="center"/>
          </w:tcPr>
          <w:p w14:paraId="4458A933">
            <w:pPr>
              <w:spacing w:line="360" w:lineRule="auto"/>
              <w:jc w:val="center"/>
              <w:rPr>
                <w:rFonts w:ascii="宋体"/>
                <w:kern w:val="0"/>
              </w:rPr>
            </w:pPr>
          </w:p>
        </w:tc>
      </w:tr>
      <w:tr w14:paraId="52B34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42" w:type="dxa"/>
            <w:vAlign w:val="center"/>
          </w:tcPr>
          <w:p w14:paraId="2F6EF82B">
            <w:pPr>
              <w:spacing w:line="360" w:lineRule="auto"/>
              <w:jc w:val="center"/>
              <w:rPr>
                <w:rFonts w:ascii="宋体"/>
                <w:kern w:val="0"/>
              </w:rPr>
            </w:pPr>
          </w:p>
        </w:tc>
        <w:tc>
          <w:tcPr>
            <w:tcW w:w="2399" w:type="dxa"/>
            <w:vAlign w:val="center"/>
          </w:tcPr>
          <w:p w14:paraId="4F33651C">
            <w:pPr>
              <w:spacing w:line="360" w:lineRule="auto"/>
              <w:jc w:val="center"/>
              <w:rPr>
                <w:rFonts w:ascii="宋体"/>
                <w:kern w:val="0"/>
              </w:rPr>
            </w:pPr>
          </w:p>
        </w:tc>
        <w:tc>
          <w:tcPr>
            <w:tcW w:w="3083" w:type="dxa"/>
            <w:vAlign w:val="center"/>
          </w:tcPr>
          <w:p w14:paraId="01BAB4B3">
            <w:pPr>
              <w:spacing w:line="360" w:lineRule="auto"/>
              <w:jc w:val="center"/>
              <w:rPr>
                <w:rFonts w:ascii="宋体"/>
                <w:kern w:val="0"/>
              </w:rPr>
            </w:pPr>
          </w:p>
        </w:tc>
        <w:tc>
          <w:tcPr>
            <w:tcW w:w="2133" w:type="dxa"/>
            <w:vAlign w:val="center"/>
          </w:tcPr>
          <w:p w14:paraId="72B2DC1D">
            <w:pPr>
              <w:spacing w:line="360" w:lineRule="auto"/>
              <w:jc w:val="center"/>
              <w:rPr>
                <w:rFonts w:ascii="宋体"/>
                <w:kern w:val="0"/>
              </w:rPr>
            </w:pPr>
          </w:p>
        </w:tc>
      </w:tr>
      <w:tr w14:paraId="08CC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242" w:type="dxa"/>
            <w:vAlign w:val="center"/>
          </w:tcPr>
          <w:p w14:paraId="41DF953B">
            <w:pPr>
              <w:spacing w:line="360" w:lineRule="auto"/>
              <w:jc w:val="center"/>
              <w:rPr>
                <w:rFonts w:ascii="宋体"/>
                <w:kern w:val="0"/>
              </w:rPr>
            </w:pPr>
          </w:p>
        </w:tc>
        <w:tc>
          <w:tcPr>
            <w:tcW w:w="2399" w:type="dxa"/>
            <w:vAlign w:val="center"/>
          </w:tcPr>
          <w:p w14:paraId="396CC95B">
            <w:pPr>
              <w:spacing w:line="360" w:lineRule="auto"/>
              <w:jc w:val="center"/>
              <w:rPr>
                <w:rFonts w:ascii="宋体"/>
                <w:kern w:val="0"/>
              </w:rPr>
            </w:pPr>
          </w:p>
        </w:tc>
        <w:tc>
          <w:tcPr>
            <w:tcW w:w="3083" w:type="dxa"/>
            <w:vAlign w:val="center"/>
          </w:tcPr>
          <w:p w14:paraId="1D75887E">
            <w:pPr>
              <w:spacing w:line="360" w:lineRule="auto"/>
              <w:jc w:val="center"/>
              <w:rPr>
                <w:rFonts w:ascii="宋体"/>
                <w:kern w:val="0"/>
              </w:rPr>
            </w:pPr>
          </w:p>
        </w:tc>
        <w:tc>
          <w:tcPr>
            <w:tcW w:w="2133" w:type="dxa"/>
            <w:vAlign w:val="center"/>
          </w:tcPr>
          <w:p w14:paraId="41021AD9">
            <w:pPr>
              <w:spacing w:line="360" w:lineRule="auto"/>
              <w:jc w:val="center"/>
              <w:rPr>
                <w:rFonts w:ascii="宋体"/>
                <w:kern w:val="0"/>
              </w:rPr>
            </w:pPr>
          </w:p>
        </w:tc>
      </w:tr>
    </w:tbl>
    <w:p w14:paraId="31C206F0">
      <w:pPr>
        <w:spacing w:line="360" w:lineRule="auto"/>
        <w:ind w:left="735" w:hanging="735" w:hangingChars="350"/>
        <w:jc w:val="center"/>
        <w:rPr>
          <w:rFonts w:ascii="宋体"/>
        </w:rPr>
      </w:pPr>
    </w:p>
    <w:p w14:paraId="7B90EDF1">
      <w:pPr>
        <w:spacing w:line="360" w:lineRule="auto"/>
        <w:rPr>
          <w:rFonts w:ascii="宋体"/>
        </w:rPr>
      </w:pPr>
    </w:p>
    <w:p w14:paraId="02051EB5">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1977A574">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1E130041">
      <w:pPr>
        <w:spacing w:line="360" w:lineRule="auto"/>
        <w:ind w:firstLine="420" w:firstLineChars="200"/>
        <w:rPr>
          <w:rFonts w:ascii="宋体"/>
          <w:kern w:val="0"/>
        </w:rPr>
      </w:pPr>
      <w:r>
        <w:rPr>
          <w:rFonts w:hint="eastAsia" w:ascii="宋体" w:hAnsi="宋体" w:cs="宋体"/>
          <w:kern w:val="0"/>
        </w:rPr>
        <w:t>日期：年月日</w:t>
      </w:r>
    </w:p>
    <w:p w14:paraId="59FD6F11">
      <w:pPr>
        <w:spacing w:line="360" w:lineRule="auto"/>
        <w:ind w:left="735" w:hanging="735" w:hangingChars="350"/>
        <w:jc w:val="center"/>
        <w:rPr>
          <w:rFonts w:ascii="宋体"/>
        </w:rPr>
      </w:pPr>
    </w:p>
    <w:p w14:paraId="6A9AB484">
      <w:pPr>
        <w:pStyle w:val="17"/>
        <w:spacing w:line="360" w:lineRule="auto"/>
        <w:ind w:firstLine="420" w:firstLineChars="200"/>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供应商参与比选无论是响应还是不响应，都务必要填写此表格，明确是否响应比选文件中的商务要求。</w:t>
      </w:r>
    </w:p>
    <w:p w14:paraId="4C0C27E2">
      <w:r>
        <w:rPr>
          <w:rFonts w:hint="eastAsia"/>
        </w:rPr>
        <w:br w:type="page"/>
      </w:r>
    </w:p>
    <w:p w14:paraId="0962F394">
      <w:pPr>
        <w:pStyle w:val="4"/>
        <w:numPr>
          <w:ilvl w:val="0"/>
          <w:numId w:val="0"/>
        </w:numPr>
        <w:spacing w:before="0" w:after="0" w:line="360" w:lineRule="auto"/>
        <w:jc w:val="center"/>
      </w:pPr>
      <w:r>
        <w:rPr>
          <w:rFonts w:hint="eastAsia"/>
        </w:rPr>
        <w:t>八</w:t>
      </w:r>
      <w:r>
        <w:t>、</w:t>
      </w:r>
      <w:r>
        <w:rPr>
          <w:rFonts w:hint="eastAsia"/>
        </w:rPr>
        <w:t>廉洁承诺书</w:t>
      </w:r>
    </w:p>
    <w:p w14:paraId="34272C83">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14:paraId="5DE37CD2">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14:paraId="7B387F51">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14:paraId="4179505E">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14:paraId="660D0F6C">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14:paraId="1E1583F1">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14:paraId="3A7388FF">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14:paraId="7D5B6D4F">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14:paraId="377D6543">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14:paraId="60A29507">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14:paraId="583C17A4">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14:paraId="1463D036">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十一、如违反上述约定，医院有权单方终止现有购销关系，若违反承诺条款，公司承诺：三年内无权参加医院所有的比选活动。</w:t>
      </w:r>
    </w:p>
    <w:p w14:paraId="54377518">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14:paraId="6E93EC83">
      <w:pPr>
        <w:pStyle w:val="15"/>
        <w:rPr>
          <w:rFonts w:asciiTheme="minorEastAsia" w:hAnsiTheme="minorEastAsia" w:eastAsiaTheme="minorEastAsia"/>
        </w:rPr>
      </w:pPr>
    </w:p>
    <w:p w14:paraId="3BE552C7">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67A5796D">
      <w:pPr>
        <w:tabs>
          <w:tab w:val="left" w:pos="3690"/>
        </w:tabs>
        <w:ind w:firstLine="2640" w:firstLineChars="1100"/>
        <w:jc w:val="center"/>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52304255">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  年   月   日</w:t>
      </w:r>
    </w:p>
    <w:p w14:paraId="206D9AC3">
      <w:pPr>
        <w:pStyle w:val="15"/>
      </w:pPr>
    </w:p>
    <w:p w14:paraId="27D6E330"/>
    <w:p w14:paraId="79D672B0">
      <w:pPr>
        <w:pStyle w:val="15"/>
      </w:pPr>
    </w:p>
    <w:p w14:paraId="32FACA5E"/>
    <w:p w14:paraId="5A323883">
      <w:pPr>
        <w:pStyle w:val="15"/>
      </w:pPr>
    </w:p>
    <w:p w14:paraId="53AED48D"/>
    <w:p w14:paraId="751D12B1">
      <w:pPr>
        <w:pStyle w:val="15"/>
      </w:pPr>
    </w:p>
    <w:p w14:paraId="7762F899"/>
    <w:p w14:paraId="2AE7FFCB">
      <w:pPr>
        <w:pStyle w:val="15"/>
      </w:pPr>
    </w:p>
    <w:p w14:paraId="214CCC1D"/>
    <w:p w14:paraId="1A3F454F">
      <w:pPr>
        <w:pStyle w:val="4"/>
        <w:numPr>
          <w:ilvl w:val="1"/>
          <w:numId w:val="0"/>
        </w:numPr>
        <w:tabs>
          <w:tab w:val="clear" w:pos="2045"/>
          <w:tab w:val="clear" w:pos="3828"/>
        </w:tabs>
        <w:ind w:left="3261"/>
        <w:rPr>
          <w:bCs w:val="0"/>
        </w:rPr>
      </w:pPr>
      <w:bookmarkStart w:id="38" w:name="_Toc365878703"/>
      <w:bookmarkStart w:id="39" w:name="_Toc361252259"/>
      <w:r>
        <w:rPr>
          <w:rFonts w:hint="eastAsia"/>
          <w:bCs w:val="0"/>
        </w:rPr>
        <w:t>九、最后报价表</w:t>
      </w:r>
    </w:p>
    <w:p w14:paraId="0852BA33">
      <w:pPr>
        <w:spacing w:line="360" w:lineRule="auto"/>
        <w:rPr>
          <w:rFonts w:ascii="宋体" w:hAnsi="宋体" w:cs="宋体"/>
          <w:sz w:val="24"/>
        </w:rPr>
      </w:pPr>
      <w:r>
        <w:rPr>
          <w:rFonts w:hint="eastAsia" w:ascii="宋体" w:hAnsi="宋体" w:cs="宋体"/>
          <w:sz w:val="24"/>
        </w:rPr>
        <w:t>一、关于最后报价表的说明：</w:t>
      </w:r>
    </w:p>
    <w:p w14:paraId="68BDE97A">
      <w:pPr>
        <w:spacing w:line="360" w:lineRule="auto"/>
        <w:rPr>
          <w:rFonts w:ascii="宋体" w:hAnsi="宋体" w:cs="宋体"/>
          <w:b/>
          <w:bCs/>
          <w:sz w:val="24"/>
        </w:rPr>
      </w:pPr>
      <w:r>
        <w:rPr>
          <w:rFonts w:hint="eastAsia" w:ascii="宋体" w:hAnsi="宋体" w:cs="宋体"/>
          <w:b/>
          <w:bCs/>
          <w:sz w:val="24"/>
        </w:rPr>
        <w:t>1、最后报价表不需要封装在比选申请文件中；</w:t>
      </w:r>
    </w:p>
    <w:p w14:paraId="58B2DAF0">
      <w:pPr>
        <w:spacing w:line="360" w:lineRule="auto"/>
        <w:rPr>
          <w:rFonts w:ascii="宋体" w:hAnsi="宋体" w:cs="宋体"/>
          <w:b/>
          <w:bCs/>
          <w:sz w:val="24"/>
        </w:rPr>
      </w:pPr>
      <w:r>
        <w:rPr>
          <w:rFonts w:hint="eastAsia" w:ascii="宋体" w:hAnsi="宋体" w:cs="宋体"/>
          <w:b/>
          <w:bCs/>
          <w:sz w:val="24"/>
        </w:rPr>
        <w:t>2、最后报价表是在通过相关评审后，需由法定代表人（负责人）或授权代表签字；</w:t>
      </w:r>
    </w:p>
    <w:p w14:paraId="60861F6C">
      <w:pPr>
        <w:spacing w:line="360" w:lineRule="auto"/>
        <w:rPr>
          <w:rFonts w:ascii="宋体" w:hAnsi="宋体" w:cs="宋体"/>
          <w:b/>
          <w:bCs/>
          <w:sz w:val="24"/>
        </w:rPr>
      </w:pPr>
      <w:r>
        <w:rPr>
          <w:rFonts w:hint="eastAsia" w:ascii="宋体" w:hAnsi="宋体" w:cs="宋体"/>
          <w:b/>
          <w:bCs/>
          <w:sz w:val="24"/>
        </w:rPr>
        <w:t>3、最后报价表可以供应商的法定代表人（负责人）或授权代表在最后报价时手工填写；</w:t>
      </w:r>
    </w:p>
    <w:p w14:paraId="14706434">
      <w:pPr>
        <w:spacing w:line="360" w:lineRule="auto"/>
        <w:rPr>
          <w:rFonts w:ascii="宋体" w:hAnsi="宋体" w:cs="宋体"/>
          <w:b/>
          <w:bCs/>
          <w:sz w:val="24"/>
        </w:rPr>
      </w:pPr>
      <w:r>
        <w:rPr>
          <w:rFonts w:hint="eastAsia" w:ascii="宋体" w:hAnsi="宋体" w:cs="宋体"/>
          <w:b/>
          <w:bCs/>
          <w:sz w:val="24"/>
        </w:rPr>
        <w:t>4、最后报价不得高于对该项目之前的报价。</w:t>
      </w:r>
    </w:p>
    <w:p w14:paraId="36C0DCEF">
      <w:pPr>
        <w:spacing w:line="360" w:lineRule="auto"/>
        <w:rPr>
          <w:rFonts w:ascii="宋体" w:hAnsi="宋体" w:cs="宋体"/>
          <w:sz w:val="24"/>
        </w:rPr>
      </w:pPr>
      <w:r>
        <w:rPr>
          <w:rFonts w:hint="eastAsia" w:ascii="宋体" w:hAnsi="宋体" w:cs="宋体"/>
          <w:sz w:val="24"/>
        </w:rPr>
        <w:t>二、报价表格式：</w:t>
      </w:r>
    </w:p>
    <w:p w14:paraId="1FE87F96">
      <w:pPr>
        <w:jc w:val="center"/>
        <w:rPr>
          <w:rFonts w:ascii="宋体" w:hAnsi="宋体" w:cs="宋体"/>
          <w:b/>
          <w:sz w:val="32"/>
          <w:szCs w:val="32"/>
        </w:rPr>
      </w:pPr>
      <w:r>
        <w:rPr>
          <w:rFonts w:hint="eastAsia" w:ascii="宋体" w:hAnsi="宋体" w:cs="宋体"/>
          <w:b/>
          <w:sz w:val="32"/>
          <w:szCs w:val="32"/>
        </w:rPr>
        <w:t xml:space="preserve">  最后报价表</w:t>
      </w:r>
    </w:p>
    <w:tbl>
      <w:tblPr>
        <w:tblStyle w:val="28"/>
        <w:tblW w:w="9716" w:type="dxa"/>
        <w:tblInd w:w="93" w:type="dxa"/>
        <w:tblLayout w:type="fixed"/>
        <w:tblCellMar>
          <w:top w:w="0" w:type="dxa"/>
          <w:left w:w="108" w:type="dxa"/>
          <w:bottom w:w="0" w:type="dxa"/>
          <w:right w:w="108" w:type="dxa"/>
        </w:tblCellMar>
      </w:tblPr>
      <w:tblGrid>
        <w:gridCol w:w="932"/>
        <w:gridCol w:w="1327"/>
        <w:gridCol w:w="878"/>
        <w:gridCol w:w="878"/>
        <w:gridCol w:w="1372"/>
        <w:gridCol w:w="2197"/>
        <w:gridCol w:w="1066"/>
        <w:gridCol w:w="1066"/>
      </w:tblGrid>
      <w:tr w14:paraId="0A80D356">
        <w:tblPrEx>
          <w:tblCellMar>
            <w:top w:w="0" w:type="dxa"/>
            <w:left w:w="108" w:type="dxa"/>
            <w:bottom w:w="0" w:type="dxa"/>
            <w:right w:w="108" w:type="dxa"/>
          </w:tblCellMar>
        </w:tblPrEx>
        <w:trPr>
          <w:trHeight w:val="56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37143">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F407">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标的名称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7E78">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297D6">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质保期（年）</w:t>
            </w:r>
          </w:p>
        </w:tc>
        <w:tc>
          <w:tcPr>
            <w:tcW w:w="1372" w:type="dxa"/>
            <w:tcBorders>
              <w:top w:val="single" w:color="000000" w:sz="4" w:space="0"/>
              <w:left w:val="single" w:color="000000" w:sz="4" w:space="0"/>
              <w:bottom w:val="single" w:color="000000" w:sz="4" w:space="0"/>
              <w:right w:val="single" w:color="000000" w:sz="4" w:space="0"/>
            </w:tcBorders>
            <w:vAlign w:val="center"/>
          </w:tcPr>
          <w:p w14:paraId="2CD7C935">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规格型号</w:t>
            </w:r>
          </w:p>
        </w:tc>
        <w:tc>
          <w:tcPr>
            <w:tcW w:w="2197" w:type="dxa"/>
            <w:tcBorders>
              <w:top w:val="single" w:color="000000" w:sz="4" w:space="0"/>
              <w:left w:val="single" w:color="000000" w:sz="4" w:space="0"/>
              <w:bottom w:val="single" w:color="000000" w:sz="4" w:space="0"/>
              <w:right w:val="single" w:color="000000" w:sz="4" w:space="0"/>
            </w:tcBorders>
            <w:vAlign w:val="center"/>
          </w:tcPr>
          <w:p w14:paraId="6D4EAF46">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制造厂家</w:t>
            </w:r>
          </w:p>
        </w:tc>
        <w:tc>
          <w:tcPr>
            <w:tcW w:w="1066" w:type="dxa"/>
            <w:tcBorders>
              <w:top w:val="single" w:color="000000" w:sz="4" w:space="0"/>
              <w:left w:val="single" w:color="000000" w:sz="4" w:space="0"/>
              <w:bottom w:val="single" w:color="000000" w:sz="4" w:space="0"/>
              <w:right w:val="single" w:color="000000" w:sz="4" w:space="0"/>
            </w:tcBorders>
            <w:vAlign w:val="center"/>
          </w:tcPr>
          <w:p w14:paraId="7EA6F308">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报价（元）</w:t>
            </w:r>
          </w:p>
        </w:tc>
        <w:tc>
          <w:tcPr>
            <w:tcW w:w="1066" w:type="dxa"/>
            <w:tcBorders>
              <w:top w:val="single" w:color="000000" w:sz="4" w:space="0"/>
              <w:left w:val="single" w:color="000000" w:sz="4" w:space="0"/>
              <w:bottom w:val="single" w:color="000000" w:sz="4" w:space="0"/>
              <w:right w:val="single" w:color="000000" w:sz="4" w:space="0"/>
            </w:tcBorders>
            <w:vAlign w:val="center"/>
          </w:tcPr>
          <w:p w14:paraId="65C67B9B">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总价（元）</w:t>
            </w:r>
          </w:p>
        </w:tc>
      </w:tr>
      <w:tr w14:paraId="3972B4FF">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83E8C">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01-01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2C19">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冰箱</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6725">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DA26D">
            <w:pPr>
              <w:widowControl/>
              <w:jc w:val="center"/>
              <w:textAlignment w:val="center"/>
              <w:rPr>
                <w:rFonts w:ascii="宋体" w:hAnsi="宋体" w:cs="宋体"/>
                <w:color w:val="000000"/>
                <w:kern w:val="0"/>
                <w:sz w:val="22"/>
                <w:szCs w:val="16"/>
                <w:lang w:bidi="ar"/>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05FCFAFB">
            <w:pPr>
              <w:widowControl/>
              <w:jc w:val="center"/>
              <w:textAlignment w:val="center"/>
              <w:rPr>
                <w:rFonts w:ascii="宋体" w:hAnsi="宋体" w:cs="宋体"/>
                <w:color w:val="000000"/>
                <w:kern w:val="0"/>
                <w:sz w:val="22"/>
                <w:szCs w:val="22"/>
                <w:lang w:bidi="ar"/>
              </w:rPr>
            </w:pPr>
          </w:p>
        </w:tc>
        <w:tc>
          <w:tcPr>
            <w:tcW w:w="2197" w:type="dxa"/>
            <w:tcBorders>
              <w:top w:val="single" w:color="000000" w:sz="4" w:space="0"/>
              <w:left w:val="single" w:color="000000" w:sz="4" w:space="0"/>
              <w:bottom w:val="single" w:color="000000" w:sz="4" w:space="0"/>
              <w:right w:val="single" w:color="000000" w:sz="4" w:space="0"/>
            </w:tcBorders>
            <w:vAlign w:val="center"/>
          </w:tcPr>
          <w:p w14:paraId="55351851">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70F2D0E9">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2E4573A8">
            <w:pPr>
              <w:widowControl/>
              <w:jc w:val="center"/>
              <w:textAlignment w:val="center"/>
              <w:rPr>
                <w:rFonts w:ascii="宋体" w:hAnsi="宋体" w:cs="宋体"/>
                <w:color w:val="000000"/>
                <w:kern w:val="0"/>
                <w:sz w:val="22"/>
                <w:szCs w:val="22"/>
                <w:lang w:bidi="ar"/>
              </w:rPr>
            </w:pPr>
          </w:p>
        </w:tc>
      </w:tr>
      <w:tr w14:paraId="2907D10D">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660A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01-02</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804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冰柜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75A4">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D7C1">
            <w:pPr>
              <w:widowControl/>
              <w:jc w:val="center"/>
              <w:textAlignment w:val="center"/>
              <w:rPr>
                <w:rFonts w:ascii="宋体" w:hAnsi="宋体" w:cs="宋体"/>
                <w:color w:val="000000"/>
                <w:kern w:val="0"/>
                <w:sz w:val="22"/>
                <w:szCs w:val="16"/>
                <w:lang w:bidi="ar"/>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0580C7AC">
            <w:pPr>
              <w:widowControl/>
              <w:jc w:val="center"/>
              <w:textAlignment w:val="center"/>
              <w:rPr>
                <w:rFonts w:ascii="宋体" w:hAnsi="宋体" w:cs="宋体"/>
                <w:color w:val="000000"/>
                <w:kern w:val="0"/>
                <w:sz w:val="22"/>
                <w:szCs w:val="22"/>
                <w:lang w:bidi="ar"/>
              </w:rPr>
            </w:pPr>
          </w:p>
        </w:tc>
        <w:tc>
          <w:tcPr>
            <w:tcW w:w="2197" w:type="dxa"/>
            <w:tcBorders>
              <w:top w:val="single" w:color="000000" w:sz="4" w:space="0"/>
              <w:left w:val="single" w:color="000000" w:sz="4" w:space="0"/>
              <w:bottom w:val="single" w:color="000000" w:sz="4" w:space="0"/>
              <w:right w:val="single" w:color="000000" w:sz="4" w:space="0"/>
            </w:tcBorders>
            <w:vAlign w:val="center"/>
          </w:tcPr>
          <w:p w14:paraId="3878B4F7">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09C32EA7">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1FE18068">
            <w:pPr>
              <w:widowControl/>
              <w:jc w:val="center"/>
              <w:textAlignment w:val="center"/>
              <w:rPr>
                <w:rFonts w:ascii="宋体" w:hAnsi="宋体" w:cs="宋体"/>
                <w:color w:val="000000"/>
                <w:kern w:val="0"/>
                <w:sz w:val="22"/>
                <w:szCs w:val="22"/>
                <w:lang w:bidi="ar"/>
              </w:rPr>
            </w:pPr>
          </w:p>
        </w:tc>
      </w:tr>
      <w:tr w14:paraId="37A47BC0">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AD33">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01-03</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505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淋浴器</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4EFB">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23组</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0A9F4">
            <w:pPr>
              <w:widowControl/>
              <w:jc w:val="center"/>
              <w:textAlignment w:val="center"/>
              <w:rPr>
                <w:rFonts w:ascii="宋体" w:hAnsi="宋体" w:cs="宋体"/>
                <w:color w:val="000000"/>
                <w:kern w:val="0"/>
                <w:sz w:val="22"/>
                <w:szCs w:val="16"/>
                <w:lang w:bidi="ar"/>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07C4ED61">
            <w:pPr>
              <w:widowControl/>
              <w:jc w:val="center"/>
              <w:textAlignment w:val="center"/>
              <w:rPr>
                <w:rFonts w:ascii="宋体" w:hAnsi="宋体" w:cs="宋体"/>
                <w:color w:val="000000"/>
                <w:kern w:val="0"/>
                <w:sz w:val="22"/>
                <w:szCs w:val="22"/>
                <w:lang w:bidi="ar"/>
              </w:rPr>
            </w:pPr>
          </w:p>
        </w:tc>
        <w:tc>
          <w:tcPr>
            <w:tcW w:w="2197" w:type="dxa"/>
            <w:tcBorders>
              <w:top w:val="single" w:color="000000" w:sz="4" w:space="0"/>
              <w:left w:val="single" w:color="000000" w:sz="4" w:space="0"/>
              <w:bottom w:val="single" w:color="000000" w:sz="4" w:space="0"/>
              <w:right w:val="single" w:color="000000" w:sz="4" w:space="0"/>
            </w:tcBorders>
            <w:vAlign w:val="center"/>
          </w:tcPr>
          <w:p w14:paraId="28D35FE8">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50130D90">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05FC35B1">
            <w:pPr>
              <w:widowControl/>
              <w:jc w:val="center"/>
              <w:textAlignment w:val="center"/>
              <w:rPr>
                <w:rFonts w:ascii="宋体" w:hAnsi="宋体" w:cs="宋体"/>
                <w:color w:val="000000"/>
                <w:kern w:val="0"/>
                <w:sz w:val="22"/>
                <w:szCs w:val="22"/>
                <w:lang w:bidi="ar"/>
              </w:rPr>
            </w:pPr>
          </w:p>
        </w:tc>
      </w:tr>
      <w:tr w14:paraId="0297223B">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C5449">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01-04</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3EB4">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药品冷藏柜</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2C20">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8BF5">
            <w:pPr>
              <w:widowControl/>
              <w:jc w:val="center"/>
              <w:textAlignment w:val="center"/>
              <w:rPr>
                <w:rFonts w:ascii="宋体" w:hAnsi="宋体" w:cs="宋体"/>
                <w:color w:val="000000"/>
                <w:kern w:val="0"/>
                <w:sz w:val="22"/>
                <w:szCs w:val="16"/>
                <w:lang w:bidi="ar"/>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523F2905">
            <w:pPr>
              <w:widowControl/>
              <w:jc w:val="center"/>
              <w:textAlignment w:val="center"/>
              <w:rPr>
                <w:rFonts w:ascii="宋体" w:hAnsi="宋体" w:cs="宋体"/>
                <w:color w:val="000000"/>
                <w:kern w:val="0"/>
                <w:sz w:val="22"/>
                <w:szCs w:val="22"/>
                <w:lang w:bidi="ar"/>
              </w:rPr>
            </w:pPr>
          </w:p>
        </w:tc>
        <w:tc>
          <w:tcPr>
            <w:tcW w:w="2197" w:type="dxa"/>
            <w:tcBorders>
              <w:top w:val="single" w:color="000000" w:sz="4" w:space="0"/>
              <w:left w:val="single" w:color="000000" w:sz="4" w:space="0"/>
              <w:bottom w:val="single" w:color="000000" w:sz="4" w:space="0"/>
              <w:right w:val="single" w:color="000000" w:sz="4" w:space="0"/>
            </w:tcBorders>
            <w:vAlign w:val="center"/>
          </w:tcPr>
          <w:p w14:paraId="5C1577C3">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3EA0509A">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2740F8D7">
            <w:pPr>
              <w:widowControl/>
              <w:jc w:val="center"/>
              <w:textAlignment w:val="center"/>
              <w:rPr>
                <w:rFonts w:ascii="宋体" w:hAnsi="宋体" w:cs="宋体"/>
                <w:color w:val="000000"/>
                <w:kern w:val="0"/>
                <w:sz w:val="22"/>
                <w:szCs w:val="22"/>
                <w:lang w:bidi="ar"/>
              </w:rPr>
            </w:pPr>
          </w:p>
        </w:tc>
      </w:tr>
      <w:tr w14:paraId="7F436A71">
        <w:tblPrEx>
          <w:tblCellMar>
            <w:top w:w="0" w:type="dxa"/>
            <w:left w:w="108" w:type="dxa"/>
            <w:bottom w:w="0" w:type="dxa"/>
            <w:right w:w="108" w:type="dxa"/>
          </w:tblCellMar>
        </w:tblPrEx>
        <w:trPr>
          <w:trHeight w:val="680" w:hRule="atLeast"/>
        </w:trPr>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E7E7">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01-05</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58B26">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体重秤</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7EF86">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1台</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9C6E">
            <w:pPr>
              <w:widowControl/>
              <w:jc w:val="center"/>
              <w:textAlignment w:val="center"/>
              <w:rPr>
                <w:rFonts w:ascii="宋体" w:hAnsi="宋体" w:cs="宋体"/>
                <w:color w:val="000000"/>
                <w:kern w:val="0"/>
                <w:sz w:val="22"/>
                <w:szCs w:val="16"/>
                <w:lang w:bidi="ar"/>
              </w:rPr>
            </w:pPr>
          </w:p>
        </w:tc>
        <w:tc>
          <w:tcPr>
            <w:tcW w:w="1372" w:type="dxa"/>
            <w:tcBorders>
              <w:top w:val="single" w:color="000000" w:sz="4" w:space="0"/>
              <w:left w:val="single" w:color="000000" w:sz="4" w:space="0"/>
              <w:bottom w:val="single" w:color="000000" w:sz="4" w:space="0"/>
              <w:right w:val="single" w:color="000000" w:sz="4" w:space="0"/>
            </w:tcBorders>
            <w:vAlign w:val="center"/>
          </w:tcPr>
          <w:p w14:paraId="4629FD01">
            <w:pPr>
              <w:widowControl/>
              <w:jc w:val="center"/>
              <w:textAlignment w:val="center"/>
              <w:rPr>
                <w:rFonts w:ascii="宋体" w:hAnsi="宋体" w:cs="宋体"/>
                <w:color w:val="000000"/>
                <w:kern w:val="0"/>
                <w:sz w:val="22"/>
                <w:szCs w:val="22"/>
                <w:lang w:bidi="ar"/>
              </w:rPr>
            </w:pPr>
          </w:p>
        </w:tc>
        <w:tc>
          <w:tcPr>
            <w:tcW w:w="2197" w:type="dxa"/>
            <w:tcBorders>
              <w:top w:val="single" w:color="000000" w:sz="4" w:space="0"/>
              <w:left w:val="single" w:color="000000" w:sz="4" w:space="0"/>
              <w:bottom w:val="single" w:color="000000" w:sz="4" w:space="0"/>
              <w:right w:val="single" w:color="000000" w:sz="4" w:space="0"/>
            </w:tcBorders>
            <w:vAlign w:val="center"/>
          </w:tcPr>
          <w:p w14:paraId="53DBEF6C">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377CD6D4">
            <w:pPr>
              <w:widowControl/>
              <w:jc w:val="center"/>
              <w:textAlignment w:val="center"/>
              <w:rPr>
                <w:rFonts w:ascii="宋体" w:hAnsi="宋体" w:cs="宋体"/>
                <w:color w:val="000000"/>
                <w:kern w:val="0"/>
                <w:sz w:val="22"/>
                <w:szCs w:val="22"/>
                <w:lang w:bidi="ar"/>
              </w:rPr>
            </w:pPr>
          </w:p>
        </w:tc>
        <w:tc>
          <w:tcPr>
            <w:tcW w:w="1066" w:type="dxa"/>
            <w:tcBorders>
              <w:top w:val="single" w:color="000000" w:sz="4" w:space="0"/>
              <w:left w:val="single" w:color="000000" w:sz="4" w:space="0"/>
              <w:bottom w:val="single" w:color="000000" w:sz="4" w:space="0"/>
              <w:right w:val="single" w:color="000000" w:sz="4" w:space="0"/>
            </w:tcBorders>
            <w:vAlign w:val="center"/>
          </w:tcPr>
          <w:p w14:paraId="4B4A5FA0">
            <w:pPr>
              <w:widowControl/>
              <w:jc w:val="center"/>
              <w:textAlignment w:val="center"/>
              <w:rPr>
                <w:rFonts w:ascii="宋体" w:hAnsi="宋体" w:cs="宋体"/>
                <w:color w:val="000000"/>
                <w:kern w:val="0"/>
                <w:sz w:val="22"/>
                <w:szCs w:val="22"/>
                <w:lang w:bidi="ar"/>
              </w:rPr>
            </w:pPr>
          </w:p>
        </w:tc>
      </w:tr>
      <w:tr w14:paraId="098B1AE3">
        <w:tblPrEx>
          <w:tblCellMar>
            <w:top w:w="0" w:type="dxa"/>
            <w:left w:w="108" w:type="dxa"/>
            <w:bottom w:w="0" w:type="dxa"/>
            <w:right w:w="108" w:type="dxa"/>
          </w:tblCellMar>
        </w:tblPrEx>
        <w:trPr>
          <w:trHeight w:val="680" w:hRule="atLeast"/>
        </w:trPr>
        <w:tc>
          <w:tcPr>
            <w:tcW w:w="86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85771C7">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合计</w:t>
            </w:r>
          </w:p>
        </w:tc>
        <w:tc>
          <w:tcPr>
            <w:tcW w:w="1066" w:type="dxa"/>
            <w:tcBorders>
              <w:top w:val="single" w:color="000000" w:sz="4" w:space="0"/>
              <w:left w:val="single" w:color="000000" w:sz="4" w:space="0"/>
              <w:bottom w:val="single" w:color="000000" w:sz="4" w:space="0"/>
              <w:right w:val="single" w:color="000000" w:sz="4" w:space="0"/>
            </w:tcBorders>
            <w:vAlign w:val="center"/>
          </w:tcPr>
          <w:p w14:paraId="2DB4BB88">
            <w:pPr>
              <w:widowControl/>
              <w:jc w:val="center"/>
              <w:textAlignment w:val="center"/>
              <w:rPr>
                <w:rFonts w:ascii="宋体" w:hAnsi="宋体" w:cs="宋体"/>
                <w:color w:val="000000"/>
                <w:kern w:val="0"/>
                <w:sz w:val="22"/>
                <w:szCs w:val="22"/>
                <w:lang w:bidi="ar"/>
              </w:rPr>
            </w:pPr>
          </w:p>
        </w:tc>
      </w:tr>
    </w:tbl>
    <w:p w14:paraId="38933F12">
      <w:pPr>
        <w:ind w:firstLine="240" w:firstLineChars="100"/>
        <w:rPr>
          <w:rFonts w:ascii="宋体" w:hAnsi="宋体" w:cs="宋体"/>
          <w:color w:val="000000"/>
          <w:sz w:val="24"/>
        </w:rPr>
      </w:pPr>
      <w:r>
        <w:rPr>
          <w:rFonts w:hint="eastAsia" w:ascii="宋体" w:hAnsi="宋体" w:cs="宋体"/>
          <w:color w:val="000000"/>
          <w:sz w:val="24"/>
        </w:rPr>
        <w:t xml:space="preserve">注:1.比选应答总价包括供应商完成本项目所需的一切费用。 </w:t>
      </w:r>
    </w:p>
    <w:p w14:paraId="03E76FC2">
      <w:pPr>
        <w:adjustRightInd w:val="0"/>
        <w:spacing w:line="400" w:lineRule="exact"/>
        <w:jc w:val="left"/>
        <w:rPr>
          <w:rFonts w:ascii="宋体" w:hAnsi="宋体" w:cs="宋体"/>
          <w:color w:val="000000"/>
          <w:sz w:val="24"/>
        </w:rPr>
      </w:pPr>
    </w:p>
    <w:p w14:paraId="60B70D43">
      <w:pPr>
        <w:adjustRightInd w:val="0"/>
        <w:spacing w:line="400" w:lineRule="exact"/>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p>
    <w:p w14:paraId="6984AE7C">
      <w:pPr>
        <w:adjustRightInd w:val="0"/>
        <w:spacing w:line="400" w:lineRule="exact"/>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14:paraId="2226C183">
      <w:pPr>
        <w:adjustRightInd w:val="0"/>
        <w:spacing w:line="400" w:lineRule="exact"/>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14:paraId="43DA78BC">
      <w:r>
        <w:rPr>
          <w:rFonts w:hint="eastAsia"/>
        </w:rPr>
        <w:br w:type="page"/>
      </w:r>
    </w:p>
    <w:p w14:paraId="2F569C57">
      <w:pPr>
        <w:pStyle w:val="4"/>
        <w:numPr>
          <w:ilvl w:val="0"/>
          <w:numId w:val="0"/>
        </w:numPr>
        <w:spacing w:before="0" w:after="0" w:line="360" w:lineRule="auto"/>
        <w:jc w:val="center"/>
        <w:rPr>
          <w:rFonts w:cs="Times New Roman"/>
        </w:rPr>
      </w:pPr>
      <w:r>
        <w:rPr>
          <w:rFonts w:hint="eastAsia"/>
        </w:rPr>
        <w:t>十、</w:t>
      </w:r>
      <w:bookmarkEnd w:id="38"/>
      <w:bookmarkEnd w:id="39"/>
      <w:r>
        <w:rPr>
          <w:rFonts w:hint="eastAsia"/>
        </w:rPr>
        <w:t>其他材料（如有）</w:t>
      </w:r>
    </w:p>
    <w:p w14:paraId="28B8797E">
      <w:pPr>
        <w:spacing w:line="400" w:lineRule="exact"/>
        <w:ind w:left="840" w:hanging="840" w:hangingChars="350"/>
        <w:jc w:val="center"/>
        <w:rPr>
          <w:rFonts w:ascii="宋体"/>
          <w:sz w:val="24"/>
          <w:szCs w:val="24"/>
        </w:rPr>
      </w:pPr>
    </w:p>
    <w:p w14:paraId="48199FFA">
      <w:pPr>
        <w:spacing w:line="360" w:lineRule="auto"/>
        <w:jc w:val="center"/>
        <w:rPr>
          <w:rFonts w:ascii="宋体"/>
          <w:b/>
          <w:bCs/>
          <w:sz w:val="23"/>
          <w:szCs w:val="23"/>
        </w:rPr>
      </w:pPr>
      <w:r>
        <w:rPr>
          <w:rFonts w:hint="eastAsia" w:ascii="宋体" w:hAnsi="宋体" w:cs="宋体"/>
          <w:b/>
          <w:bCs/>
          <w:sz w:val="23"/>
          <w:szCs w:val="23"/>
        </w:rPr>
        <w:t>（格式自拟）</w:t>
      </w:r>
    </w:p>
    <w:p w14:paraId="1A1B256C">
      <w:pPr>
        <w:rPr>
          <w:rFonts w:ascii="宋体"/>
        </w:rPr>
      </w:pPr>
    </w:p>
    <w:p w14:paraId="1E774D6B">
      <w:pPr>
        <w:pStyle w:val="6"/>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9AD10">
    <w:pPr>
      <w:pStyle w:val="20"/>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20</w:t>
    </w:r>
    <w:r>
      <w:rPr>
        <w:rStyle w:val="31"/>
      </w:rPr>
      <w:fldChar w:fldCharType="end"/>
    </w:r>
  </w:p>
  <w:p w14:paraId="3810EB78">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1C6EC">
    <w:pPr>
      <w:pStyle w:val="20"/>
      <w:jc w:val="center"/>
    </w:pPr>
    <w:r>
      <w:fldChar w:fldCharType="begin"/>
    </w:r>
    <w:r>
      <w:instrText xml:space="preserve">PAGE   \* MERGEFORMAT</w:instrText>
    </w:r>
    <w:r>
      <w:fldChar w:fldCharType="separate"/>
    </w:r>
    <w:r>
      <w:t>1</w:t>
    </w:r>
    <w:r>
      <w:fldChar w:fldCharType="end"/>
    </w:r>
  </w:p>
  <w:p w14:paraId="2AA944BF">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abstractNum w:abstractNumId="3">
    <w:nsid w:val="7F2454D6"/>
    <w:multiLevelType w:val="singleLevel"/>
    <w:tmpl w:val="7F2454D6"/>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B749D"/>
    <w:rsid w:val="000C2277"/>
    <w:rsid w:val="000C4C69"/>
    <w:rsid w:val="000C5D26"/>
    <w:rsid w:val="000C6B55"/>
    <w:rsid w:val="000D0EF6"/>
    <w:rsid w:val="000D1F31"/>
    <w:rsid w:val="000D4134"/>
    <w:rsid w:val="000D5065"/>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070"/>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3879"/>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35EA0"/>
    <w:rsid w:val="00242759"/>
    <w:rsid w:val="0024319B"/>
    <w:rsid w:val="0024361D"/>
    <w:rsid w:val="00243E43"/>
    <w:rsid w:val="002449D9"/>
    <w:rsid w:val="0024532A"/>
    <w:rsid w:val="0024593E"/>
    <w:rsid w:val="00245CAB"/>
    <w:rsid w:val="00246942"/>
    <w:rsid w:val="002471C8"/>
    <w:rsid w:val="00247791"/>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5F6E"/>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A595A"/>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668D"/>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9D5"/>
    <w:rsid w:val="00327BFC"/>
    <w:rsid w:val="00330131"/>
    <w:rsid w:val="00334211"/>
    <w:rsid w:val="003374FB"/>
    <w:rsid w:val="003431C9"/>
    <w:rsid w:val="00344DEB"/>
    <w:rsid w:val="00352366"/>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1C2A"/>
    <w:rsid w:val="004A79E0"/>
    <w:rsid w:val="004B47E5"/>
    <w:rsid w:val="004B4FDA"/>
    <w:rsid w:val="004B70A5"/>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6453"/>
    <w:rsid w:val="00527C74"/>
    <w:rsid w:val="00531F10"/>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2B4"/>
    <w:rsid w:val="00632425"/>
    <w:rsid w:val="00633974"/>
    <w:rsid w:val="006357E8"/>
    <w:rsid w:val="00636CBC"/>
    <w:rsid w:val="00636D07"/>
    <w:rsid w:val="00637141"/>
    <w:rsid w:val="006403D1"/>
    <w:rsid w:val="00641485"/>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050F"/>
    <w:rsid w:val="00793FC0"/>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3ED8"/>
    <w:rsid w:val="008546D8"/>
    <w:rsid w:val="00854A6E"/>
    <w:rsid w:val="00854FBB"/>
    <w:rsid w:val="0085542F"/>
    <w:rsid w:val="00855B35"/>
    <w:rsid w:val="00856002"/>
    <w:rsid w:val="008604A0"/>
    <w:rsid w:val="008610A4"/>
    <w:rsid w:val="0086289E"/>
    <w:rsid w:val="008637D2"/>
    <w:rsid w:val="008642B6"/>
    <w:rsid w:val="00864B32"/>
    <w:rsid w:val="00865ADA"/>
    <w:rsid w:val="00870F41"/>
    <w:rsid w:val="008712C6"/>
    <w:rsid w:val="00872960"/>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A56CB"/>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4E7"/>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2443"/>
    <w:rsid w:val="00922C50"/>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A7BC3"/>
    <w:rsid w:val="009B1E7A"/>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03EC"/>
    <w:rsid w:val="009D23DF"/>
    <w:rsid w:val="009D47C5"/>
    <w:rsid w:val="009D6DA8"/>
    <w:rsid w:val="009D7B1A"/>
    <w:rsid w:val="009D7C80"/>
    <w:rsid w:val="009E6171"/>
    <w:rsid w:val="009E690C"/>
    <w:rsid w:val="009F0EE8"/>
    <w:rsid w:val="009F2829"/>
    <w:rsid w:val="009F29C5"/>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E720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2C8"/>
    <w:rsid w:val="00B2137D"/>
    <w:rsid w:val="00B2259D"/>
    <w:rsid w:val="00B2285F"/>
    <w:rsid w:val="00B26BD2"/>
    <w:rsid w:val="00B30847"/>
    <w:rsid w:val="00B3274F"/>
    <w:rsid w:val="00B36386"/>
    <w:rsid w:val="00B4082F"/>
    <w:rsid w:val="00B41449"/>
    <w:rsid w:val="00B41BE0"/>
    <w:rsid w:val="00B41DFE"/>
    <w:rsid w:val="00B435D0"/>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48C8"/>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E7C28"/>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266"/>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2F4B"/>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57B"/>
    <w:rsid w:val="00D91A1E"/>
    <w:rsid w:val="00D93865"/>
    <w:rsid w:val="00D9710D"/>
    <w:rsid w:val="00D977B8"/>
    <w:rsid w:val="00DA0551"/>
    <w:rsid w:val="00DA2151"/>
    <w:rsid w:val="00DA2C68"/>
    <w:rsid w:val="00DA3205"/>
    <w:rsid w:val="00DA3EBC"/>
    <w:rsid w:val="00DA5A65"/>
    <w:rsid w:val="00DA74C8"/>
    <w:rsid w:val="00DA75CF"/>
    <w:rsid w:val="00DA7670"/>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1DE5"/>
    <w:rsid w:val="00F12FDB"/>
    <w:rsid w:val="00F1561A"/>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068F"/>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66FC"/>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DE345A"/>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D10B8C"/>
    <w:rsid w:val="0BEF5AD9"/>
    <w:rsid w:val="0BFB2CA8"/>
    <w:rsid w:val="0C0544CC"/>
    <w:rsid w:val="0C142961"/>
    <w:rsid w:val="0C253C4D"/>
    <w:rsid w:val="0C2A3F33"/>
    <w:rsid w:val="0C3676C7"/>
    <w:rsid w:val="0C6311F3"/>
    <w:rsid w:val="0C873133"/>
    <w:rsid w:val="0C8A3444"/>
    <w:rsid w:val="0CC671CF"/>
    <w:rsid w:val="0CE642FD"/>
    <w:rsid w:val="0CFA5FDF"/>
    <w:rsid w:val="0CFD51A3"/>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423630"/>
    <w:rsid w:val="145142C8"/>
    <w:rsid w:val="146124BC"/>
    <w:rsid w:val="14661880"/>
    <w:rsid w:val="14B23BA1"/>
    <w:rsid w:val="14B720DC"/>
    <w:rsid w:val="14D56A06"/>
    <w:rsid w:val="14EF1875"/>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7F5606"/>
    <w:rsid w:val="18E45FED"/>
    <w:rsid w:val="18FB0E32"/>
    <w:rsid w:val="19000FED"/>
    <w:rsid w:val="19141836"/>
    <w:rsid w:val="19185113"/>
    <w:rsid w:val="19566367"/>
    <w:rsid w:val="19940C3D"/>
    <w:rsid w:val="19B20586"/>
    <w:rsid w:val="19C239FC"/>
    <w:rsid w:val="19FB6F0E"/>
    <w:rsid w:val="1A045DC3"/>
    <w:rsid w:val="1A1104E0"/>
    <w:rsid w:val="1A1C5C79"/>
    <w:rsid w:val="1A330E88"/>
    <w:rsid w:val="1A9A17A9"/>
    <w:rsid w:val="1AC76DF0"/>
    <w:rsid w:val="1AD61454"/>
    <w:rsid w:val="1B0436DA"/>
    <w:rsid w:val="1B5808E4"/>
    <w:rsid w:val="1B7B0983"/>
    <w:rsid w:val="1B866CAC"/>
    <w:rsid w:val="1C47643B"/>
    <w:rsid w:val="1C4C1CA3"/>
    <w:rsid w:val="1C56042C"/>
    <w:rsid w:val="1C5A616E"/>
    <w:rsid w:val="1C890801"/>
    <w:rsid w:val="1C9A0C60"/>
    <w:rsid w:val="1CD13A03"/>
    <w:rsid w:val="1D10139C"/>
    <w:rsid w:val="1D1502E7"/>
    <w:rsid w:val="1D1869C1"/>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711CD8"/>
    <w:rsid w:val="20A37A62"/>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7751B"/>
    <w:rsid w:val="24AA3A0B"/>
    <w:rsid w:val="24BB5C18"/>
    <w:rsid w:val="24C83E91"/>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EE1B16"/>
    <w:rsid w:val="27533F64"/>
    <w:rsid w:val="27793664"/>
    <w:rsid w:val="27822A1D"/>
    <w:rsid w:val="279462AC"/>
    <w:rsid w:val="27A6495D"/>
    <w:rsid w:val="27BD5803"/>
    <w:rsid w:val="27D52814"/>
    <w:rsid w:val="27D907A8"/>
    <w:rsid w:val="28723FD3"/>
    <w:rsid w:val="288B76AF"/>
    <w:rsid w:val="28C46D67"/>
    <w:rsid w:val="28E62B38"/>
    <w:rsid w:val="28F22A1C"/>
    <w:rsid w:val="29041902"/>
    <w:rsid w:val="29135897"/>
    <w:rsid w:val="29A0718A"/>
    <w:rsid w:val="29A507F5"/>
    <w:rsid w:val="2A2658E2"/>
    <w:rsid w:val="2A46045B"/>
    <w:rsid w:val="2A532A2E"/>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47E32"/>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416F06"/>
    <w:rsid w:val="30444D13"/>
    <w:rsid w:val="30DF0B7A"/>
    <w:rsid w:val="30DF4A3C"/>
    <w:rsid w:val="31097D0B"/>
    <w:rsid w:val="311D2557"/>
    <w:rsid w:val="313774ED"/>
    <w:rsid w:val="314F4955"/>
    <w:rsid w:val="317226E8"/>
    <w:rsid w:val="31AA504A"/>
    <w:rsid w:val="31CB3B06"/>
    <w:rsid w:val="31D16A7B"/>
    <w:rsid w:val="31EF6F01"/>
    <w:rsid w:val="31F167D5"/>
    <w:rsid w:val="322E42AD"/>
    <w:rsid w:val="32963820"/>
    <w:rsid w:val="32981347"/>
    <w:rsid w:val="329D4BAF"/>
    <w:rsid w:val="32EB1476"/>
    <w:rsid w:val="32F83B93"/>
    <w:rsid w:val="335812BA"/>
    <w:rsid w:val="336D27D3"/>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7265173"/>
    <w:rsid w:val="379261E6"/>
    <w:rsid w:val="37E1109A"/>
    <w:rsid w:val="380F026E"/>
    <w:rsid w:val="38284F1B"/>
    <w:rsid w:val="387D4F85"/>
    <w:rsid w:val="38837DA0"/>
    <w:rsid w:val="388424B3"/>
    <w:rsid w:val="3899266B"/>
    <w:rsid w:val="389D6BB3"/>
    <w:rsid w:val="389E51DD"/>
    <w:rsid w:val="38CC250B"/>
    <w:rsid w:val="3942200C"/>
    <w:rsid w:val="39BD5D47"/>
    <w:rsid w:val="39DE552C"/>
    <w:rsid w:val="3A073C4A"/>
    <w:rsid w:val="3A110093"/>
    <w:rsid w:val="3A502507"/>
    <w:rsid w:val="3A532F29"/>
    <w:rsid w:val="3A775CE5"/>
    <w:rsid w:val="3A7C2F74"/>
    <w:rsid w:val="3ACC7DDF"/>
    <w:rsid w:val="3AD46C94"/>
    <w:rsid w:val="3ADA3042"/>
    <w:rsid w:val="3ADB6274"/>
    <w:rsid w:val="3B027CA5"/>
    <w:rsid w:val="3B084B8F"/>
    <w:rsid w:val="3B143534"/>
    <w:rsid w:val="3B491430"/>
    <w:rsid w:val="3B876595"/>
    <w:rsid w:val="3BDD601C"/>
    <w:rsid w:val="3C241E9D"/>
    <w:rsid w:val="3CAF72C7"/>
    <w:rsid w:val="3CB52AF5"/>
    <w:rsid w:val="3CDB07AE"/>
    <w:rsid w:val="3CE2527D"/>
    <w:rsid w:val="3D2F4655"/>
    <w:rsid w:val="3D622C7D"/>
    <w:rsid w:val="3D6D517E"/>
    <w:rsid w:val="3DBB4CCB"/>
    <w:rsid w:val="3E3F4D6C"/>
    <w:rsid w:val="3E877FC2"/>
    <w:rsid w:val="3E8F7AA2"/>
    <w:rsid w:val="3EA044DF"/>
    <w:rsid w:val="3EB92D70"/>
    <w:rsid w:val="3EF773F5"/>
    <w:rsid w:val="3F033FEC"/>
    <w:rsid w:val="3F035608"/>
    <w:rsid w:val="3F23643C"/>
    <w:rsid w:val="3F577E93"/>
    <w:rsid w:val="3F6358F0"/>
    <w:rsid w:val="3F740A45"/>
    <w:rsid w:val="3F8C3FE1"/>
    <w:rsid w:val="3F980BD8"/>
    <w:rsid w:val="4033445D"/>
    <w:rsid w:val="40752CC7"/>
    <w:rsid w:val="40953369"/>
    <w:rsid w:val="40E37C31"/>
    <w:rsid w:val="40FA2A2D"/>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347F81"/>
    <w:rsid w:val="45505AB1"/>
    <w:rsid w:val="45682C72"/>
    <w:rsid w:val="456B4699"/>
    <w:rsid w:val="458D460F"/>
    <w:rsid w:val="45961716"/>
    <w:rsid w:val="45A32084"/>
    <w:rsid w:val="45A656D1"/>
    <w:rsid w:val="45E5392F"/>
    <w:rsid w:val="45FA6AFD"/>
    <w:rsid w:val="460D74FE"/>
    <w:rsid w:val="46274A64"/>
    <w:rsid w:val="46317690"/>
    <w:rsid w:val="46661252"/>
    <w:rsid w:val="4671507D"/>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986F2C"/>
    <w:rsid w:val="49A05F7A"/>
    <w:rsid w:val="49C03205"/>
    <w:rsid w:val="49F27FBC"/>
    <w:rsid w:val="4A6063A2"/>
    <w:rsid w:val="4AC26B09"/>
    <w:rsid w:val="4AD8530D"/>
    <w:rsid w:val="4B047121"/>
    <w:rsid w:val="4B773D97"/>
    <w:rsid w:val="4BB328F5"/>
    <w:rsid w:val="4BE17463"/>
    <w:rsid w:val="4C100085"/>
    <w:rsid w:val="4C1E4213"/>
    <w:rsid w:val="4C56173B"/>
    <w:rsid w:val="4C6205A3"/>
    <w:rsid w:val="4C856040"/>
    <w:rsid w:val="4C8B429E"/>
    <w:rsid w:val="4CA60843"/>
    <w:rsid w:val="4CC90623"/>
    <w:rsid w:val="4CCA439B"/>
    <w:rsid w:val="4CD40D75"/>
    <w:rsid w:val="4CF875EB"/>
    <w:rsid w:val="4D170F75"/>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97BDB"/>
    <w:rsid w:val="4FFC0D0F"/>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3F32"/>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B91A1F"/>
    <w:rsid w:val="59C26B25"/>
    <w:rsid w:val="59C77C98"/>
    <w:rsid w:val="59E41579"/>
    <w:rsid w:val="5A2F1CE1"/>
    <w:rsid w:val="5AE12FDB"/>
    <w:rsid w:val="5B3277D6"/>
    <w:rsid w:val="5B484E08"/>
    <w:rsid w:val="5B505186"/>
    <w:rsid w:val="5B793214"/>
    <w:rsid w:val="5B8A3673"/>
    <w:rsid w:val="5BC242B4"/>
    <w:rsid w:val="5BF771A0"/>
    <w:rsid w:val="5C02145B"/>
    <w:rsid w:val="5C0F2C68"/>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C6936"/>
    <w:rsid w:val="623E641A"/>
    <w:rsid w:val="625B39D2"/>
    <w:rsid w:val="627D5CDF"/>
    <w:rsid w:val="627E5CE3"/>
    <w:rsid w:val="629B43B7"/>
    <w:rsid w:val="62B4342F"/>
    <w:rsid w:val="62F85366"/>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73E18"/>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41690"/>
    <w:rsid w:val="6D4F4126"/>
    <w:rsid w:val="6D7838A9"/>
    <w:rsid w:val="6D8C4213"/>
    <w:rsid w:val="6DC742B3"/>
    <w:rsid w:val="6DD469CF"/>
    <w:rsid w:val="6DF606F4"/>
    <w:rsid w:val="6E361438"/>
    <w:rsid w:val="6E4C3167"/>
    <w:rsid w:val="6E877718"/>
    <w:rsid w:val="6E9A3775"/>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7E4486"/>
    <w:rsid w:val="708D1198"/>
    <w:rsid w:val="709A3F00"/>
    <w:rsid w:val="70A15EF2"/>
    <w:rsid w:val="70B14B83"/>
    <w:rsid w:val="70F17302"/>
    <w:rsid w:val="712E63F7"/>
    <w:rsid w:val="714B3183"/>
    <w:rsid w:val="715C2793"/>
    <w:rsid w:val="71816E6E"/>
    <w:rsid w:val="71BB412E"/>
    <w:rsid w:val="72115ECC"/>
    <w:rsid w:val="72604CD6"/>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1862"/>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8FB5758"/>
    <w:rsid w:val="790A7749"/>
    <w:rsid w:val="79181E66"/>
    <w:rsid w:val="79724D33"/>
    <w:rsid w:val="797A667D"/>
    <w:rsid w:val="797F0137"/>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5"/>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6"/>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7"/>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9"/>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0"/>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1"/>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2"/>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3"/>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locked/>
    <w:uiPriority w:val="0"/>
    <w:pPr>
      <w:spacing w:after="120" w:line="480" w:lineRule="auto"/>
      <w:ind w:left="420" w:leftChars="200"/>
    </w:pPr>
    <w:rPr>
      <w:rFonts w:ascii="Calibri" w:hAnsi="Calibri"/>
      <w:szCs w:val="24"/>
    </w:rPr>
  </w:style>
  <w:style w:type="paragraph" w:styleId="8">
    <w:name w:val="Normal Indent"/>
    <w:basedOn w:val="1"/>
    <w:qFormat/>
    <w:uiPriority w:val="99"/>
    <w:pPr>
      <w:spacing w:line="360" w:lineRule="auto"/>
      <w:ind w:firstLine="420" w:firstLineChars="200"/>
    </w:pPr>
  </w:style>
  <w:style w:type="paragraph" w:styleId="13">
    <w:name w:val="Document Map"/>
    <w:basedOn w:val="1"/>
    <w:link w:val="40"/>
    <w:semiHidden/>
    <w:qFormat/>
    <w:uiPriority w:val="99"/>
    <w:rPr>
      <w:rFonts w:ascii="宋体" w:cs="宋体"/>
      <w:sz w:val="24"/>
      <w:szCs w:val="24"/>
    </w:rPr>
  </w:style>
  <w:style w:type="paragraph" w:styleId="14">
    <w:name w:val="annotation text"/>
    <w:basedOn w:val="1"/>
    <w:link w:val="38"/>
    <w:semiHidden/>
    <w:qFormat/>
    <w:uiPriority w:val="99"/>
    <w:pPr>
      <w:jc w:val="left"/>
    </w:pPr>
  </w:style>
  <w:style w:type="paragraph" w:styleId="15">
    <w:name w:val="Body Text"/>
    <w:basedOn w:val="1"/>
    <w:link w:val="41"/>
    <w:qFormat/>
    <w:uiPriority w:val="99"/>
    <w:pPr>
      <w:spacing w:after="120"/>
    </w:pPr>
  </w:style>
  <w:style w:type="paragraph" w:styleId="16">
    <w:name w:val="Body Text Indent"/>
    <w:basedOn w:val="1"/>
    <w:link w:val="42"/>
    <w:qFormat/>
    <w:uiPriority w:val="99"/>
    <w:pPr>
      <w:spacing w:after="120"/>
      <w:ind w:left="420" w:leftChars="200"/>
    </w:pPr>
  </w:style>
  <w:style w:type="paragraph" w:styleId="17">
    <w:name w:val="Plain Text"/>
    <w:basedOn w:val="1"/>
    <w:link w:val="43"/>
    <w:qFormat/>
    <w:uiPriority w:val="0"/>
    <w:rPr>
      <w:rFonts w:ascii="宋体" w:hAnsi="Courier New" w:cs="宋体"/>
    </w:rPr>
  </w:style>
  <w:style w:type="paragraph" w:styleId="18">
    <w:name w:val="Date"/>
    <w:basedOn w:val="1"/>
    <w:next w:val="1"/>
    <w:link w:val="44"/>
    <w:qFormat/>
    <w:uiPriority w:val="99"/>
    <w:pPr>
      <w:ind w:left="100" w:leftChars="2500"/>
    </w:pPr>
  </w:style>
  <w:style w:type="paragraph" w:styleId="19">
    <w:name w:val="Balloon Text"/>
    <w:basedOn w:val="1"/>
    <w:link w:val="45"/>
    <w:semiHidden/>
    <w:qFormat/>
    <w:uiPriority w:val="99"/>
    <w:rPr>
      <w:sz w:val="18"/>
      <w:szCs w:val="18"/>
    </w:rPr>
  </w:style>
  <w:style w:type="paragraph" w:styleId="20">
    <w:name w:val="footer"/>
    <w:basedOn w:val="1"/>
    <w:link w:val="46"/>
    <w:qFormat/>
    <w:uiPriority w:val="99"/>
    <w:pPr>
      <w:tabs>
        <w:tab w:val="center" w:pos="4153"/>
        <w:tab w:val="right" w:pos="8306"/>
      </w:tabs>
      <w:snapToGrid w:val="0"/>
      <w:jc w:val="left"/>
    </w:pPr>
    <w:rPr>
      <w:sz w:val="18"/>
      <w:szCs w:val="18"/>
    </w:rPr>
  </w:style>
  <w:style w:type="paragraph" w:styleId="21">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8"/>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9"/>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39"/>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99"/>
  </w:style>
  <w:style w:type="character" w:styleId="32">
    <w:name w:val="Hyperlink"/>
    <w:qFormat/>
    <w:uiPriority w:val="99"/>
    <w:rPr>
      <w:color w:val="0000FF"/>
      <w:u w:val="single"/>
    </w:rPr>
  </w:style>
  <w:style w:type="character" w:styleId="33">
    <w:name w:val="annotation reference"/>
    <w:semiHidden/>
    <w:qFormat/>
    <w:uiPriority w:val="99"/>
    <w:rPr>
      <w:sz w:val="21"/>
      <w:szCs w:val="21"/>
    </w:rPr>
  </w:style>
  <w:style w:type="character" w:customStyle="1" w:styleId="34">
    <w:name w:val="标题 1 Char"/>
    <w:link w:val="3"/>
    <w:qFormat/>
    <w:uiPriority w:val="9"/>
    <w:rPr>
      <w:b/>
      <w:bCs/>
      <w:kern w:val="44"/>
      <w:sz w:val="44"/>
      <w:szCs w:val="44"/>
    </w:rPr>
  </w:style>
  <w:style w:type="character" w:customStyle="1" w:styleId="35">
    <w:name w:val="标题 2 Char"/>
    <w:link w:val="4"/>
    <w:semiHidden/>
    <w:qFormat/>
    <w:uiPriority w:val="9"/>
    <w:rPr>
      <w:rFonts w:ascii="Cambria" w:hAnsi="Cambria" w:eastAsia="宋体" w:cs="Times New Roman"/>
      <w:b/>
      <w:bCs/>
      <w:sz w:val="32"/>
      <w:szCs w:val="32"/>
    </w:rPr>
  </w:style>
  <w:style w:type="character" w:customStyle="1" w:styleId="36">
    <w:name w:val="标题 3 Char"/>
    <w:link w:val="5"/>
    <w:semiHidden/>
    <w:qFormat/>
    <w:uiPriority w:val="9"/>
    <w:rPr>
      <w:b/>
      <w:bCs/>
      <w:sz w:val="32"/>
      <w:szCs w:val="32"/>
    </w:rPr>
  </w:style>
  <w:style w:type="character" w:customStyle="1" w:styleId="37">
    <w:name w:val="标题 4 Char"/>
    <w:link w:val="6"/>
    <w:semiHidden/>
    <w:qFormat/>
    <w:uiPriority w:val="9"/>
    <w:rPr>
      <w:rFonts w:ascii="Cambria" w:hAnsi="Cambria" w:eastAsia="宋体" w:cs="Times New Roman"/>
      <w:b/>
      <w:bCs/>
      <w:sz w:val="28"/>
      <w:szCs w:val="28"/>
    </w:rPr>
  </w:style>
  <w:style w:type="character" w:customStyle="1" w:styleId="38">
    <w:name w:val="批注文字 Char"/>
    <w:link w:val="14"/>
    <w:qFormat/>
    <w:locked/>
    <w:uiPriority w:val="99"/>
    <w:rPr>
      <w:kern w:val="2"/>
      <w:sz w:val="24"/>
      <w:szCs w:val="24"/>
    </w:rPr>
  </w:style>
  <w:style w:type="character" w:customStyle="1" w:styleId="39">
    <w:name w:val="批注主题 Char"/>
    <w:link w:val="27"/>
    <w:qFormat/>
    <w:locked/>
    <w:uiPriority w:val="99"/>
    <w:rPr>
      <w:b/>
      <w:bCs/>
      <w:kern w:val="2"/>
      <w:sz w:val="24"/>
      <w:szCs w:val="24"/>
    </w:rPr>
  </w:style>
  <w:style w:type="character" w:customStyle="1" w:styleId="40">
    <w:name w:val="文档结构图 Char"/>
    <w:link w:val="13"/>
    <w:qFormat/>
    <w:locked/>
    <w:uiPriority w:val="99"/>
    <w:rPr>
      <w:rFonts w:ascii="宋体" w:cs="宋体"/>
      <w:kern w:val="2"/>
      <w:sz w:val="24"/>
      <w:szCs w:val="24"/>
    </w:rPr>
  </w:style>
  <w:style w:type="character" w:customStyle="1" w:styleId="41">
    <w:name w:val="正文文本 Char"/>
    <w:link w:val="15"/>
    <w:qFormat/>
    <w:locked/>
    <w:uiPriority w:val="99"/>
    <w:rPr>
      <w:kern w:val="2"/>
      <w:sz w:val="24"/>
      <w:szCs w:val="24"/>
    </w:rPr>
  </w:style>
  <w:style w:type="character" w:customStyle="1" w:styleId="42">
    <w:name w:val="正文文本缩进 Char"/>
    <w:link w:val="16"/>
    <w:qFormat/>
    <w:locked/>
    <w:uiPriority w:val="99"/>
    <w:rPr>
      <w:kern w:val="2"/>
      <w:sz w:val="24"/>
      <w:szCs w:val="24"/>
    </w:rPr>
  </w:style>
  <w:style w:type="character" w:customStyle="1" w:styleId="43">
    <w:name w:val="纯文本 Char"/>
    <w:link w:val="17"/>
    <w:qFormat/>
    <w:locked/>
    <w:uiPriority w:val="0"/>
    <w:rPr>
      <w:rFonts w:ascii="宋体" w:hAnsi="Courier New" w:cs="宋体"/>
      <w:kern w:val="2"/>
      <w:sz w:val="21"/>
      <w:szCs w:val="21"/>
    </w:rPr>
  </w:style>
  <w:style w:type="character" w:customStyle="1" w:styleId="44">
    <w:name w:val="日期 Char"/>
    <w:link w:val="18"/>
    <w:semiHidden/>
    <w:qFormat/>
    <w:uiPriority w:val="99"/>
    <w:rPr>
      <w:szCs w:val="21"/>
    </w:rPr>
  </w:style>
  <w:style w:type="character" w:customStyle="1" w:styleId="45">
    <w:name w:val="批注框文本 Char"/>
    <w:link w:val="19"/>
    <w:semiHidden/>
    <w:qFormat/>
    <w:uiPriority w:val="99"/>
    <w:rPr>
      <w:sz w:val="0"/>
      <w:szCs w:val="0"/>
    </w:rPr>
  </w:style>
  <w:style w:type="character" w:customStyle="1" w:styleId="46">
    <w:name w:val="页脚 Char"/>
    <w:link w:val="20"/>
    <w:qFormat/>
    <w:locked/>
    <w:uiPriority w:val="99"/>
    <w:rPr>
      <w:kern w:val="2"/>
      <w:sz w:val="18"/>
      <w:szCs w:val="18"/>
    </w:rPr>
  </w:style>
  <w:style w:type="character" w:customStyle="1" w:styleId="47">
    <w:name w:val="页眉 Char"/>
    <w:link w:val="21"/>
    <w:qFormat/>
    <w:locked/>
    <w:uiPriority w:val="99"/>
    <w:rPr>
      <w:kern w:val="2"/>
      <w:sz w:val="18"/>
      <w:szCs w:val="18"/>
    </w:rPr>
  </w:style>
  <w:style w:type="character" w:customStyle="1" w:styleId="48">
    <w:name w:val="正文文本缩进 3 Char"/>
    <w:link w:val="23"/>
    <w:semiHidden/>
    <w:qFormat/>
    <w:uiPriority w:val="99"/>
    <w:rPr>
      <w:sz w:val="16"/>
      <w:szCs w:val="16"/>
    </w:rPr>
  </w:style>
  <w:style w:type="character" w:customStyle="1" w:styleId="49">
    <w:name w:val="标题 Char"/>
    <w:link w:val="26"/>
    <w:qFormat/>
    <w:locked/>
    <w:uiPriority w:val="99"/>
    <w:rPr>
      <w:rFonts w:ascii="Cambria" w:hAnsi="Cambria" w:cs="Cambria"/>
      <w:b/>
      <w:bCs/>
      <w:sz w:val="32"/>
      <w:szCs w:val="32"/>
    </w:rPr>
  </w:style>
  <w:style w:type="character" w:customStyle="1" w:styleId="50">
    <w:name w:val="标题 3 Char Char Char"/>
    <w:qFormat/>
    <w:uiPriority w:val="99"/>
    <w:rPr>
      <w:rFonts w:eastAsia="宋体"/>
      <w:b/>
      <w:bCs/>
      <w:kern w:val="2"/>
      <w:sz w:val="32"/>
      <w:szCs w:val="32"/>
      <w:lang w:val="en-US" w:eastAsia="zh-CN"/>
    </w:rPr>
  </w:style>
  <w:style w:type="character" w:customStyle="1" w:styleId="51">
    <w:name w:val="中等深浅网格 1 - 强调文字颜色 2字符"/>
    <w:link w:val="52"/>
    <w:qFormat/>
    <w:locked/>
    <w:uiPriority w:val="99"/>
    <w:rPr>
      <w:kern w:val="2"/>
      <w:sz w:val="24"/>
      <w:szCs w:val="24"/>
    </w:rPr>
  </w:style>
  <w:style w:type="paragraph" w:customStyle="1" w:styleId="52">
    <w:name w:val="中等深浅网格 1 - 强调文字颜色 21"/>
    <w:basedOn w:val="1"/>
    <w:link w:val="51"/>
    <w:qFormat/>
    <w:uiPriority w:val="99"/>
    <w:pPr>
      <w:ind w:firstLine="420" w:firstLineChars="200"/>
    </w:pPr>
  </w:style>
  <w:style w:type="character" w:customStyle="1" w:styleId="53">
    <w:name w:val="text91"/>
    <w:qFormat/>
    <w:uiPriority w:val="99"/>
    <w:rPr>
      <w:sz w:val="18"/>
      <w:szCs w:val="18"/>
      <w:u w:val="none"/>
    </w:rPr>
  </w:style>
  <w:style w:type="character" w:customStyle="1" w:styleId="54">
    <w:name w:val="正文文本缩进 Char1"/>
    <w:qFormat/>
    <w:uiPriority w:val="99"/>
    <w:rPr>
      <w:kern w:val="2"/>
      <w:sz w:val="24"/>
      <w:szCs w:val="24"/>
    </w:rPr>
  </w:style>
  <w:style w:type="paragraph" w:customStyle="1" w:styleId="55">
    <w:name w:val="Char1"/>
    <w:basedOn w:val="1"/>
    <w:qFormat/>
    <w:uiPriority w:val="99"/>
    <w:rPr>
      <w:rFonts w:ascii="仿宋_GB2312" w:eastAsia="仿宋_GB2312" w:cs="仿宋_GB2312"/>
      <w:b/>
      <w:bCs/>
      <w:sz w:val="32"/>
      <w:szCs w:val="32"/>
    </w:rPr>
  </w:style>
  <w:style w:type="paragraph" w:customStyle="1" w:styleId="56">
    <w:name w:val="表格"/>
    <w:basedOn w:val="1"/>
    <w:qFormat/>
    <w:uiPriority w:val="0"/>
    <w:pPr>
      <w:spacing w:line="400" w:lineRule="exact"/>
    </w:pPr>
    <w:rPr>
      <w:sz w:val="24"/>
      <w:szCs w:val="24"/>
    </w:rPr>
  </w:style>
  <w:style w:type="paragraph" w:customStyle="1" w:styleId="57">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默认段落字体 Para Char Char Char1 Char"/>
    <w:basedOn w:val="1"/>
    <w:next w:val="1"/>
    <w:qFormat/>
    <w:uiPriority w:val="99"/>
    <w:pPr>
      <w:spacing w:line="240" w:lineRule="atLeast"/>
      <w:ind w:left="420" w:firstLine="420"/>
      <w:jc w:val="left"/>
    </w:pPr>
    <w:rPr>
      <w:kern w:val="0"/>
    </w:rPr>
  </w:style>
  <w:style w:type="paragraph" w:customStyle="1" w:styleId="59">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0">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Char"/>
    <w:basedOn w:val="1"/>
    <w:qFormat/>
    <w:uiPriority w:val="99"/>
    <w:rPr>
      <w:rFonts w:ascii="Tahoma" w:hAnsi="Tahoma" w:cs="Tahoma"/>
      <w:b/>
      <w:bCs/>
      <w:sz w:val="36"/>
      <w:szCs w:val="36"/>
    </w:rPr>
  </w:style>
  <w:style w:type="paragraph" w:customStyle="1" w:styleId="62">
    <w:name w:val="正文首行缩进两字符"/>
    <w:basedOn w:val="1"/>
    <w:qFormat/>
    <w:uiPriority w:val="99"/>
    <w:pPr>
      <w:spacing w:line="360" w:lineRule="auto"/>
      <w:ind w:firstLine="200" w:firstLineChars="200"/>
    </w:pPr>
  </w:style>
  <w:style w:type="paragraph" w:customStyle="1" w:styleId="63">
    <w:name w:val="列出段落1"/>
    <w:basedOn w:val="1"/>
    <w:qFormat/>
    <w:uiPriority w:val="99"/>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9">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0">
    <w:name w:val="font11"/>
    <w:qFormat/>
    <w:uiPriority w:val="99"/>
    <w:rPr>
      <w:rFonts w:ascii="宋体" w:hAnsi="宋体" w:eastAsia="宋体" w:cs="宋体"/>
      <w:color w:val="000000"/>
      <w:sz w:val="21"/>
      <w:szCs w:val="21"/>
      <w:u w:val="none"/>
    </w:rPr>
  </w:style>
  <w:style w:type="paragraph" w:customStyle="1" w:styleId="71">
    <w:name w:val="正文1"/>
    <w:qFormat/>
    <w:uiPriority w:val="0"/>
    <w:rPr>
      <w:rFonts w:ascii="Times New Roman" w:hAnsi="Times New Roman" w:eastAsia="宋体" w:cs="Times New Roman"/>
      <w:kern w:val="1"/>
      <w:sz w:val="24"/>
      <w:szCs w:val="24"/>
      <w:lang w:val="en-US" w:eastAsia="zh-CN" w:bidi="ar-SA"/>
    </w:rPr>
  </w:style>
  <w:style w:type="paragraph" w:customStyle="1" w:styleId="72">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3">
    <w:name w:val="font111"/>
    <w:qFormat/>
    <w:uiPriority w:val="99"/>
    <w:rPr>
      <w:rFonts w:ascii="E?" w:hAnsi="E?" w:eastAsia="Times New Roman" w:cs="E?"/>
      <w:color w:val="000000"/>
      <w:sz w:val="21"/>
      <w:szCs w:val="21"/>
      <w:u w:val="single"/>
    </w:rPr>
  </w:style>
  <w:style w:type="character" w:customStyle="1" w:styleId="74">
    <w:name w:val="font31"/>
    <w:qFormat/>
    <w:uiPriority w:val="99"/>
    <w:rPr>
      <w:rFonts w:ascii="宋体" w:hAnsi="宋体" w:eastAsia="宋体" w:cs="宋体"/>
      <w:color w:val="000000"/>
      <w:sz w:val="21"/>
      <w:szCs w:val="21"/>
      <w:u w:val="none"/>
    </w:rPr>
  </w:style>
  <w:style w:type="paragraph" w:customStyle="1" w:styleId="75">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6">
    <w:name w:val="列出段落2"/>
    <w:basedOn w:val="1"/>
    <w:qFormat/>
    <w:uiPriority w:val="99"/>
    <w:pPr>
      <w:ind w:firstLine="420" w:firstLineChars="200"/>
    </w:pPr>
  </w:style>
  <w:style w:type="paragraph" w:customStyle="1" w:styleId="77">
    <w:name w:val="修订6"/>
    <w:hidden/>
    <w:semiHidden/>
    <w:qFormat/>
    <w:uiPriority w:val="99"/>
    <w:rPr>
      <w:rFonts w:ascii="Times New Roman" w:hAnsi="Times New Roman" w:eastAsia="宋体" w:cs="Times New Roman"/>
      <w:kern w:val="2"/>
      <w:sz w:val="21"/>
      <w:szCs w:val="21"/>
      <w:lang w:val="en-US" w:eastAsia="zh-CN" w:bidi="ar-SA"/>
    </w:rPr>
  </w:style>
  <w:style w:type="paragraph" w:styleId="78">
    <w:name w:val="List Paragraph"/>
    <w:basedOn w:val="1"/>
    <w:qFormat/>
    <w:uiPriority w:val="99"/>
    <w:pPr>
      <w:ind w:firstLine="420" w:firstLineChars="200"/>
    </w:pPr>
    <w:rPr>
      <w:rFonts w:ascii="Calibri" w:hAnsi="Calibri" w:cs="Calibri"/>
    </w:rPr>
  </w:style>
  <w:style w:type="character" w:customStyle="1" w:styleId="79">
    <w:name w:val="标题 5 Char"/>
    <w:basedOn w:val="30"/>
    <w:link w:val="7"/>
    <w:qFormat/>
    <w:uiPriority w:val="0"/>
    <w:rPr>
      <w:rFonts w:ascii="宋体"/>
      <w:b/>
      <w:sz w:val="28"/>
    </w:rPr>
  </w:style>
  <w:style w:type="character" w:customStyle="1" w:styleId="80">
    <w:name w:val="标题 6 Char"/>
    <w:basedOn w:val="30"/>
    <w:link w:val="9"/>
    <w:qFormat/>
    <w:uiPriority w:val="0"/>
    <w:rPr>
      <w:rFonts w:ascii="Arial" w:hAnsi="Arial" w:eastAsia="黑体"/>
      <w:b/>
      <w:sz w:val="24"/>
    </w:rPr>
  </w:style>
  <w:style w:type="character" w:customStyle="1" w:styleId="81">
    <w:name w:val="标题 7 Char"/>
    <w:basedOn w:val="30"/>
    <w:link w:val="10"/>
    <w:qFormat/>
    <w:uiPriority w:val="0"/>
    <w:rPr>
      <w:rFonts w:ascii="宋体"/>
      <w:b/>
      <w:sz w:val="24"/>
    </w:rPr>
  </w:style>
  <w:style w:type="character" w:customStyle="1" w:styleId="82">
    <w:name w:val="标题 8 Char"/>
    <w:basedOn w:val="30"/>
    <w:link w:val="11"/>
    <w:qFormat/>
    <w:uiPriority w:val="0"/>
    <w:rPr>
      <w:rFonts w:ascii="Arial" w:hAnsi="Arial" w:eastAsia="黑体"/>
      <w:sz w:val="24"/>
    </w:rPr>
  </w:style>
  <w:style w:type="character" w:customStyle="1" w:styleId="83">
    <w:name w:val="标题 9 Char"/>
    <w:basedOn w:val="30"/>
    <w:link w:val="12"/>
    <w:qFormat/>
    <w:uiPriority w:val="0"/>
    <w:rPr>
      <w:rFonts w:ascii="Arial" w:hAnsi="Arial" w:eastAsia="黑体"/>
      <w:sz w:val="34"/>
    </w:rPr>
  </w:style>
  <w:style w:type="paragraph" w:customStyle="1" w:styleId="84">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7">
    <w:name w:val="cf01"/>
    <w:basedOn w:val="30"/>
    <w:qFormat/>
    <w:uiPriority w:val="0"/>
    <w:rPr>
      <w:rFonts w:hint="eastAsia" w:ascii="Microsoft YaHei UI" w:hAnsi="Microsoft YaHei UI" w:eastAsia="Microsoft YaHei UI"/>
      <w:sz w:val="18"/>
      <w:szCs w:val="18"/>
    </w:rPr>
  </w:style>
  <w:style w:type="character" w:customStyle="1" w:styleId="88">
    <w:name w:val="font61"/>
    <w:basedOn w:val="30"/>
    <w:qFormat/>
    <w:uiPriority w:val="0"/>
    <w:rPr>
      <w:rFonts w:hint="eastAsia" w:ascii="宋体" w:hAnsi="宋体" w:eastAsia="宋体" w:cs="宋体"/>
      <w:color w:val="000000"/>
      <w:sz w:val="22"/>
      <w:szCs w:val="22"/>
      <w:u w:val="none"/>
    </w:rPr>
  </w:style>
  <w:style w:type="character" w:customStyle="1" w:styleId="89">
    <w:name w:val="font71"/>
    <w:basedOn w:val="30"/>
    <w:qFormat/>
    <w:uiPriority w:val="0"/>
    <w:rPr>
      <w:rFonts w:hint="eastAsia" w:ascii="宋体" w:hAnsi="宋体" w:eastAsia="宋体" w:cs="宋体"/>
      <w:color w:val="000000"/>
      <w:sz w:val="24"/>
      <w:szCs w:val="24"/>
      <w:u w:val="none"/>
    </w:rPr>
  </w:style>
  <w:style w:type="character" w:customStyle="1" w:styleId="90">
    <w:name w:val="font41"/>
    <w:basedOn w:val="30"/>
    <w:qFormat/>
    <w:uiPriority w:val="0"/>
    <w:rPr>
      <w:rFonts w:hint="default" w:ascii="仿宋_GB2312" w:eastAsia="仿宋_GB2312" w:cs="仿宋_GB2312"/>
      <w:color w:val="000000"/>
      <w:sz w:val="24"/>
      <w:szCs w:val="24"/>
      <w:u w:val="none"/>
    </w:rPr>
  </w:style>
  <w:style w:type="character" w:customStyle="1" w:styleId="91">
    <w:name w:val="font81"/>
    <w:basedOn w:val="30"/>
    <w:qFormat/>
    <w:uiPriority w:val="0"/>
    <w:rPr>
      <w:rFonts w:hint="eastAsia" w:ascii="宋体" w:hAnsi="宋体" w:eastAsia="宋体" w:cs="宋体"/>
      <w:color w:val="000000"/>
      <w:sz w:val="24"/>
      <w:szCs w:val="24"/>
      <w:u w:val="none"/>
    </w:rPr>
  </w:style>
  <w:style w:type="character" w:customStyle="1" w:styleId="92">
    <w:name w:val="font91"/>
    <w:basedOn w:val="30"/>
    <w:qFormat/>
    <w:uiPriority w:val="0"/>
    <w:rPr>
      <w:rFonts w:hint="default" w:ascii="仿宋_GB2312" w:eastAsia="仿宋_GB2312" w:cs="仿宋_GB2312"/>
      <w:color w:val="000000"/>
      <w:sz w:val="24"/>
      <w:szCs w:val="24"/>
      <w:u w:val="none"/>
    </w:rPr>
  </w:style>
  <w:style w:type="character" w:customStyle="1" w:styleId="93">
    <w:name w:val="font01"/>
    <w:basedOn w:val="30"/>
    <w:qFormat/>
    <w:uiPriority w:val="0"/>
    <w:rPr>
      <w:rFonts w:hint="eastAsia" w:ascii="宋体" w:hAnsi="宋体" w:eastAsia="宋体" w:cs="宋体"/>
      <w:color w:val="000000"/>
      <w:sz w:val="24"/>
      <w:szCs w:val="24"/>
      <w:u w:val="none"/>
    </w:rPr>
  </w:style>
  <w:style w:type="paragraph" w:customStyle="1" w:styleId="94">
    <w:name w:val="null3"/>
    <w:hidden/>
    <w:qFormat/>
    <w:uiPriority w:val="0"/>
    <w:rPr>
      <w:rFonts w:hint="eastAsia" w:asciiTheme="minorHAnsi" w:hAnsiTheme="minorHAnsi" w:eastAsiaTheme="minorEastAsia" w:cstheme="minorBidi"/>
      <w:lang w:val="en-US" w:eastAsia="zh-Hans" w:bidi="ar-SA"/>
    </w:rPr>
  </w:style>
  <w:style w:type="paragraph" w:customStyle="1" w:styleId="95">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0.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F6818CB4-0567-4CCB-8FC7-929DAF55157D}">
  <ds:schemaRefs/>
</ds:datastoreItem>
</file>

<file path=customXml/itemProps10.xml><?xml version="1.0" encoding="utf-8"?>
<ds:datastoreItem xmlns:ds="http://schemas.openxmlformats.org/officeDocument/2006/customXml" ds:itemID="{7F214359-AD69-4A44-8D2D-682BA2B25C94}">
  <ds:schemaRefs/>
</ds:datastoreItem>
</file>

<file path=customXml/itemProps2.xml><?xml version="1.0" encoding="utf-8"?>
<ds:datastoreItem xmlns:ds="http://schemas.openxmlformats.org/officeDocument/2006/customXml" ds:itemID="{E18CDB10-91EF-4FA3-9518-296293350C9C}">
  <ds:schemaRefs/>
</ds:datastoreItem>
</file>

<file path=customXml/itemProps3.xml><?xml version="1.0" encoding="utf-8"?>
<ds:datastoreItem xmlns:ds="http://schemas.openxmlformats.org/officeDocument/2006/customXml" ds:itemID="{94182329-7458-4E21-85DA-B7A387870E96}">
  <ds:schemaRefs/>
</ds:datastoreItem>
</file>

<file path=customXml/itemProps4.xml><?xml version="1.0" encoding="utf-8"?>
<ds:datastoreItem xmlns:ds="http://schemas.openxmlformats.org/officeDocument/2006/customXml" ds:itemID="{5B4EF34E-E19C-414B-B629-B72A81E58895}">
  <ds:schemaRefs/>
</ds:datastoreItem>
</file>

<file path=customXml/itemProps5.xml><?xml version="1.0" encoding="utf-8"?>
<ds:datastoreItem xmlns:ds="http://schemas.openxmlformats.org/officeDocument/2006/customXml" ds:itemID="{A302D29A-3EE2-4098-A122-4B26DE0D33A1}">
  <ds:schemaRefs/>
</ds:datastoreItem>
</file>

<file path=customXml/itemProps6.xml><?xml version="1.0" encoding="utf-8"?>
<ds:datastoreItem xmlns:ds="http://schemas.openxmlformats.org/officeDocument/2006/customXml" ds:itemID="{14A731EF-64C6-4B05-A965-EFABE44EE718}">
  <ds:schemaRefs/>
</ds:datastoreItem>
</file>

<file path=customXml/itemProps7.xml><?xml version="1.0" encoding="utf-8"?>
<ds:datastoreItem xmlns:ds="http://schemas.openxmlformats.org/officeDocument/2006/customXml" ds:itemID="{F7A06A2D-5E0E-4A1B-8B47-5F6D77540459}">
  <ds:schemaRefs/>
</ds:datastoreItem>
</file>

<file path=customXml/itemProps8.xml><?xml version="1.0" encoding="utf-8"?>
<ds:datastoreItem xmlns:ds="http://schemas.openxmlformats.org/officeDocument/2006/customXml" ds:itemID="{ECE2964F-38DC-4E75-9CBD-31F566C98E77}">
  <ds:schemaRefs/>
</ds:datastoreItem>
</file>

<file path=customXml/itemProps9.xml><?xml version="1.0" encoding="utf-8"?>
<ds:datastoreItem xmlns:ds="http://schemas.openxmlformats.org/officeDocument/2006/customXml" ds:itemID="{CD97EF5C-2100-41D2-A2F2-44007F68C5A3}">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21</Pages>
  <Words>7495</Words>
  <Characters>7737</Characters>
  <Lines>61</Lines>
  <Paragraphs>17</Paragraphs>
  <TotalTime>78</TotalTime>
  <ScaleCrop>false</ScaleCrop>
  <LinksUpToDate>false</LinksUpToDate>
  <CharactersWithSpaces>7837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2025-05-06T05:40:00Z</dcterms:created>
  <dc:creator>cdedu</dc:creator>
  <cp:lastModifiedBy>Administrator</cp:lastModifiedBy>
  <cp:lastPrinted>2025-05-06T06:29:00Z</cp:lastPrinted>
  <dcterms:modified xsi:type="dcterms:W3CDTF">2025-05-14T08:55:36Z</dcterms:modified>
  <dc:title>询价通知书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810A693B97CD4374BDA0D895472511A7</vt:lpwstr>
  </property>
  <property fmtid="{D5CDD505-2E9C-101B-9397-08002B2CF9AE}" pid="4" name="KSOTemplateDocerSaveRecord">
    <vt:lpwstr>eyJoZGlkIjoiOTNiMmI2YzQwYzRjNGFhNmU2ODVmZWQ5NWUzNjZlMzgifQ==</vt:lpwstr>
  </property>
</Properties>
</file>