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b/>
          <w:bCs/>
          <w:sz w:val="48"/>
          <w:szCs w:val="48"/>
        </w:rPr>
      </w:pPr>
    </w:p>
    <w:p>
      <w:pPr>
        <w:jc w:val="center"/>
        <w:rPr>
          <w:rFonts w:ascii="宋体" w:hAnsi="宋体" w:cs="宋体"/>
          <w:b/>
          <w:bCs/>
          <w:spacing w:val="-12"/>
          <w:sz w:val="48"/>
          <w:szCs w:val="48"/>
        </w:rPr>
      </w:pPr>
    </w:p>
    <w:p>
      <w:pPr>
        <w:jc w:val="center"/>
        <w:outlineLvl w:val="0"/>
        <w:rPr>
          <w:rFonts w:hint="default" w:ascii="宋体" w:hAnsi="宋体" w:cs="宋体"/>
          <w:b/>
          <w:bCs/>
          <w:spacing w:val="-12"/>
          <w:sz w:val="48"/>
          <w:szCs w:val="48"/>
          <w:lang w:val="en-US"/>
        </w:rPr>
      </w:pPr>
      <w:r>
        <w:rPr>
          <w:rFonts w:hint="eastAsia" w:ascii="宋体" w:hAnsi="宋体" w:cs="宋体"/>
          <w:b/>
          <w:bCs/>
          <w:spacing w:val="-12"/>
          <w:sz w:val="48"/>
          <w:szCs w:val="48"/>
        </w:rPr>
        <w:t>资阳市</w:t>
      </w:r>
      <w:r>
        <w:rPr>
          <w:rFonts w:ascii="宋体" w:hAnsi="宋体" w:cs="宋体"/>
          <w:b/>
          <w:bCs/>
          <w:spacing w:val="-12"/>
          <w:sz w:val="48"/>
          <w:szCs w:val="48"/>
        </w:rPr>
        <w:t>中心医院</w:t>
      </w:r>
      <w:bookmarkStart w:id="0" w:name="OLE_LINK20"/>
      <w:bookmarkStart w:id="1" w:name="OLE_LINK18"/>
      <w:r>
        <w:rPr>
          <w:rFonts w:hint="eastAsia" w:ascii="宋体" w:hAnsi="宋体" w:cs="宋体"/>
          <w:b/>
          <w:bCs/>
          <w:spacing w:val="-12"/>
          <w:sz w:val="48"/>
          <w:szCs w:val="48"/>
          <w:lang w:val="en-US" w:eastAsia="zh-CN"/>
        </w:rPr>
        <w:t>电动巡逻车采购项目</w:t>
      </w:r>
    </w:p>
    <w:bookmarkEnd w:id="0"/>
    <w:p>
      <w:pPr>
        <w:spacing w:line="360" w:lineRule="auto"/>
        <w:jc w:val="center"/>
        <w:rPr>
          <w:rFonts w:ascii="宋体" w:hAnsi="宋体" w:cs="宋体"/>
          <w:b/>
          <w:bCs/>
          <w:spacing w:val="42"/>
          <w:sz w:val="72"/>
          <w:szCs w:val="72"/>
        </w:rPr>
      </w:pPr>
    </w:p>
    <w:bookmarkEnd w:id="1"/>
    <w:p>
      <w:pPr>
        <w:spacing w:line="360" w:lineRule="auto"/>
        <w:jc w:val="center"/>
        <w:rPr>
          <w:rFonts w:ascii="宋体" w:hAnsi="宋体" w:cs="宋体"/>
          <w:b/>
          <w:bCs/>
          <w:spacing w:val="42"/>
          <w:sz w:val="72"/>
          <w:szCs w:val="72"/>
        </w:rPr>
      </w:pPr>
    </w:p>
    <w:p>
      <w:pPr>
        <w:spacing w:line="360" w:lineRule="auto"/>
        <w:jc w:val="center"/>
        <w:outlineLvl w:val="0"/>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outlineLvl w:val="0"/>
        <w:rPr>
          <w:rFonts w:ascii="宋体"/>
          <w:b/>
          <w:bCs/>
          <w:sz w:val="32"/>
          <w:szCs w:val="32"/>
        </w:rPr>
      </w:pPr>
      <w:r>
        <w:rPr>
          <w:rFonts w:hint="eastAsia" w:ascii="宋体" w:hAnsi="宋体" w:cs="宋体"/>
          <w:b/>
          <w:bCs/>
          <w:sz w:val="32"/>
          <w:szCs w:val="32"/>
        </w:rPr>
        <w:t>比选人：资阳市中心医院</w:t>
      </w:r>
    </w:p>
    <w:p>
      <w:pPr>
        <w:spacing w:line="360" w:lineRule="auto"/>
        <w:jc w:val="center"/>
        <w:outlineLvl w:val="0"/>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outlineLvl w:val="0"/>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四</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2" w:name="_Toc173895837"/>
      <w:bookmarkStart w:id="3" w:name="_Toc173895652"/>
      <w:bookmarkStart w:id="4" w:name="_Toc180296779"/>
      <w:bookmarkStart w:id="5" w:name="_Toc211679176"/>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rPr>
        <w:t>采购单位</w:t>
      </w:r>
      <w:r>
        <w:rPr>
          <w:rFonts w:hint="eastAsia" w:ascii="宋体" w:hAnsi="宋体" w:cs="宋体"/>
          <w:b/>
          <w:bCs/>
          <w:kern w:val="0"/>
          <w:u w:val="single"/>
        </w:rPr>
        <w:t>资阳市中心医院</w:t>
      </w:r>
      <w:r>
        <w:rPr>
          <w:rFonts w:hint="eastAsia" w:ascii="宋体" w:hAnsi="宋体" w:cs="宋体"/>
          <w:b/>
          <w:bCs/>
          <w:kern w:val="0"/>
        </w:rPr>
        <w:t>拟对</w:t>
      </w:r>
      <w:r>
        <w:rPr>
          <w:rFonts w:hint="eastAsia" w:ascii="宋体" w:hAnsi="宋体" w:cs="宋体"/>
          <w:b/>
          <w:bCs/>
          <w:kern w:val="0"/>
          <w:u w:val="single"/>
        </w:rPr>
        <w:t>资阳市中心医院</w:t>
      </w:r>
      <w:r>
        <w:rPr>
          <w:rFonts w:hint="eastAsia" w:ascii="宋体" w:hAnsi="宋体" w:cs="宋体"/>
          <w:b/>
          <w:bCs/>
          <w:kern w:val="0"/>
          <w:u w:val="single"/>
          <w:lang w:val="en-US" w:eastAsia="zh-CN"/>
        </w:rPr>
        <w:t>电动巡逻车</w:t>
      </w:r>
      <w:r>
        <w:rPr>
          <w:rFonts w:hint="eastAsia" w:ascii="宋体" w:hAnsi="宋体" w:cs="宋体"/>
          <w:b/>
          <w:bCs/>
          <w:kern w:val="0"/>
          <w:u w:val="none"/>
          <w:lang w:val="en-US" w:eastAsia="zh-CN"/>
        </w:rPr>
        <w:t>进行</w:t>
      </w:r>
      <w:r>
        <w:rPr>
          <w:rFonts w:hint="eastAsia" w:ascii="宋体" w:hAnsi="宋体" w:cs="宋体"/>
          <w:b/>
          <w:bCs/>
          <w:spacing w:val="-4"/>
          <w:kern w:val="0"/>
        </w:rPr>
        <w:t>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default" w:ascii="宋体" w:hAnsi="宋体" w:cs="宋体"/>
          <w:b/>
          <w:bCs/>
          <w:kern w:val="0"/>
          <w:lang w:val="en-US"/>
        </w:rPr>
      </w:pPr>
      <w:r>
        <w:rPr>
          <w:rFonts w:hint="eastAsia" w:ascii="宋体" w:hAnsi="宋体" w:cs="宋体"/>
          <w:b/>
          <w:bCs/>
          <w:kern w:val="0"/>
        </w:rPr>
        <w:t>二、比选项目：</w:t>
      </w:r>
      <w:bookmarkStart w:id="6" w:name="OLE_LINK5"/>
      <w:r>
        <w:rPr>
          <w:rFonts w:hint="eastAsia" w:ascii="宋体" w:hAnsi="宋体" w:cs="宋体"/>
          <w:b/>
          <w:bCs/>
          <w:kern w:val="0"/>
        </w:rPr>
        <w:t>资阳市中心医院</w:t>
      </w:r>
      <w:r>
        <w:rPr>
          <w:rFonts w:hint="eastAsia" w:ascii="宋体" w:hAnsi="宋体" w:cs="宋体"/>
          <w:b/>
          <w:bCs/>
          <w:kern w:val="0"/>
          <w:lang w:val="en-US" w:eastAsia="zh-CN"/>
        </w:rPr>
        <w:t>电动巡逻车采购项目</w:t>
      </w:r>
    </w:p>
    <w:bookmarkEnd w:id="6"/>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个包，采购资阳市中心医院</w:t>
      </w:r>
      <w:r>
        <w:rPr>
          <w:rFonts w:hint="eastAsia" w:ascii="宋体" w:hAnsi="宋体" w:cs="宋体"/>
          <w:spacing w:val="-4"/>
          <w:lang w:val="en-US" w:eastAsia="zh-CN"/>
        </w:rPr>
        <w:t>电动巡逻车</w:t>
      </w:r>
      <w:r>
        <w:rPr>
          <w:rFonts w:hint="eastAsia" w:ascii="宋体" w:hAnsi="宋体" w:cs="宋体"/>
          <w:spacing w:val="-4"/>
        </w:rPr>
        <w:t>。</w:t>
      </w:r>
      <w:r>
        <w:rPr>
          <w:rFonts w:hint="eastAsia" w:hAnsi="宋体"/>
          <w:kern w:val="0"/>
        </w:rPr>
        <w:t>本项目最高限价</w:t>
      </w:r>
      <w:r>
        <w:rPr>
          <w:rFonts w:hint="eastAsia" w:hAnsi="宋体"/>
          <w:kern w:val="0"/>
          <w:lang w:val="en-US" w:eastAsia="zh-CN"/>
        </w:rPr>
        <w:t>75980</w:t>
      </w:r>
      <w:r>
        <w:t>元</w:t>
      </w:r>
      <w:r>
        <w:rPr>
          <w:rFonts w:hint="eastAsia" w:hAnsi="宋体"/>
          <w:kern w:val="0"/>
        </w:rPr>
        <w:t>。</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2"/>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2"/>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2"/>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2"/>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2"/>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7" w:name="PO_标书售卖开始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4</w:t>
      </w:r>
      <w:r>
        <w:rPr>
          <w:rFonts w:hint="eastAsia" w:ascii="宋体" w:hAnsi="宋体" w:cs="宋体"/>
          <w:highlight w:val="none"/>
        </w:rPr>
        <w:t>月</w:t>
      </w:r>
      <w:r>
        <w:rPr>
          <w:rFonts w:hint="eastAsia" w:ascii="宋体" w:hAnsi="宋体" w:cs="宋体"/>
          <w:highlight w:val="none"/>
          <w:lang w:val="en-US" w:eastAsia="zh-CN"/>
        </w:rPr>
        <w:t>18</w:t>
      </w:r>
      <w:r>
        <w:rPr>
          <w:rFonts w:hint="eastAsia" w:ascii="宋体" w:hAnsi="宋体" w:cs="宋体"/>
          <w:highlight w:val="none"/>
        </w:rPr>
        <w:t>日</w:t>
      </w:r>
      <w:bookmarkEnd w:id="7"/>
      <w:r>
        <w:rPr>
          <w:rFonts w:hint="eastAsia" w:ascii="宋体" w:hAnsi="宋体" w:cs="宋体"/>
          <w:highlight w:val="none"/>
        </w:rPr>
        <w:t>至</w:t>
      </w:r>
      <w:bookmarkStart w:id="8" w:name="PO_标书售卖结束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bookmarkEnd w:id="8"/>
      <w:r>
        <w:rPr>
          <w:rFonts w:hint="eastAsia" w:ascii="宋体" w:hAnsi="宋体" w:cs="宋体"/>
          <w:highlight w:val="none"/>
          <w:lang w:val="en-US" w:eastAsia="zh-CN"/>
        </w:rPr>
        <w:t>4</w:t>
      </w:r>
      <w:r>
        <w:rPr>
          <w:rFonts w:hint="eastAsia" w:ascii="宋体" w:hAnsi="宋体" w:cs="宋体"/>
          <w:highlight w:val="none"/>
        </w:rPr>
        <w:t>月</w:t>
      </w:r>
      <w:r>
        <w:rPr>
          <w:rFonts w:hint="eastAsia" w:ascii="宋体" w:hAnsi="宋体" w:cs="宋体"/>
          <w:highlight w:val="none"/>
          <w:lang w:val="en-US" w:eastAsia="zh-CN"/>
        </w:rPr>
        <w:t>23</w:t>
      </w:r>
      <w:r>
        <w:rPr>
          <w:rFonts w:hint="eastAsia" w:ascii="宋体" w:hAnsi="宋体" w:cs="宋体"/>
          <w:highlight w:val="none"/>
        </w:rPr>
        <w:t>日</w:t>
      </w:r>
      <w:r>
        <w:rPr>
          <w:rFonts w:hint="eastAsia" w:ascii="宋体" w:hAnsi="宋体" w:cs="宋体"/>
        </w:rPr>
        <w:t>，</w:t>
      </w:r>
      <w:r>
        <w:rPr>
          <w:rFonts w:ascii="宋体" w:hAnsi="宋体" w:cs="宋体"/>
        </w:rPr>
        <w:t>资阳市中心医院官方网站下载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9" w:name="OLE_LINK2"/>
      <w:bookmarkStart w:id="10" w:name="OLE_LINK1"/>
      <w:r>
        <w:rPr>
          <w:rFonts w:hint="eastAsia" w:ascii="宋体" w:hAnsi="宋体" w:cs="宋体"/>
          <w:b/>
          <w:bCs/>
          <w:spacing w:val="-6"/>
          <w:kern w:val="0"/>
        </w:rPr>
        <w:t>递交比选申请文件截止时间</w:t>
      </w:r>
      <w:bookmarkEnd w:id="9"/>
      <w:bookmarkEnd w:id="10"/>
      <w:r>
        <w:rPr>
          <w:rFonts w:hint="eastAsia" w:ascii="宋体" w:hAnsi="宋体" w:cs="宋体"/>
          <w:b/>
          <w:bCs/>
          <w:spacing w:val="-6"/>
          <w:kern w:val="0"/>
        </w:rPr>
        <w:t>及评审时间</w:t>
      </w:r>
      <w:r>
        <w:rPr>
          <w:rFonts w:hint="eastAsia" w:ascii="宋体" w:hAnsi="宋体" w:cs="宋体"/>
          <w:b/>
          <w:bCs/>
          <w:spacing w:val="-6"/>
          <w:kern w:val="0"/>
          <w:highlight w:val="none"/>
        </w:rPr>
        <w:t>：</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5</w:t>
      </w:r>
      <w:r>
        <w:rPr>
          <w:rFonts w:hint="eastAsia" w:ascii="宋体" w:hAnsi="宋体" w:cs="宋体"/>
          <w:spacing w:val="-6"/>
          <w:kern w:val="0"/>
          <w:highlight w:val="none"/>
        </w:rPr>
        <w:t>年</w:t>
      </w:r>
      <w:r>
        <w:rPr>
          <w:rFonts w:hint="eastAsia" w:ascii="宋体" w:hAnsi="宋体" w:cs="宋体"/>
          <w:spacing w:val="-6"/>
          <w:kern w:val="0"/>
          <w:highlight w:val="none"/>
          <w:lang w:val="en-US" w:eastAsia="zh-CN"/>
        </w:rPr>
        <w:t>4</w:t>
      </w:r>
      <w:r>
        <w:rPr>
          <w:rFonts w:hint="eastAsia" w:ascii="宋体" w:hAnsi="宋体" w:cs="宋体"/>
          <w:spacing w:val="-6"/>
          <w:kern w:val="0"/>
          <w:highlight w:val="none"/>
        </w:rPr>
        <w:t>月</w:t>
      </w:r>
      <w:r>
        <w:rPr>
          <w:rFonts w:hint="eastAsia" w:ascii="宋体" w:hAnsi="宋体" w:cs="宋体"/>
          <w:spacing w:val="-6"/>
          <w:kern w:val="0"/>
          <w:highlight w:val="none"/>
          <w:lang w:val="en-US" w:eastAsia="zh-CN"/>
        </w:rPr>
        <w:t>25</w:t>
      </w:r>
      <w:r>
        <w:rPr>
          <w:rFonts w:hint="eastAsia" w:ascii="宋体" w:hAnsi="宋体" w:cs="宋体"/>
          <w:spacing w:val="-6"/>
          <w:kern w:val="0"/>
          <w:highlight w:val="none"/>
        </w:rPr>
        <w:t>日</w:t>
      </w:r>
      <w:r>
        <w:rPr>
          <w:rFonts w:hint="eastAsia" w:ascii="宋体" w:hAnsi="宋体" w:cs="宋体"/>
          <w:spacing w:val="-6"/>
          <w:kern w:val="0"/>
          <w:highlight w:val="none"/>
          <w:lang w:val="en-US" w:eastAsia="zh-CN"/>
        </w:rPr>
        <w:t xml:space="preserve"> 14：00</w:t>
      </w:r>
      <w:r>
        <w:rPr>
          <w:rFonts w:hint="eastAsia" w:ascii="宋体" w:hAnsi="宋体" w:cs="宋体"/>
          <w:spacing w:val="-6"/>
          <w:kern w:val="0"/>
          <w:lang w:val="en-US" w:eastAsia="zh-CN"/>
        </w:rPr>
        <w:t>（</w:t>
      </w:r>
      <w:r>
        <w:rPr>
          <w:rFonts w:hint="eastAsia" w:ascii="宋体" w:hAnsi="宋体" w:cs="宋体"/>
          <w:spacing w:val="-6"/>
          <w:kern w:val="0"/>
        </w:rPr>
        <w:t>北京时间），供应商应于递交比选申请文件截止时间之前当日将比选申请文件送达比选地点，逾期送达比选申请文件将被拒绝。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396" w:firstLineChars="200"/>
        <w:rPr>
          <w:rFonts w:hint="eastAsia" w:ascii="宋体" w:hAnsi="宋体" w:cs="宋体"/>
          <w:b/>
          <w:bCs/>
          <w:spacing w:val="-6"/>
          <w:kern w:val="0"/>
        </w:rPr>
      </w:pPr>
      <w:r>
        <w:rPr>
          <w:rFonts w:hint="eastAsia" w:ascii="宋体" w:hAnsi="宋体" w:cs="宋体"/>
          <w:b/>
          <w:bCs/>
          <w:spacing w:val="-6"/>
          <w:kern w:val="0"/>
        </w:rPr>
        <w:t>十、公告发布：本比选邀请在资阳市中心医院官网以公告形式发布。</w:t>
      </w:r>
    </w:p>
    <w:p>
      <w:pPr>
        <w:spacing w:line="360" w:lineRule="auto"/>
        <w:ind w:firstLine="396" w:firstLineChars="200"/>
        <w:rPr>
          <w:rFonts w:ascii="宋体"/>
          <w:b/>
          <w:bCs/>
          <w:kern w:val="0"/>
        </w:rPr>
      </w:pPr>
      <w:r>
        <w:rPr>
          <w:rFonts w:hint="eastAsia" w:ascii="宋体" w:hAnsi="宋体" w:cs="宋体"/>
          <w:b/>
          <w:bCs/>
          <w:spacing w:val="-6"/>
          <w:kern w:val="0"/>
        </w:rPr>
        <w:t>十二</w:t>
      </w:r>
      <w:r>
        <w:rPr>
          <w:rFonts w:hint="eastAsia" w:ascii="宋体" w:hAnsi="宋体" w:cs="宋体"/>
          <w:b/>
          <w:bCs/>
          <w:kern w:val="0"/>
        </w:rPr>
        <w:t>、联系方式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陈</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2"/>
      <w:bookmarkEnd w:id="3"/>
      <w:bookmarkEnd w:id="4"/>
      <w:bookmarkEnd w:id="5"/>
      <w:bookmarkStart w:id="11" w:name="_Toc173895838"/>
      <w:bookmarkStart w:id="12" w:name="_Toc211679177"/>
      <w:bookmarkStart w:id="13" w:name="_Toc173895653"/>
      <w:bookmarkStart w:id="14" w:name="_Toc180296780"/>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5" w:name="_Toc211679179"/>
      <w:bookmarkStart w:id="16" w:name="_Toc180296782"/>
      <w:bookmarkStart w:id="17" w:name="_Toc173895655"/>
      <w:bookmarkStart w:id="18" w:name="_Toc173895840"/>
      <w:r>
        <w:rPr>
          <w:rFonts w:hint="eastAsia" w:ascii="宋体" w:hAnsi="宋体" w:cs="宋体"/>
          <w:kern w:val="0"/>
        </w:rPr>
        <w:t xml:space="preserve"> 供应商资格证明</w:t>
      </w:r>
      <w:bookmarkEnd w:id="15"/>
      <w:bookmarkEnd w:id="16"/>
      <w:bookmarkEnd w:id="17"/>
      <w:bookmarkEnd w:id="18"/>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 xml:space="preserve">文件六 </w:t>
      </w:r>
      <w:r>
        <w:rPr>
          <w:rFonts w:hint="eastAsia" w:hAnsi="宋体"/>
          <w:kern w:val="0"/>
        </w:rPr>
        <w:t>技术要求</w:t>
      </w:r>
      <w:r>
        <w:rPr>
          <w:rFonts w:hint="eastAsia" w:ascii="宋体" w:hAnsi="宋体" w:cs="宋体"/>
          <w:kern w:val="0"/>
        </w:rPr>
        <w:t>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pPr>
        <w:pStyle w:val="2"/>
        <w:ind w:firstLine="420" w:firstLineChars="200"/>
        <w:rPr>
          <w:rFonts w:hint="eastAsia" w:eastAsia="宋体"/>
          <w:lang w:val="en-US" w:eastAsia="zh-CN"/>
        </w:rPr>
      </w:pPr>
      <w:r>
        <w:rPr>
          <w:rFonts w:hint="eastAsia" w:ascii="宋体" w:hAnsi="宋体" w:cs="宋体"/>
          <w:kern w:val="0"/>
          <w:lang w:val="en-US" w:eastAsia="zh-CN"/>
        </w:rPr>
        <w:t xml:space="preserve">文件十 </w:t>
      </w:r>
      <w:r>
        <w:rPr>
          <w:rFonts w:hint="eastAsia" w:ascii="宋体" w:hAnsi="宋体" w:cs="宋体"/>
          <w:kern w:val="0"/>
        </w:rPr>
        <w:t>其他材料</w:t>
      </w:r>
      <w:r>
        <w:rPr>
          <w:rFonts w:hint="eastAsia" w:ascii="宋体" w:hAnsi="宋体" w:cs="宋体"/>
          <w:kern w:val="0"/>
          <w:lang w:eastAsia="zh-CN"/>
        </w:rPr>
        <w:t>（</w:t>
      </w:r>
      <w:r>
        <w:rPr>
          <w:rFonts w:hint="eastAsia" w:ascii="宋体" w:hAnsi="宋体" w:cs="宋体"/>
          <w:kern w:val="0"/>
          <w:lang w:val="en-US" w:eastAsia="zh-CN"/>
        </w:rPr>
        <w:t>如有</w:t>
      </w:r>
      <w:r>
        <w:rPr>
          <w:rFonts w:hint="eastAsia" w:ascii="宋体" w:hAnsi="宋体" w:cs="宋体"/>
          <w:kern w:val="0"/>
          <w:lang w:eastAsia="zh-CN"/>
        </w:rPr>
        <w:t>）</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四、报价（实质性要求）</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pPr>
        <w:pStyle w:val="4"/>
        <w:numPr>
          <w:ilvl w:val="0"/>
          <w:numId w:val="0"/>
        </w:numPr>
        <w:spacing w:before="0" w:after="0" w:line="360" w:lineRule="auto"/>
        <w:jc w:val="left"/>
        <w:rPr>
          <w:rFonts w:cs="Times New Roman"/>
        </w:rPr>
      </w:pPr>
      <w:r>
        <w:rPr>
          <w:rFonts w:hint="eastAsia"/>
        </w:rPr>
        <w:t>五、比选申请文件编制、装订及递交</w:t>
      </w:r>
    </w:p>
    <w:p>
      <w:pPr>
        <w:spacing w:line="360" w:lineRule="auto"/>
        <w:ind w:firstLine="470" w:firstLineChars="196"/>
        <w:outlineLvl w:val="2"/>
        <w:rPr>
          <w:rFonts w:ascii="宋体" w:hAnsi="宋体" w:cs="宋体"/>
          <w:b/>
          <w:bCs/>
          <w:color w:val="000000"/>
          <w:sz w:val="24"/>
        </w:rPr>
      </w:pPr>
      <w:r>
        <w:rPr>
          <w:rFonts w:hint="eastAsia" w:ascii="宋体" w:hAnsi="宋体" w:cs="宋体"/>
          <w:b/>
          <w:bCs/>
          <w:color w:val="000000"/>
          <w:sz w:val="24"/>
        </w:rPr>
        <w:t>1、比选申请文件的编制和签署</w:t>
      </w:r>
    </w:p>
    <w:p>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，并在其封面上清楚地标明比选申请文件、采购项目名称、采购项目编号、采购包、供应商名称。</w:t>
      </w:r>
    </w:p>
    <w:p>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1.6比选申请文件正本应当装订成册，不得散装或者活页装订。</w:t>
      </w:r>
    </w:p>
    <w:p>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2、比选申请文件的密封和标注</w:t>
      </w:r>
    </w:p>
    <w:p>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2.2、密封袋正面写明：比选项目名称，包号，供应商名称，比选申请日期等，密封处应贴密封条。</w:t>
      </w:r>
    </w:p>
    <w:p>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2.3、密封袋按“比选文件”内容，在正面载明：“2024年**月**日**：**前请勿启封”之字样；密封袋供应商名称及密封条处须加盖供应商鲜章。</w:t>
      </w:r>
    </w:p>
    <w:p>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pPr>
        <w:pStyle w:val="2"/>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未按以上要求进行密封和标注的比选申请文件，采购人将拒收或者在时间允许的范围内（递交比选申请文件截止时间前），要求修改完善后接收。</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3、比选申请文件的递交</w:t>
      </w:r>
    </w:p>
    <w:p>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3.1比选申请文件应于递交比选申请文件截止时间前送达指定地点，采购人拒绝接收截止时间后送达的比选申请文件。</w:t>
      </w:r>
    </w:p>
    <w:p>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pPr>
        <w:spacing w:line="360" w:lineRule="auto"/>
        <w:ind w:firstLine="420" w:firstLineChars="200"/>
        <w:rPr>
          <w:rFonts w:ascii="宋体" w:hAnsi="宋体" w:cs="宋体"/>
          <w:kern w:val="0"/>
        </w:rPr>
      </w:pPr>
      <w:r>
        <w:rPr>
          <w:rFonts w:hint="eastAsia" w:ascii="宋体" w:hAnsi="宋体" w:cs="宋体"/>
          <w:kern w:val="0"/>
        </w:rPr>
        <w:t>3.3本次采购不接收邮寄的比选申请文件。</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六、无效文件（实质性要求）</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hint="eastAsia" w:ascii="宋体" w:hAnsi="宋体" w:cs="宋体"/>
          <w:kern w:val="0"/>
        </w:rPr>
        <w:t>3、工作内容不满足比选文件基本要求的；</w:t>
      </w:r>
    </w:p>
    <w:p>
      <w:pPr>
        <w:spacing w:line="360" w:lineRule="auto"/>
        <w:ind w:firstLine="403" w:firstLineChars="192"/>
        <w:rPr>
          <w:rFonts w:ascii="宋体"/>
          <w:kern w:val="0"/>
        </w:rPr>
      </w:pPr>
      <w:r>
        <w:rPr>
          <w:rFonts w:hint="eastAsia" w:ascii="宋体" w:hAnsi="宋体" w:cs="宋体"/>
          <w:kern w:val="0"/>
        </w:rPr>
        <w:t>4、有重大技术偏离的；</w:t>
      </w:r>
    </w:p>
    <w:p>
      <w:pPr>
        <w:spacing w:line="360" w:lineRule="auto"/>
        <w:ind w:firstLine="403" w:firstLineChars="192"/>
        <w:rPr>
          <w:rFonts w:ascii="宋体"/>
          <w:kern w:val="0"/>
        </w:rPr>
      </w:pPr>
      <w:r>
        <w:rPr>
          <w:rFonts w:hint="eastAsia" w:ascii="宋体" w:hAnsi="宋体" w:cs="宋体"/>
          <w:kern w:val="0"/>
        </w:rPr>
        <w:t>5、未按比选文件要求比选保证金缴纳凭证的。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9" w:name="_Toc115628325"/>
      <w:bookmarkStart w:id="20" w:name="_Toc177466666"/>
      <w:bookmarkStart w:id="21" w:name="_Toc210211733"/>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本次项目按最低价评标法，评审小组按照报价由低到高的顺序推荐</w:t>
      </w:r>
      <w:r>
        <w:rPr>
          <w:rFonts w:hint="eastAsia" w:ascii="宋体" w:hAnsi="宋体" w:cs="宋体"/>
        </w:rPr>
        <w:t>成交</w:t>
      </w:r>
      <w:r>
        <w:rPr>
          <w:rFonts w:hint="eastAsia" w:ascii="宋体" w:hAnsi="宋体" w:cs="宋体"/>
          <w:kern w:val="0"/>
        </w:rPr>
        <w:t>候选人。</w:t>
      </w:r>
    </w:p>
    <w:p>
      <w:pPr>
        <w:spacing w:line="360" w:lineRule="auto"/>
        <w:ind w:firstLine="420" w:firstLineChars="200"/>
        <w:outlineLvl w:val="2"/>
        <w:rPr>
          <w:rFonts w:ascii="宋体"/>
          <w:b/>
          <w:bCs/>
          <w:kern w:val="0"/>
        </w:rPr>
      </w:pPr>
      <w:r>
        <w:rPr>
          <w:rFonts w:hint="eastAsia" w:ascii="宋体" w:hAnsi="宋体" w:cs="宋体"/>
          <w:b/>
          <w:bCs/>
          <w:kern w:val="0"/>
        </w:rPr>
        <w:t>1、最低价评标法：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报价价格由低到高依次</w:t>
            </w:r>
            <w:r>
              <w:rPr>
                <w:rFonts w:ascii="宋体" w:hAnsi="宋体" w:cs="仿宋"/>
              </w:rPr>
              <w:t>排名。</w:t>
            </w:r>
          </w:p>
        </w:tc>
        <w:tc>
          <w:tcPr>
            <w:tcW w:w="1280" w:type="pct"/>
            <w:vAlign w:val="center"/>
          </w:tcPr>
          <w:p>
            <w:pPr>
              <w:rPr>
                <w:rFonts w:ascii="宋体" w:hAnsi="宋体" w:cs="仿宋"/>
              </w:rPr>
            </w:pPr>
            <w:r>
              <w:rPr>
                <w:rFonts w:hint="eastAsia" w:ascii="宋体" w:hAnsi="宋体" w:cs="仿宋"/>
              </w:rPr>
              <w:t>如存在不唯一最低价，采取随机抽取的形式产生</w:t>
            </w:r>
            <w:r>
              <w:rPr>
                <w:rFonts w:hint="eastAsia" w:ascii="宋体" w:hAnsi="宋体" w:cs="仿宋"/>
                <w:lang w:eastAsia="zh-CN"/>
              </w:rPr>
              <w:t>成交供应商</w:t>
            </w:r>
            <w:r>
              <w:rPr>
                <w:rFonts w:hint="eastAsia" w:ascii="宋体" w:hAnsi="宋体" w:cs="仿宋"/>
              </w:rPr>
              <w:t>。</w:t>
            </w:r>
          </w:p>
        </w:tc>
      </w:tr>
    </w:tbl>
    <w:p>
      <w:pPr>
        <w:spacing w:line="360" w:lineRule="auto"/>
        <w:ind w:firstLine="403" w:firstLineChars="192"/>
        <w:outlineLvl w:val="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 提供相同品牌产品且通过资格审查、符合性审查的不同供应商参加同一合同项下比选的，按一家供应商计算，评审后价格最低的同品牌供应商获得成交人推荐资格；价格相同的，由采购人采取随机抽取方式确定一个供应商获得成交人推荐资格，其他同品牌供应商不作为成交候选人。</w:t>
      </w:r>
    </w:p>
    <w:p>
      <w:pPr>
        <w:spacing w:line="360" w:lineRule="auto"/>
        <w:ind w:firstLine="403" w:firstLineChars="192"/>
        <w:rPr>
          <w:rFonts w:ascii="宋体" w:hAnsi="宋体" w:cs="宋体"/>
          <w:kern w:val="0"/>
          <w:highlight w:val="yellow"/>
        </w:rPr>
      </w:pPr>
      <w:r>
        <w:rPr>
          <w:rFonts w:ascii="宋体" w:hAnsi="宋体" w:cs="宋体"/>
          <w:kern w:val="0"/>
        </w:rPr>
        <w:t>2</w:t>
      </w:r>
      <w:r>
        <w:rPr>
          <w:rFonts w:hint="eastAsia" w:ascii="宋体" w:hAnsi="宋体" w:cs="宋体"/>
          <w:kern w:val="0"/>
        </w:rPr>
        <w:t>.2非单一产品采购项目中，多家供应商提供的部分或所有核心产品品牌相同的，视为提供相同品牌产</w:t>
      </w:r>
      <w:r>
        <w:rPr>
          <w:rFonts w:hint="eastAsia" w:ascii="宋体" w:hAnsi="宋体" w:cs="宋体"/>
          <w:kern w:val="0"/>
          <w:highlight w:val="none"/>
        </w:rPr>
        <w:t>品。本项目核心产品为：</w:t>
      </w:r>
      <w:r>
        <w:rPr>
          <w:rFonts w:hint="eastAsia" w:ascii="宋体" w:hAnsi="宋体" w:cs="宋体"/>
          <w:b/>
          <w:bCs/>
          <w:kern w:val="0"/>
          <w:highlight w:val="none"/>
          <w:lang w:val="en-US" w:eastAsia="zh-CN"/>
        </w:rPr>
        <w:t>4轮电动车</w:t>
      </w:r>
      <w:r>
        <w:rPr>
          <w:rFonts w:hint="eastAsia" w:ascii="宋体" w:hAnsi="宋体" w:cs="宋体"/>
          <w:kern w:val="0"/>
          <w:highlight w:val="none"/>
          <w:lang w:val="en-US" w:eastAsia="zh-CN"/>
        </w:rPr>
        <w:t>。</w:t>
      </w:r>
    </w:p>
    <w:p>
      <w:pPr>
        <w:spacing w:line="360" w:lineRule="auto"/>
        <w:ind w:firstLine="403" w:firstLineChars="192"/>
        <w:outlineLvl w:val="2"/>
        <w:rPr>
          <w:rFonts w:ascii="宋体" w:hAnsi="宋体" w:cs="宋体"/>
          <w:b/>
          <w:kern w:val="0"/>
        </w:rPr>
      </w:pPr>
      <w:bookmarkStart w:id="22" w:name="_Toc508279863"/>
      <w:r>
        <w:rPr>
          <w:rFonts w:hint="eastAsia" w:ascii="宋体" w:hAnsi="宋体" w:cs="宋体"/>
          <w:b/>
          <w:kern w:val="0"/>
        </w:rPr>
        <w:t>3、 资格性审查。</w:t>
      </w:r>
      <w:bookmarkEnd w:id="22"/>
    </w:p>
    <w:p>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pPr>
        <w:spacing w:line="360" w:lineRule="auto"/>
        <w:ind w:firstLine="403" w:firstLineChars="192"/>
        <w:rPr>
          <w:rFonts w:ascii="宋体" w:hAnsi="宋体" w:cs="宋体"/>
          <w:kern w:val="0"/>
        </w:rPr>
      </w:pPr>
      <w:bookmarkStart w:id="23"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23"/>
    </w:p>
    <w:p>
      <w:pPr>
        <w:spacing w:line="360" w:lineRule="auto"/>
        <w:ind w:firstLine="403" w:firstLineChars="192"/>
        <w:rPr>
          <w:rFonts w:ascii="宋体" w:hAnsi="宋体" w:cs="宋体"/>
          <w:kern w:val="0"/>
        </w:rPr>
      </w:pPr>
      <w:bookmarkStart w:id="24" w:name="_Toc508279865"/>
      <w:r>
        <w:rPr>
          <w:rFonts w:hint="eastAsia" w:ascii="宋体" w:hAnsi="宋体" w:cs="宋体"/>
          <w:kern w:val="0"/>
        </w:rPr>
        <w:t>3.2资格性审查结束后，出具资格性审查表。</w:t>
      </w:r>
      <w:bookmarkEnd w:id="24"/>
    </w:p>
    <w:p>
      <w:pPr>
        <w:spacing w:line="360" w:lineRule="auto"/>
        <w:ind w:firstLine="403" w:firstLineChars="192"/>
        <w:rPr>
          <w:rFonts w:ascii="宋体" w:hAnsi="宋体" w:cs="宋体"/>
          <w:kern w:val="0"/>
        </w:rPr>
      </w:pPr>
      <w:bookmarkStart w:id="25"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5"/>
    </w:p>
    <w:p>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pPr>
        <w:spacing w:line="360" w:lineRule="auto"/>
        <w:ind w:firstLine="403" w:firstLineChars="192"/>
        <w:rPr>
          <w:rFonts w:ascii="宋体" w:hAnsi="宋体" w:cs="宋体"/>
          <w:kern w:val="0"/>
        </w:rPr>
      </w:pPr>
      <w:bookmarkStart w:id="26" w:name="_Toc508279868"/>
      <w:r>
        <w:rPr>
          <w:rFonts w:hint="eastAsia" w:ascii="宋体" w:hAnsi="宋体" w:cs="宋体"/>
          <w:kern w:val="0"/>
        </w:rPr>
        <w:t>3.4通过资格性审查的供应商不足3家的，终止本次采购活动，并发布终止采购活动公告。</w:t>
      </w:r>
      <w:bookmarkEnd w:id="26"/>
    </w:p>
    <w:p>
      <w:pPr>
        <w:spacing w:line="360" w:lineRule="auto"/>
        <w:ind w:firstLine="403" w:firstLineChars="192"/>
        <w:outlineLvl w:val="2"/>
        <w:rPr>
          <w:rFonts w:ascii="宋体" w:hAnsi="宋体" w:cs="宋体"/>
          <w:b/>
          <w:kern w:val="0"/>
        </w:rPr>
      </w:pPr>
      <w:r>
        <w:rPr>
          <w:rFonts w:hint="eastAsia" w:ascii="宋体" w:hAnsi="宋体" w:cs="宋体"/>
          <w:b/>
          <w:kern w:val="0"/>
        </w:rPr>
        <w:t>4、 最后报价</w:t>
      </w:r>
    </w:p>
    <w:p>
      <w:pPr>
        <w:spacing w:line="360" w:lineRule="auto"/>
        <w:ind w:firstLine="403" w:firstLineChars="192"/>
        <w:rPr>
          <w:rFonts w:ascii="宋体" w:hAnsi="宋体" w:cs="宋体"/>
          <w:kern w:val="0"/>
        </w:rPr>
      </w:pPr>
      <w:r>
        <w:rPr>
          <w:rFonts w:hint="eastAsia" w:ascii="宋体" w:hAnsi="宋体" w:cs="宋体"/>
          <w:kern w:val="0"/>
        </w:rPr>
        <w:t>4.1资格审查结束后，评审小组应当要求所有实质性响应的供应商在规定时间内提交最后报价，提交最后报价的供应商不得少于3家。</w:t>
      </w:r>
    </w:p>
    <w:p>
      <w:pPr>
        <w:spacing w:line="360" w:lineRule="auto"/>
        <w:ind w:firstLine="403" w:firstLineChars="192"/>
        <w:rPr>
          <w:rFonts w:ascii="宋体" w:hAnsi="宋体" w:cs="宋体"/>
          <w:kern w:val="0"/>
        </w:rPr>
      </w:pPr>
      <w:r>
        <w:rPr>
          <w:rFonts w:hint="eastAsia" w:ascii="宋体" w:hAnsi="宋体" w:cs="宋体"/>
          <w:kern w:val="0"/>
        </w:rPr>
        <w:t>4.2供应商最后报价不得高于对该项目之前的报价，否则，评审小组应当对其比选申请文件按无效处理，并说明理由。</w:t>
      </w:r>
    </w:p>
    <w:p>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outlineLvl w:val="2"/>
        <w:rPr>
          <w:rFonts w:ascii="宋体" w:hAnsi="宋体" w:cs="宋体"/>
          <w:b/>
          <w:kern w:val="0"/>
        </w:rPr>
      </w:pPr>
      <w:r>
        <w:rPr>
          <w:rFonts w:hint="eastAsia" w:ascii="宋体" w:hAnsi="宋体" w:cs="宋体"/>
          <w:b/>
          <w:kern w:val="0"/>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ascii="宋体" w:hAnsi="宋体" w:cs="宋体"/>
          <w:kern w:val="0"/>
        </w:rPr>
      </w:pPr>
      <w:r>
        <w:rPr>
          <w:rFonts w:hint="eastAsia" w:ascii="宋体" w:hAnsi="宋体" w:cs="宋体"/>
          <w:kern w:val="0"/>
        </w:rPr>
        <w:t>（1）邀请供应商参加采购活动的具体方式和相关情况，以及参加采购活动的供应商名单；</w:t>
      </w:r>
    </w:p>
    <w:p>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pPr>
        <w:spacing w:line="360" w:lineRule="auto"/>
        <w:ind w:firstLine="403" w:firstLineChars="192"/>
        <w:rPr>
          <w:rFonts w:ascii="宋体" w:hAnsi="宋体" w:cs="宋体"/>
          <w:kern w:val="0"/>
        </w:rPr>
      </w:pPr>
      <w:r>
        <w:rPr>
          <w:rFonts w:hint="eastAsia" w:ascii="宋体" w:hAnsi="宋体" w:cs="宋体"/>
          <w:kern w:val="0"/>
        </w:rPr>
        <w:t>（4）推荐的成交候选人的名单。</w:t>
      </w:r>
    </w:p>
    <w:p>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outlineLvl w:val="2"/>
        <w:rPr>
          <w:rFonts w:ascii="宋体" w:hAnsi="宋体" w:cs="宋体"/>
          <w:b/>
          <w:kern w:val="0"/>
        </w:rPr>
      </w:pPr>
      <w:r>
        <w:rPr>
          <w:rFonts w:hint="eastAsia" w:ascii="宋体" w:hAnsi="宋体" w:cs="宋体"/>
          <w:b/>
          <w:kern w:val="0"/>
        </w:rPr>
        <w:t>6、供应商澄清、说明</w:t>
      </w:r>
    </w:p>
    <w:p>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11"/>
      <w:bookmarkEnd w:id="12"/>
      <w:bookmarkEnd w:id="13"/>
      <w:bookmarkEnd w:id="14"/>
      <w:bookmarkEnd w:id="19"/>
      <w:bookmarkEnd w:id="20"/>
      <w:bookmarkEnd w:id="21"/>
      <w:bookmarkStart w:id="27" w:name="_Toc211679181"/>
      <w:bookmarkStart w:id="28" w:name="_Toc173895842"/>
      <w:bookmarkStart w:id="29" w:name="_Toc180296784"/>
      <w:bookmarkStart w:id="30" w:name="_Toc173895657"/>
    </w:p>
    <w:p>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7"/>
      <w:bookmarkEnd w:id="28"/>
      <w:bookmarkEnd w:id="29"/>
      <w:bookmarkEnd w:id="30"/>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ascii="仿宋" w:hAnsi="仿宋" w:eastAsia="仿宋" w:cs="仿宋"/>
          <w:sz w:val="24"/>
          <w:szCs w:val="24"/>
        </w:rPr>
        <w:t>★</w:t>
      </w:r>
      <w:r>
        <w:rPr>
          <w:rFonts w:hint="eastAsia"/>
        </w:rPr>
        <w:t>一、项目概况</w:t>
      </w:r>
    </w:p>
    <w:p>
      <w:pPr>
        <w:spacing w:after="156" w:afterLines="50" w:line="420" w:lineRule="exact"/>
        <w:ind w:firstLine="404" w:firstLineChars="200"/>
        <w:rPr>
          <w:rFonts w:hint="eastAsia" w:hAnsi="宋体"/>
          <w:kern w:val="0"/>
          <w:highlight w:val="none"/>
        </w:rPr>
      </w:pPr>
      <w:r>
        <w:rPr>
          <w:rFonts w:hint="eastAsia" w:ascii="宋体" w:hAnsi="宋体" w:cs="宋体"/>
          <w:spacing w:val="-4"/>
        </w:rPr>
        <w:t>本项目共1个包，采购资阳市中心医院</w:t>
      </w:r>
      <w:r>
        <w:rPr>
          <w:rFonts w:hint="eastAsia" w:ascii="宋体" w:hAnsi="宋体" w:cs="宋体"/>
          <w:spacing w:val="-4"/>
          <w:highlight w:val="none"/>
          <w:lang w:val="en-US" w:eastAsia="zh-CN"/>
        </w:rPr>
        <w:t>电动巡逻车</w:t>
      </w:r>
      <w:r>
        <w:rPr>
          <w:rFonts w:hint="eastAsia" w:ascii="宋体" w:hAnsi="宋体" w:cs="宋体"/>
          <w:spacing w:val="-4"/>
          <w:highlight w:val="none"/>
        </w:rPr>
        <w:t>。</w:t>
      </w:r>
      <w:r>
        <w:rPr>
          <w:rFonts w:hint="eastAsia" w:hAnsi="宋体"/>
          <w:kern w:val="0"/>
          <w:highlight w:val="none"/>
        </w:rPr>
        <w:t>本项目最高限价</w:t>
      </w:r>
      <w:r>
        <w:rPr>
          <w:rFonts w:hint="eastAsia" w:hAnsi="宋体"/>
          <w:kern w:val="0"/>
          <w:highlight w:val="none"/>
          <w:lang w:val="en-US" w:eastAsia="zh-CN"/>
        </w:rPr>
        <w:t>75980</w:t>
      </w:r>
      <w:r>
        <w:rPr>
          <w:highlight w:val="none"/>
        </w:rPr>
        <w:t>元</w:t>
      </w:r>
      <w:r>
        <w:rPr>
          <w:rFonts w:hint="eastAsia"/>
          <w:highlight w:val="none"/>
          <w:lang w:eastAsia="zh-CN"/>
        </w:rPr>
        <w:t>，</w:t>
      </w:r>
      <w:r>
        <w:rPr>
          <w:rFonts w:hint="eastAsia"/>
          <w:highlight w:val="none"/>
          <w:lang w:val="en-US" w:eastAsia="zh-CN"/>
        </w:rPr>
        <w:t>单价最高限价详见项目清单</w:t>
      </w:r>
      <w:r>
        <w:rPr>
          <w:rFonts w:hint="eastAsia" w:hAnsi="宋体"/>
          <w:kern w:val="0"/>
          <w:highlight w:val="none"/>
          <w:lang w:val="en-US" w:eastAsia="zh-CN"/>
        </w:rPr>
        <w:t>。</w:t>
      </w:r>
      <w:r>
        <w:rPr>
          <w:rFonts w:hint="eastAsia" w:hAnsi="宋体"/>
          <w:kern w:val="0"/>
          <w:highlight w:val="none"/>
        </w:rPr>
        <w:t>超过最高限价的报价为无效响应。</w:t>
      </w:r>
    </w:p>
    <w:p>
      <w:pPr>
        <w:pStyle w:val="4"/>
        <w:numPr>
          <w:ilvl w:val="0"/>
          <w:numId w:val="0"/>
        </w:numPr>
        <w:spacing w:before="0" w:after="0" w:line="336" w:lineRule="auto"/>
        <w:jc w:val="left"/>
        <w:rPr>
          <w:rFonts w:ascii="宋体"/>
          <w:b/>
          <w:bCs/>
          <w:highlight w:val="none"/>
        </w:rPr>
      </w:pPr>
      <w:r>
        <w:rPr>
          <w:rFonts w:hint="eastAsia"/>
          <w:highlight w:val="none"/>
        </w:rPr>
        <w:t>★</w:t>
      </w:r>
      <w:r>
        <w:rPr>
          <w:rFonts w:hint="eastAsia"/>
          <w:highlight w:val="none"/>
          <w:lang w:val="en-US" w:eastAsia="zh-CN"/>
        </w:rPr>
        <w:t>二</w:t>
      </w:r>
      <w:r>
        <w:rPr>
          <w:rFonts w:hint="eastAsia"/>
          <w:highlight w:val="none"/>
        </w:rPr>
        <w:t>、商务要求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highlight w:val="none"/>
          <w:lang w:val="en-US" w:eastAsia="zh-CN"/>
        </w:rPr>
      </w:pPr>
      <w:r>
        <w:rPr>
          <w:rFonts w:hint="eastAsia" w:ascii="宋体" w:hAnsi="宋体"/>
          <w:b/>
          <w:highlight w:val="none"/>
          <w:lang w:val="en-US" w:eastAsia="zh-CN"/>
        </w:rPr>
        <w:t>（一）项目清单：</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610"/>
        <w:gridCol w:w="1662"/>
        <w:gridCol w:w="153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58" w:type="dxa"/>
            <w:vAlign w:val="center"/>
          </w:tcPr>
          <w:p>
            <w:pPr>
              <w:jc w:val="center"/>
              <w:rPr>
                <w:rFonts w:hint="default"/>
                <w:vertAlign w:val="baseline"/>
                <w:lang w:val="en-US" w:eastAsia="zh-CN"/>
              </w:rPr>
            </w:pPr>
            <w:r>
              <w:rPr>
                <w:rFonts w:hint="eastAsia"/>
                <w:vertAlign w:val="baseline"/>
                <w:lang w:val="en-US" w:eastAsia="zh-CN"/>
              </w:rPr>
              <w:t>序号</w:t>
            </w:r>
          </w:p>
        </w:tc>
        <w:tc>
          <w:tcPr>
            <w:tcW w:w="2610" w:type="dxa"/>
            <w:vAlign w:val="center"/>
          </w:tcPr>
          <w:p>
            <w:pPr>
              <w:jc w:val="center"/>
              <w:rPr>
                <w:rFonts w:hint="default"/>
                <w:vertAlign w:val="baseline"/>
                <w:lang w:val="en-US" w:eastAsia="zh-CN"/>
              </w:rPr>
            </w:pPr>
            <w:r>
              <w:rPr>
                <w:rFonts w:hint="eastAsia"/>
                <w:vertAlign w:val="baseline"/>
                <w:lang w:val="en-US" w:eastAsia="zh-CN"/>
              </w:rPr>
              <w:t>货物名称</w:t>
            </w:r>
          </w:p>
        </w:tc>
        <w:tc>
          <w:tcPr>
            <w:tcW w:w="1662" w:type="dxa"/>
            <w:vAlign w:val="center"/>
          </w:tcPr>
          <w:p>
            <w:pPr>
              <w:jc w:val="center"/>
              <w:rPr>
                <w:rFonts w:hint="default"/>
                <w:vertAlign w:val="baseline"/>
                <w:lang w:val="en-US" w:eastAsia="zh-CN"/>
              </w:rPr>
            </w:pPr>
            <w:r>
              <w:rPr>
                <w:rFonts w:hint="eastAsia"/>
                <w:vertAlign w:val="baseline"/>
                <w:lang w:val="en-US" w:eastAsia="zh-CN"/>
              </w:rPr>
              <w:t>数量</w:t>
            </w:r>
          </w:p>
        </w:tc>
        <w:tc>
          <w:tcPr>
            <w:tcW w:w="1530" w:type="dxa"/>
            <w:vAlign w:val="center"/>
          </w:tcPr>
          <w:p>
            <w:pPr>
              <w:jc w:val="center"/>
              <w:rPr>
                <w:rFonts w:hint="default"/>
                <w:vertAlign w:val="baseline"/>
                <w:lang w:val="en-US" w:eastAsia="zh-CN"/>
              </w:rPr>
            </w:pPr>
            <w:r>
              <w:rPr>
                <w:rFonts w:hint="eastAsia"/>
                <w:vertAlign w:val="baseline"/>
                <w:lang w:val="en-US" w:eastAsia="zh-CN"/>
              </w:rPr>
              <w:t>单价最高限价（元/辆）</w:t>
            </w:r>
          </w:p>
        </w:tc>
        <w:tc>
          <w:tcPr>
            <w:tcW w:w="1770" w:type="dxa"/>
            <w:vAlign w:val="center"/>
          </w:tcPr>
          <w:p>
            <w:pPr>
              <w:jc w:val="center"/>
              <w:rPr>
                <w:rFonts w:hint="default"/>
                <w:vertAlign w:val="baseline"/>
                <w:lang w:val="en-US" w:eastAsia="zh-CN"/>
              </w:rPr>
            </w:pPr>
            <w:r>
              <w:rPr>
                <w:rFonts w:hint="eastAsia"/>
                <w:vertAlign w:val="baseline"/>
                <w:lang w:val="en-US" w:eastAsia="zh-CN"/>
              </w:rPr>
              <w:t>最高限价合计（元）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58" w:type="dxa"/>
            <w:vAlign w:val="center"/>
          </w:tcPr>
          <w:p>
            <w:pPr>
              <w:jc w:val="center"/>
              <w:rPr>
                <w:rFonts w:hint="default"/>
                <w:vertAlign w:val="baseline"/>
                <w:lang w:val="en-US" w:eastAsia="zh-CN"/>
              </w:rPr>
            </w:pPr>
            <w:r>
              <w:rPr>
                <w:rFonts w:hint="eastAsia"/>
                <w:vertAlign w:val="baseline"/>
                <w:lang w:val="en-US" w:eastAsia="zh-CN"/>
              </w:rPr>
              <w:t>1</w:t>
            </w:r>
          </w:p>
        </w:tc>
        <w:tc>
          <w:tcPr>
            <w:tcW w:w="2610" w:type="dxa"/>
            <w:vAlign w:val="center"/>
          </w:tcPr>
          <w:p>
            <w:pPr>
              <w:jc w:val="center"/>
              <w:rPr>
                <w:rFonts w:hint="default"/>
                <w:vertAlign w:val="baseline"/>
                <w:lang w:val="en-US" w:eastAsia="zh-CN"/>
              </w:rPr>
            </w:pPr>
            <w:r>
              <w:rPr>
                <w:rFonts w:hint="eastAsia"/>
                <w:vertAlign w:val="baseline"/>
                <w:lang w:val="en-US" w:eastAsia="zh-CN"/>
              </w:rPr>
              <w:t>4轮电动车</w:t>
            </w:r>
          </w:p>
        </w:tc>
        <w:tc>
          <w:tcPr>
            <w:tcW w:w="1662" w:type="dxa"/>
            <w:vAlign w:val="center"/>
          </w:tcPr>
          <w:p>
            <w:pPr>
              <w:jc w:val="center"/>
              <w:rPr>
                <w:rFonts w:hint="default"/>
                <w:vertAlign w:val="baseline"/>
                <w:lang w:val="en-US" w:eastAsia="zh-CN"/>
              </w:rPr>
            </w:pPr>
            <w:r>
              <w:rPr>
                <w:rFonts w:hint="eastAsia"/>
                <w:vertAlign w:val="baseline"/>
                <w:lang w:val="en-US" w:eastAsia="zh-CN"/>
              </w:rPr>
              <w:t>1辆</w:t>
            </w:r>
          </w:p>
        </w:tc>
        <w:tc>
          <w:tcPr>
            <w:tcW w:w="1530" w:type="dxa"/>
            <w:vAlign w:val="center"/>
          </w:tcPr>
          <w:p>
            <w:pPr>
              <w:jc w:val="center"/>
              <w:rPr>
                <w:rFonts w:hint="default"/>
                <w:vertAlign w:val="baseline"/>
                <w:lang w:val="en-US" w:eastAsia="zh-CN"/>
              </w:rPr>
            </w:pPr>
            <w:r>
              <w:rPr>
                <w:rFonts w:hint="eastAsia"/>
                <w:vertAlign w:val="baseline"/>
                <w:lang w:val="en-US" w:eastAsia="zh-CN"/>
              </w:rPr>
              <w:t>53860</w:t>
            </w:r>
          </w:p>
        </w:tc>
        <w:tc>
          <w:tcPr>
            <w:tcW w:w="1770" w:type="dxa"/>
            <w:vAlign w:val="center"/>
          </w:tcPr>
          <w:p>
            <w:pPr>
              <w:jc w:val="center"/>
              <w:rPr>
                <w:rFonts w:hint="default"/>
                <w:vertAlign w:val="baseline"/>
                <w:lang w:val="en-US" w:eastAsia="zh-CN"/>
              </w:rPr>
            </w:pPr>
            <w:r>
              <w:rPr>
                <w:rFonts w:hint="eastAsia"/>
                <w:vertAlign w:val="baseline"/>
                <w:lang w:val="en-US" w:eastAsia="zh-CN"/>
              </w:rPr>
              <w:t>53860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58" w:type="dxa"/>
            <w:vAlign w:val="center"/>
          </w:tcPr>
          <w:p>
            <w:pPr>
              <w:jc w:val="center"/>
              <w:rPr>
                <w:rFonts w:hint="default"/>
                <w:vertAlign w:val="baseline"/>
                <w:lang w:val="en-US" w:eastAsia="zh-CN"/>
              </w:rPr>
            </w:pPr>
            <w:r>
              <w:rPr>
                <w:rFonts w:hint="eastAsia"/>
                <w:vertAlign w:val="baseline"/>
                <w:lang w:val="en-US" w:eastAsia="zh-CN"/>
              </w:rPr>
              <w:t>2</w:t>
            </w:r>
          </w:p>
        </w:tc>
        <w:tc>
          <w:tcPr>
            <w:tcW w:w="2610" w:type="dxa"/>
            <w:vAlign w:val="center"/>
          </w:tcPr>
          <w:p>
            <w:pPr>
              <w:jc w:val="center"/>
              <w:rPr>
                <w:rFonts w:hint="default"/>
                <w:vertAlign w:val="baseline"/>
                <w:lang w:val="en-US" w:eastAsia="zh-CN"/>
              </w:rPr>
            </w:pPr>
            <w:r>
              <w:rPr>
                <w:rFonts w:hint="eastAsia"/>
                <w:vertAlign w:val="baseline"/>
                <w:lang w:val="en-US" w:eastAsia="zh-CN"/>
              </w:rPr>
              <w:t>2轮电动车</w:t>
            </w:r>
          </w:p>
        </w:tc>
        <w:tc>
          <w:tcPr>
            <w:tcW w:w="1662" w:type="dxa"/>
            <w:vAlign w:val="center"/>
          </w:tcPr>
          <w:p>
            <w:pPr>
              <w:jc w:val="center"/>
              <w:rPr>
                <w:rFonts w:hint="default"/>
                <w:vertAlign w:val="baseline"/>
                <w:lang w:val="en-US" w:eastAsia="zh-CN"/>
              </w:rPr>
            </w:pPr>
            <w:r>
              <w:rPr>
                <w:rFonts w:hint="eastAsia"/>
                <w:vertAlign w:val="baseline"/>
                <w:lang w:val="en-US" w:eastAsia="zh-CN"/>
              </w:rPr>
              <w:t>6辆</w:t>
            </w:r>
          </w:p>
        </w:tc>
        <w:tc>
          <w:tcPr>
            <w:tcW w:w="1530" w:type="dxa"/>
            <w:vAlign w:val="center"/>
          </w:tcPr>
          <w:p>
            <w:pPr>
              <w:jc w:val="center"/>
              <w:rPr>
                <w:rFonts w:hint="default"/>
                <w:vertAlign w:val="baseline"/>
                <w:lang w:val="en-US" w:eastAsia="zh-CN"/>
              </w:rPr>
            </w:pPr>
            <w:r>
              <w:rPr>
                <w:rFonts w:hint="eastAsia"/>
                <w:vertAlign w:val="baseline"/>
                <w:lang w:val="en-US" w:eastAsia="zh-CN"/>
              </w:rPr>
              <w:t>3686.67</w:t>
            </w:r>
          </w:p>
        </w:tc>
        <w:tc>
          <w:tcPr>
            <w:tcW w:w="1770" w:type="dxa"/>
            <w:vAlign w:val="center"/>
          </w:tcPr>
          <w:p>
            <w:pPr>
              <w:jc w:val="center"/>
              <w:rPr>
                <w:rFonts w:hint="default"/>
                <w:vertAlign w:val="baseline"/>
                <w:lang w:val="en-US" w:eastAsia="zh-CN"/>
              </w:rPr>
            </w:pPr>
            <w:r>
              <w:rPr>
                <w:rFonts w:hint="eastAsia"/>
                <w:vertAlign w:val="baseline"/>
                <w:lang w:val="en-US" w:eastAsia="zh-CN"/>
              </w:rPr>
              <w:t>22120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30" w:type="dxa"/>
            <w:gridSpan w:val="5"/>
            <w:vAlign w:val="center"/>
          </w:tcPr>
          <w:p>
            <w:pPr>
              <w:jc w:val="left"/>
              <w:rPr>
                <w:rFonts w:hint="default"/>
                <w:vertAlign w:val="baseline"/>
                <w:lang w:val="en-US" w:eastAsia="zh-CN"/>
              </w:rPr>
            </w:pPr>
            <w:r>
              <w:rPr>
                <w:rFonts w:hint="eastAsia"/>
                <w:vertAlign w:val="baseline"/>
                <w:lang w:val="en-US" w:eastAsia="zh-CN"/>
              </w:rPr>
              <w:t>备注:单价最高限价用四舍五入法保留到小数点后两位。</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（二）供货地点：资阳市中心医院。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（三）供货时间：签订合同后15日内送达。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（四）付款方法和条件：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1.完成交接后，并调试车辆运行正常后，15日内支付全款。</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b/>
          <w:bCs/>
        </w:rPr>
      </w:pPr>
      <w:r>
        <w:rPr>
          <w:rFonts w:hint="eastAsia" w:ascii="宋体" w:hAnsi="宋体" w:eastAsia="宋体" w:cs="宋体"/>
          <w:b w:val="0"/>
          <w:bCs w:val="0"/>
          <w:color w:val="auto"/>
          <w:sz w:val="21"/>
          <w:szCs w:val="21"/>
          <w:lang w:val="en-US" w:eastAsia="zh-CN"/>
        </w:rPr>
        <w:t>2.成交供应商须向采购人出具合法有效完整的完税发票及凭证资料进行支付结算,资料不齐全的采购人有权拒绝付款且不承担违约责任。</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报价应是最终用户验收合格后的总价，包括设备、备品备件、专用工具、设备运输、保险、安装调试服务、技术资料、技术服务、技术培训、获取非自有知识产权的费用和比选文件规定的其它费用。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（五）验收标准和方法：</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验收</w:t>
      </w:r>
      <w:r>
        <w:rPr>
          <w:rFonts w:hint="eastAsia" w:ascii="宋体" w:hAnsi="宋体" w:cs="宋体"/>
          <w:b w:val="0"/>
          <w:bCs w:val="0"/>
          <w:color w:val="auto"/>
          <w:sz w:val="21"/>
          <w:szCs w:val="21"/>
          <w:lang w:val="en-US" w:eastAsia="zh-CN"/>
        </w:rPr>
        <w:t>参照</w:t>
      </w:r>
      <w:r>
        <w:rPr>
          <w:rFonts w:hint="eastAsia" w:ascii="宋体" w:hAnsi="宋体" w:eastAsia="宋体" w:cs="宋体"/>
          <w:b w:val="0"/>
          <w:bCs w:val="0"/>
          <w:color w:val="auto"/>
          <w:sz w:val="21"/>
          <w:szCs w:val="21"/>
          <w:lang w:val="en-US" w:eastAsia="zh-CN"/>
        </w:rPr>
        <w:t>《财政部关于进一步加强政府采购需求和履约验收管理的指导意见》（财库〔2016〕205号）的要求组织验收，以采购文件技术参数及要求及响应文件技术响应为准。如出现未在采购文件中明确规定的，以行业相关标准为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b/>
          <w:lang w:val="en-US" w:eastAsia="zh-CN"/>
        </w:rPr>
      </w:pPr>
      <w:bookmarkStart w:id="31" w:name="OLE_LINK3"/>
      <w:r>
        <w:rPr>
          <w:rFonts w:hint="eastAsia" w:ascii="宋体" w:hAnsi="宋体"/>
          <w:b/>
          <w:lang w:val="en-US" w:eastAsia="zh-CN"/>
        </w:rPr>
        <w:t>（六）</w:t>
      </w:r>
      <w:bookmarkEnd w:id="31"/>
      <w:r>
        <w:rPr>
          <w:rFonts w:hint="eastAsia" w:ascii="宋体" w:hAnsi="宋体"/>
          <w:b/>
          <w:lang w:val="en-US" w:eastAsia="zh-CN"/>
        </w:rPr>
        <w:t>售后服务</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交货验收完成后，供应商提供</w:t>
      </w:r>
      <w:r>
        <w:rPr>
          <w:rFonts w:hint="eastAsia" w:ascii="宋体" w:hAnsi="宋体" w:eastAsia="宋体" w:cs="宋体"/>
          <w:b w:val="0"/>
          <w:bCs w:val="0"/>
          <w:color w:val="auto"/>
          <w:sz w:val="21"/>
          <w:szCs w:val="21"/>
          <w:lang w:val="en-US" w:eastAsia="zh-CN"/>
        </w:rPr>
        <w:t>3年及以上质保。</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b/>
          <w:lang w:val="en-US" w:eastAsia="zh-CN"/>
        </w:rPr>
        <w:t>（七）</w:t>
      </w:r>
      <w:bookmarkStart w:id="32" w:name="OLE_LINK4"/>
      <w:r>
        <w:rPr>
          <w:rFonts w:hint="eastAsia" w:ascii="宋体" w:hAnsi="宋体"/>
          <w:b/>
          <w:lang w:val="en-US" w:eastAsia="zh-CN"/>
        </w:rPr>
        <w:t>合同在履行中发生争议解决办法</w:t>
      </w:r>
      <w:bookmarkEnd w:id="32"/>
      <w:r>
        <w:rPr>
          <w:rFonts w:hint="eastAsia" w:ascii="宋体" w:hAnsi="宋体" w:cs="宋体"/>
          <w:b w:val="0"/>
          <w:bCs w:val="0"/>
          <w:color w:val="auto"/>
          <w:sz w:val="21"/>
          <w:szCs w:val="21"/>
          <w:lang w:val="en-US" w:eastAsia="zh-CN"/>
        </w:rPr>
        <w:t>：如</w:t>
      </w:r>
      <w:r>
        <w:rPr>
          <w:rFonts w:hint="eastAsia" w:ascii="宋体" w:hAnsi="宋体" w:eastAsia="宋体" w:cs="宋体"/>
          <w:b w:val="0"/>
          <w:bCs w:val="0"/>
          <w:color w:val="auto"/>
          <w:sz w:val="21"/>
          <w:szCs w:val="21"/>
          <w:lang w:val="en-US" w:eastAsia="zh-CN"/>
        </w:rPr>
        <w:t>合同在履行中发生争议</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采购人与供应商双方协商解决，协商不成的，任何一方可向采购人所在地的人民法院提起诉讼解决。</w:t>
      </w:r>
    </w:p>
    <w:p>
      <w:pPr>
        <w:spacing w:line="500" w:lineRule="exac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w:t>
      </w:r>
      <w:r>
        <w:rPr>
          <w:rFonts w:hint="eastAsia" w:ascii="宋体" w:hAnsi="宋体" w:cs="宋体"/>
          <w:b/>
          <w:bCs/>
          <w:kern w:val="2"/>
          <w:sz w:val="28"/>
          <w:szCs w:val="28"/>
          <w:lang w:val="en-US" w:eastAsia="zh-CN" w:bidi="ar-SA"/>
        </w:rPr>
        <w:t>三</w:t>
      </w:r>
      <w:r>
        <w:rPr>
          <w:rFonts w:hint="eastAsia" w:ascii="宋体" w:hAnsi="宋体" w:eastAsia="宋体" w:cs="宋体"/>
          <w:b/>
          <w:bCs/>
          <w:kern w:val="2"/>
          <w:sz w:val="28"/>
          <w:szCs w:val="28"/>
          <w:lang w:val="en-US" w:eastAsia="zh-CN" w:bidi="ar-SA"/>
        </w:rPr>
        <w:t>、技术参数要求</w:t>
      </w:r>
    </w:p>
    <w:p>
      <w:pPr>
        <w:numPr>
          <w:ilvl w:val="0"/>
          <w:numId w:val="0"/>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vertAlign w:val="baseline"/>
          <w:lang w:val="en-US" w:eastAsia="zh-CN"/>
        </w:rPr>
        <w:t>（一）4轮电动车参数要求</w:t>
      </w:r>
    </w:p>
    <w:p>
      <w:pPr>
        <w:numPr>
          <w:ilvl w:val="0"/>
          <w:numId w:val="3"/>
        </w:numPr>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四轮电动巡逻车1辆</w:t>
      </w:r>
    </w:p>
    <w:p>
      <w:pPr>
        <w:numPr>
          <w:ilvl w:val="0"/>
          <w:numId w:val="3"/>
        </w:numPr>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额定人员：6-8人（三排）</w:t>
      </w:r>
    </w:p>
    <w:p>
      <w:pPr>
        <w:numPr>
          <w:ilvl w:val="0"/>
          <w:numId w:val="3"/>
        </w:numPr>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最高速度：30km/h</w:t>
      </w:r>
    </w:p>
    <w:p>
      <w:pPr>
        <w:numPr>
          <w:ilvl w:val="0"/>
          <w:numId w:val="3"/>
        </w:numPr>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爬坡度：25%</w:t>
      </w:r>
    </w:p>
    <w:p>
      <w:pPr>
        <w:numPr>
          <w:ilvl w:val="0"/>
          <w:numId w:val="3"/>
        </w:numPr>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电池：72V</w:t>
      </w:r>
    </w:p>
    <w:p>
      <w:pPr>
        <w:numPr>
          <w:ilvl w:val="0"/>
          <w:numId w:val="3"/>
        </w:numPr>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充电时间：6-8H</w:t>
      </w:r>
    </w:p>
    <w:p>
      <w:pPr>
        <w:numPr>
          <w:ilvl w:val="0"/>
          <w:numId w:val="3"/>
        </w:numPr>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续航里程：100km</w:t>
      </w:r>
    </w:p>
    <w:p>
      <w:pPr>
        <w:numPr>
          <w:ilvl w:val="0"/>
          <w:numId w:val="3"/>
        </w:numPr>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制动距离：小于或等于4m</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vertAlign w:val="baseline"/>
          <w:lang w:val="en-US" w:eastAsia="zh-CN"/>
        </w:rPr>
        <w:t>2轮电动车参数要求</w:t>
      </w:r>
    </w:p>
    <w:p>
      <w:pPr>
        <w:numPr>
          <w:ilvl w:val="0"/>
          <w:numId w:val="4"/>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两轮电动巡逻车6辆</w:t>
      </w:r>
    </w:p>
    <w:p>
      <w:pPr>
        <w:numPr>
          <w:ilvl w:val="0"/>
          <w:numId w:val="4"/>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额定人员：2人</w:t>
      </w:r>
    </w:p>
    <w:p>
      <w:pPr>
        <w:numPr>
          <w:ilvl w:val="0"/>
          <w:numId w:val="4"/>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最高速度：50Km/h</w:t>
      </w:r>
    </w:p>
    <w:p>
      <w:pPr>
        <w:numPr>
          <w:ilvl w:val="0"/>
          <w:numId w:val="4"/>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电池：72V20A</w:t>
      </w:r>
    </w:p>
    <w:p>
      <w:pPr>
        <w:numPr>
          <w:ilvl w:val="0"/>
          <w:numId w:val="4"/>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充电时间：6小时内</w:t>
      </w:r>
    </w:p>
    <w:p>
      <w:pPr>
        <w:numPr>
          <w:ilvl w:val="0"/>
          <w:numId w:val="4"/>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循环里程：大于60km</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7、警具：前红蓝爆闪，后警灯杆</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33" w:name="_Toc173895846"/>
      <w:bookmarkStart w:id="34" w:name="_Toc180296788"/>
      <w:bookmarkStart w:id="35" w:name="_Toc173895658"/>
      <w:bookmarkStart w:id="36" w:name="_Toc211679185"/>
      <w:r>
        <w:rPr>
          <w:rFonts w:hint="eastAsia" w:ascii="宋体" w:hAnsi="宋体" w:cs="宋体"/>
          <w:b/>
          <w:bCs/>
          <w:kern w:val="44"/>
          <w:sz w:val="32"/>
          <w:szCs w:val="32"/>
        </w:rPr>
        <w:t>比选申请文件的相关格式</w:t>
      </w:r>
      <w:bookmarkEnd w:id="33"/>
      <w:bookmarkEnd w:id="34"/>
      <w:bookmarkEnd w:id="35"/>
      <w:r>
        <w:rPr>
          <w:rFonts w:hint="eastAsia" w:ascii="宋体" w:hAnsi="宋体" w:cs="宋体"/>
          <w:b/>
          <w:bCs/>
          <w:kern w:val="44"/>
          <w:sz w:val="32"/>
          <w:szCs w:val="32"/>
        </w:rPr>
        <w:t>及要求</w:t>
      </w:r>
      <w:bookmarkEnd w:id="36"/>
      <w:bookmarkStart w:id="37" w:name="_Toc180296789"/>
      <w:bookmarkStart w:id="38" w:name="_Toc173895847"/>
      <w:bookmarkStart w:id="39" w:name="_Toc173895659"/>
      <w:bookmarkStart w:id="40" w:name="_Toc211679186"/>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资阳市中心医院：</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hint="eastAsia"/>
          <w:highlight w:val="none"/>
        </w:rPr>
      </w:pPr>
      <w:r>
        <w:rPr>
          <w:rFonts w:hint="eastAsia"/>
          <w:highlight w:val="none"/>
        </w:rPr>
        <w:t>二、报价一览表</w:t>
      </w:r>
    </w:p>
    <w:p>
      <w:pPr>
        <w:pStyle w:val="16"/>
        <w:spacing w:line="360" w:lineRule="auto"/>
      </w:pPr>
      <w:r>
        <w:rPr>
          <w:rFonts w:hint="eastAsia"/>
        </w:rPr>
        <w:t>包号：01包</w:t>
      </w:r>
    </w:p>
    <w:tbl>
      <w:tblPr>
        <w:tblStyle w:val="28"/>
        <w:tblW w:w="52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2"/>
        <w:gridCol w:w="1368"/>
        <w:gridCol w:w="1919"/>
        <w:gridCol w:w="2183"/>
        <w:gridCol w:w="2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i w:val="0"/>
                <w:iCs w:val="0"/>
                <w:color w:val="auto"/>
                <w:sz w:val="21"/>
                <w:szCs w:val="21"/>
                <w:u w:val="none"/>
                <w:lang w:val="en-US"/>
              </w:rPr>
            </w:pPr>
            <w:bookmarkStart w:id="41" w:name="OLE_LINK13" w:colFirst="4" w:colLast="4"/>
            <w:bookmarkStart w:id="42" w:name="OLE_LINK17"/>
            <w:r>
              <w:rPr>
                <w:rFonts w:hint="eastAsia" w:ascii="宋体" w:hAnsi="宋体" w:cs="宋体"/>
                <w:b/>
                <w:bCs/>
                <w:color w:val="000000"/>
                <w:kern w:val="0"/>
                <w:sz w:val="20"/>
                <w:szCs w:val="20"/>
                <w:lang w:val="en-US" w:eastAsia="zh-CN" w:bidi="ar"/>
              </w:rPr>
              <w:t>货物名称</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数量</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单价</w:t>
            </w:r>
            <w:r>
              <w:rPr>
                <w:rFonts w:hint="eastAsia" w:ascii="宋体" w:hAnsi="宋体" w:cs="宋体"/>
                <w:b/>
                <w:bCs/>
                <w:color w:val="000000"/>
                <w:kern w:val="0"/>
                <w:sz w:val="20"/>
                <w:szCs w:val="20"/>
                <w:lang w:val="en-US" w:eastAsia="zh-CN" w:bidi="ar"/>
              </w:rPr>
              <w:t>报价</w:t>
            </w:r>
            <w:r>
              <w:rPr>
                <w:rFonts w:hint="eastAsia" w:ascii="宋体" w:hAnsi="宋体" w:eastAsia="宋体" w:cs="宋体"/>
                <w:b/>
                <w:bCs/>
                <w:color w:val="000000"/>
                <w:kern w:val="0"/>
                <w:sz w:val="20"/>
                <w:szCs w:val="20"/>
                <w:lang w:val="en-US" w:eastAsia="zh-CN" w:bidi="ar"/>
              </w:rPr>
              <w:t>（元/辆）</w:t>
            </w: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报价合计</w:t>
            </w:r>
            <w:r>
              <w:rPr>
                <w:rFonts w:hint="eastAsia" w:ascii="宋体" w:hAnsi="宋体" w:eastAsia="宋体" w:cs="宋体"/>
                <w:b/>
                <w:bCs/>
                <w:color w:val="000000"/>
                <w:kern w:val="0"/>
                <w:sz w:val="20"/>
                <w:szCs w:val="20"/>
                <w:lang w:val="en-US" w:eastAsia="zh-CN" w:bidi="ar"/>
              </w:rPr>
              <w:t>（元）</w:t>
            </w: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制造商家及规格型号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lang w:val="en-US" w:eastAsia="zh-CN"/>
              </w:rPr>
              <w:t>4轮电动车</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lang w:val="en-US" w:eastAsia="zh-CN"/>
              </w:rPr>
              <w:t>1辆</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heme="majorEastAsia" w:hAnsiTheme="majorEastAsia" w:eastAsiaTheme="majorEastAsia"/>
                <w:lang w:val="en-US" w:eastAsia="zh-CN"/>
              </w:rPr>
            </w:pP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lang w:val="en-US" w:eastAsia="zh-CN"/>
              </w:rPr>
              <w:t>2轮电动车</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6辆</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heme="majorEastAsia" w:hAnsiTheme="majorEastAsia" w:eastAsiaTheme="majorEastAsia"/>
                <w:lang w:val="en-US" w:eastAsia="zh-CN"/>
              </w:rPr>
            </w:pP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color w:val="000000"/>
                <w:kern w:val="0"/>
                <w:sz w:val="22"/>
                <w:szCs w:val="22"/>
                <w:lang w:val="en-US" w:eastAsia="zh-CN" w:bidi="ar"/>
              </w:rPr>
            </w:pP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color w:val="00000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961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rPr>
              <w:t>报价合计（万元）：</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u w:val="single"/>
              </w:rPr>
              <w:t xml:space="preserve">  </w:t>
            </w:r>
            <w:r>
              <w:rPr>
                <w:rFonts w:hint="eastAsia" w:asciiTheme="majorEastAsia" w:hAnsiTheme="majorEastAsia" w:eastAsiaTheme="majorEastAsia"/>
              </w:rPr>
              <w:t>大写：</w:t>
            </w:r>
            <w:r>
              <w:rPr>
                <w:rFonts w:hint="eastAsia" w:asciiTheme="majorEastAsia" w:hAnsiTheme="majorEastAsia" w:eastAsiaTheme="majorEastAsia"/>
                <w:u w:val="single"/>
                <w:lang w:val="en-US" w:eastAsia="zh-CN"/>
              </w:rPr>
              <w:t xml:space="preserve">         </w:t>
            </w:r>
          </w:p>
        </w:tc>
      </w:tr>
      <w:bookmarkEnd w:id="41"/>
      <w:bookmarkEnd w:id="42"/>
    </w:tbl>
    <w:p/>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7"/>
      <w:bookmarkEnd w:id="38"/>
      <w:bookmarkEnd w:id="39"/>
      <w:bookmarkEnd w:id="4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5"/>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5"/>
        </w:numPr>
        <w:spacing w:line="360" w:lineRule="auto"/>
        <w:rPr>
          <w:rFonts w:hAnsi="宋体" w:cs="Times New Roman"/>
          <w:kern w:val="0"/>
        </w:rPr>
      </w:pPr>
      <w:r>
        <w:rPr>
          <w:rFonts w:hint="eastAsia" w:hAnsi="宋体"/>
          <w:kern w:val="0"/>
        </w:rPr>
        <w:t>法定代表人授权书；（原件，加盖鲜章）</w:t>
      </w:r>
    </w:p>
    <w:p>
      <w:pPr>
        <w:pStyle w:val="16"/>
        <w:numPr>
          <w:ilvl w:val="0"/>
          <w:numId w:val="5"/>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5"/>
        </w:numPr>
        <w:spacing w:line="360" w:lineRule="auto"/>
        <w:rPr>
          <w:rFonts w:hAnsi="宋体" w:cs="Times New Roman"/>
          <w:kern w:val="0"/>
        </w:rPr>
      </w:pPr>
      <w:r>
        <w:rPr>
          <w:rFonts w:hint="eastAsia" w:hAnsi="宋体"/>
          <w:kern w:val="0"/>
        </w:rPr>
        <w:t>代理人身份证明文件；（复印件，加盖鲜章）</w:t>
      </w:r>
    </w:p>
    <w:p>
      <w:pPr>
        <w:pStyle w:val="16"/>
        <w:numPr>
          <w:ilvl w:val="0"/>
          <w:numId w:val="5"/>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四、我单位所投产品中若涉及CCC、进网许可证、无线电发射设备型号核准证等前置许可认证的，提供对应证书或者承诺中标（成交）后签订合同前将对应证书交与采购人。</w:t>
      </w:r>
    </w:p>
    <w:p>
      <w:pPr>
        <w:pStyle w:val="16"/>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五、我单位如对比选文件有异议，已经在递交响应文件截止时间届满前依法进行维权救济，不存在对比选文件有异议的同时又参加比选以求侥幸中标（成交）或者为实现其他非法目的的行为。</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43" w:name="_Toc518397160"/>
      <w:bookmarkStart w:id="44" w:name="_Toc185047520"/>
      <w:bookmarkStart w:id="45" w:name="_Toc518397109"/>
      <w:r>
        <w:br w:type="page"/>
      </w:r>
      <w:r>
        <w:rPr>
          <w:rFonts w:hint="eastAsia"/>
        </w:rPr>
        <w:t>五、</w:t>
      </w:r>
      <w:bookmarkEnd w:id="43"/>
      <w:bookmarkEnd w:id="44"/>
      <w:bookmarkEnd w:id="45"/>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w:t>
      </w:r>
      <w:r>
        <w:rPr>
          <w:rFonts w:hint="eastAsia"/>
          <w:kern w:val="0"/>
        </w:rPr>
        <w:t>技术要求</w:t>
      </w:r>
      <w:r>
        <w:rPr>
          <w:rFonts w:hint="eastAsia"/>
        </w:rPr>
        <w:t>应答表</w:t>
      </w:r>
    </w:p>
    <w:p>
      <w:pPr>
        <w:pStyle w:val="16"/>
        <w:spacing w:line="360" w:lineRule="auto"/>
        <w:rPr>
          <w:rFonts w:hint="default" w:hAnsi="宋体" w:eastAsia="宋体"/>
          <w:lang w:val="en-US" w:eastAsia="zh-CN"/>
        </w:rPr>
      </w:pPr>
      <w:r>
        <w:rPr>
          <w:rFonts w:hint="eastAsia" w:hAnsi="宋体"/>
          <w:kern w:val="0"/>
        </w:rPr>
        <w:t>包号：</w:t>
      </w:r>
      <w:r>
        <w:rPr>
          <w:rFonts w:hint="eastAsia" w:hAnsi="宋体"/>
          <w:kern w:val="0"/>
          <w:lang w:val="en-US" w:eastAsia="zh-CN"/>
        </w:rPr>
        <w:t>01包</w:t>
      </w:r>
    </w:p>
    <w:tbl>
      <w:tblPr>
        <w:tblStyle w:val="28"/>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pPr>
              <w:pStyle w:val="56"/>
              <w:rPr>
                <w:rFonts w:ascii="宋体" w:hAnsi="宋体"/>
                <w:sz w:val="21"/>
                <w:szCs w:val="21"/>
              </w:rPr>
            </w:pPr>
            <w:r>
              <w:rPr>
                <w:rFonts w:hint="eastAsia" w:ascii="宋体" w:hAnsi="宋体"/>
                <w:sz w:val="21"/>
                <w:szCs w:val="21"/>
              </w:rPr>
              <w:t>序号</w:t>
            </w:r>
          </w:p>
        </w:tc>
        <w:tc>
          <w:tcPr>
            <w:tcW w:w="1315" w:type="dxa"/>
            <w:vAlign w:val="center"/>
          </w:tcPr>
          <w:p>
            <w:pPr>
              <w:pStyle w:val="56"/>
              <w:rPr>
                <w:rFonts w:ascii="宋体" w:hAnsi="宋体"/>
                <w:sz w:val="21"/>
                <w:szCs w:val="21"/>
              </w:rPr>
            </w:pPr>
            <w:r>
              <w:rPr>
                <w:rFonts w:hint="eastAsia" w:ascii="宋体" w:hAnsi="宋体"/>
                <w:sz w:val="21"/>
                <w:szCs w:val="21"/>
              </w:rPr>
              <w:t>技术内容</w:t>
            </w:r>
          </w:p>
        </w:tc>
        <w:tc>
          <w:tcPr>
            <w:tcW w:w="2629" w:type="dxa"/>
            <w:vAlign w:val="center"/>
          </w:tcPr>
          <w:p>
            <w:pPr>
              <w:pStyle w:val="56"/>
              <w:ind w:firstLine="420" w:firstLineChars="200"/>
              <w:rPr>
                <w:rFonts w:ascii="宋体" w:hAnsi="宋体"/>
                <w:sz w:val="21"/>
                <w:szCs w:val="21"/>
              </w:rPr>
            </w:pPr>
            <w:r>
              <w:rPr>
                <w:rFonts w:hint="eastAsia" w:ascii="宋体" w:hAnsi="宋体"/>
                <w:sz w:val="21"/>
                <w:szCs w:val="21"/>
              </w:rPr>
              <w:t>比选文件要求</w:t>
            </w:r>
          </w:p>
        </w:tc>
        <w:tc>
          <w:tcPr>
            <w:tcW w:w="2455" w:type="dxa"/>
            <w:vAlign w:val="center"/>
          </w:tcPr>
          <w:p>
            <w:pPr>
              <w:pStyle w:val="56"/>
              <w:rPr>
                <w:rFonts w:ascii="宋体" w:hAnsi="宋体"/>
                <w:sz w:val="21"/>
                <w:szCs w:val="21"/>
              </w:rPr>
            </w:pPr>
            <w:r>
              <w:rPr>
                <w:rFonts w:hint="eastAsia" w:ascii="宋体" w:hAnsi="宋体"/>
                <w:sz w:val="21"/>
                <w:szCs w:val="21"/>
              </w:rPr>
              <w:t>响应服务参数</w:t>
            </w:r>
          </w:p>
        </w:tc>
        <w:tc>
          <w:tcPr>
            <w:tcW w:w="1646" w:type="dxa"/>
            <w:vAlign w:val="center"/>
          </w:tcPr>
          <w:p>
            <w:pPr>
              <w:pStyle w:val="56"/>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int="default" w:hAnsi="宋体" w:eastAsia="宋体" w:cs="Times New Roman"/>
          <w:lang w:val="en-US" w:eastAsia="zh-CN"/>
        </w:rPr>
      </w:pPr>
      <w:r>
        <w:rPr>
          <w:rFonts w:hint="eastAsia" w:hAnsi="宋体"/>
          <w:kern w:val="0"/>
        </w:rPr>
        <w:t>包号：</w:t>
      </w:r>
      <w:r>
        <w:rPr>
          <w:rFonts w:hint="eastAsia" w:hAnsi="宋体"/>
          <w:kern w:val="0"/>
          <w:lang w:val="en-US" w:eastAsia="zh-CN"/>
        </w:rPr>
        <w:t>01包</w:t>
      </w:r>
    </w:p>
    <w:tbl>
      <w:tblPr>
        <w:tblStyle w:val="28"/>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28"/>
        <w:gridCol w:w="3442"/>
        <w:gridCol w:w="222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07" w:type="dxa"/>
            <w:vAlign w:val="center"/>
          </w:tcPr>
          <w:p>
            <w:pPr>
              <w:pStyle w:val="16"/>
              <w:spacing w:line="360" w:lineRule="auto"/>
              <w:jc w:val="center"/>
              <w:rPr>
                <w:rFonts w:hAnsi="宋体" w:cs="Times New Roman"/>
                <w:kern w:val="0"/>
              </w:rPr>
            </w:pPr>
            <w:r>
              <w:rPr>
                <w:rFonts w:hint="eastAsia" w:hAnsi="宋体"/>
                <w:kern w:val="0"/>
              </w:rPr>
              <w:t>序号</w:t>
            </w:r>
          </w:p>
        </w:tc>
        <w:tc>
          <w:tcPr>
            <w:tcW w:w="1728" w:type="dxa"/>
            <w:vAlign w:val="center"/>
          </w:tcPr>
          <w:p>
            <w:pPr>
              <w:pStyle w:val="16"/>
              <w:spacing w:line="360" w:lineRule="auto"/>
              <w:jc w:val="center"/>
              <w:rPr>
                <w:rFonts w:hint="eastAsia" w:hAnsi="宋体"/>
                <w:kern w:val="0"/>
              </w:rPr>
            </w:pPr>
            <w:r>
              <w:rPr>
                <w:rFonts w:hint="eastAsia" w:hAnsi="宋体"/>
                <w:kern w:val="0"/>
              </w:rPr>
              <w:t>比选文件条目号</w:t>
            </w:r>
          </w:p>
        </w:tc>
        <w:tc>
          <w:tcPr>
            <w:tcW w:w="3442"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4"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2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ind w:left="277" w:hanging="277" w:hangingChars="132"/>
              <w:jc w:val="center"/>
              <w:rPr>
                <w:rFonts w:ascii="宋体"/>
                <w:kern w:val="0"/>
              </w:rPr>
            </w:pPr>
          </w:p>
        </w:tc>
        <w:tc>
          <w:tcPr>
            <w:tcW w:w="12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07" w:type="dxa"/>
            <w:vAlign w:val="center"/>
          </w:tcPr>
          <w:p>
            <w:pPr>
              <w:spacing w:line="360" w:lineRule="auto"/>
              <w:jc w:val="center"/>
              <w:rPr>
                <w:rFonts w:ascii="宋体"/>
                <w:kern w:val="0"/>
              </w:rPr>
            </w:pPr>
          </w:p>
        </w:tc>
        <w:tc>
          <w:tcPr>
            <w:tcW w:w="1728" w:type="dxa"/>
            <w:vAlign w:val="center"/>
          </w:tcPr>
          <w:p>
            <w:pPr>
              <w:pStyle w:val="16"/>
              <w:spacing w:line="360" w:lineRule="auto"/>
              <w:jc w:val="both"/>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供应商参与比选无论是响应还是不响应，都务必要填写此表格，明确是否响应比选文件中的商务要求。</w:t>
      </w:r>
    </w:p>
    <w:p>
      <w:r>
        <w:rPr>
          <w:rFonts w:hint="eastAsia"/>
        </w:rPr>
        <w:br w:type="page"/>
      </w: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hint="eastAsia" w:cs="仿宋_GB2312" w:asciiTheme="minorEastAsia" w:hAnsiTheme="minorEastAsia" w:eastAsiaTheme="minorEastAsia"/>
          <w:color w:val="000000"/>
          <w:sz w:val="24"/>
          <w:szCs w:val="24"/>
          <w:shd w:val="clear" w:color="auto" w:fill="FFFFFF"/>
          <w:lang w:val="en-US" w:eastAsia="zh-CN"/>
        </w:rPr>
        <w:t>5</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1"/>
          <w:numId w:val="0"/>
        </w:numPr>
        <w:tabs>
          <w:tab w:val="clear" w:pos="2045"/>
          <w:tab w:val="clear" w:pos="3828"/>
        </w:tabs>
        <w:ind w:left="3261"/>
        <w:rPr>
          <w:bCs w:val="0"/>
        </w:rPr>
      </w:pPr>
      <w:bookmarkStart w:id="46" w:name="_Toc361252259"/>
      <w:bookmarkStart w:id="47" w:name="_Toc365878703"/>
      <w:r>
        <w:rPr>
          <w:rFonts w:hint="eastAsia"/>
          <w:bCs w:val="0"/>
        </w:rPr>
        <w:t>九、最后报价表</w:t>
      </w:r>
    </w:p>
    <w:p>
      <w:pPr>
        <w:spacing w:line="360" w:lineRule="auto"/>
        <w:outlineLvl w:val="2"/>
        <w:rPr>
          <w:rFonts w:ascii="宋体" w:hAnsi="宋体" w:cs="宋体"/>
          <w:sz w:val="24"/>
        </w:rPr>
      </w:pPr>
      <w:r>
        <w:rPr>
          <w:rFonts w:hint="eastAsia" w:ascii="宋体" w:hAnsi="宋体" w:cs="宋体"/>
          <w:sz w:val="24"/>
        </w:rPr>
        <w:t>一、关于最后报价表的说明：</w:t>
      </w:r>
    </w:p>
    <w:p>
      <w:pPr>
        <w:spacing w:line="360" w:lineRule="auto"/>
        <w:rPr>
          <w:rFonts w:ascii="宋体" w:hAnsi="宋体" w:cs="宋体"/>
          <w:b/>
          <w:bCs/>
          <w:sz w:val="24"/>
        </w:rPr>
      </w:pPr>
      <w:r>
        <w:rPr>
          <w:rFonts w:hint="eastAsia" w:ascii="宋体" w:hAnsi="宋体" w:cs="宋体"/>
          <w:b/>
          <w:bCs/>
          <w:sz w:val="24"/>
        </w:rPr>
        <w:t>1、最后报价表不需要封装在比选申请文件中；</w:t>
      </w:r>
    </w:p>
    <w:p>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pPr>
        <w:spacing w:line="360" w:lineRule="auto"/>
        <w:rPr>
          <w:rFonts w:ascii="宋体" w:hAnsi="宋体" w:cs="宋体"/>
          <w:b/>
          <w:bCs/>
          <w:sz w:val="24"/>
        </w:rPr>
      </w:pPr>
      <w:r>
        <w:rPr>
          <w:rFonts w:hint="eastAsia" w:ascii="宋体" w:hAnsi="宋体" w:cs="宋体"/>
          <w:b/>
          <w:bCs/>
          <w:sz w:val="24"/>
        </w:rPr>
        <w:t>3、最后报价表可由供应商的法定代表人（负责人）或授权代表在最后报价时手工填写；</w:t>
      </w:r>
    </w:p>
    <w:p>
      <w:pPr>
        <w:spacing w:line="360" w:lineRule="auto"/>
        <w:rPr>
          <w:rFonts w:ascii="宋体" w:hAnsi="宋体" w:cs="宋体"/>
          <w:b/>
          <w:bCs/>
          <w:sz w:val="24"/>
        </w:rPr>
      </w:pPr>
      <w:r>
        <w:rPr>
          <w:rFonts w:hint="eastAsia" w:ascii="宋体" w:hAnsi="宋体" w:cs="宋体"/>
          <w:b/>
          <w:bCs/>
          <w:sz w:val="24"/>
        </w:rPr>
        <w:t>4、最后报价不得高于对该项目之前的报价。</w:t>
      </w:r>
    </w:p>
    <w:p>
      <w:pPr>
        <w:spacing w:line="360" w:lineRule="auto"/>
        <w:outlineLvl w:val="2"/>
        <w:rPr>
          <w:rFonts w:ascii="宋体" w:hAnsi="宋体" w:cs="宋体"/>
          <w:sz w:val="24"/>
        </w:rPr>
      </w:pPr>
      <w:r>
        <w:rPr>
          <w:rFonts w:hint="eastAsia" w:ascii="宋体" w:hAnsi="宋体" w:cs="宋体"/>
          <w:sz w:val="24"/>
        </w:rPr>
        <w:t>二、报价表格式：</w:t>
      </w:r>
    </w:p>
    <w:p>
      <w:pPr>
        <w:jc w:val="center"/>
        <w:outlineLvl w:val="9"/>
        <w:rPr>
          <w:rFonts w:hint="eastAsia" w:ascii="宋体" w:hAnsi="宋体" w:cs="宋体"/>
          <w:b/>
          <w:sz w:val="32"/>
          <w:szCs w:val="32"/>
        </w:rPr>
      </w:pPr>
      <w:r>
        <w:rPr>
          <w:rFonts w:hint="eastAsia" w:ascii="宋体" w:hAnsi="宋体" w:cs="宋体"/>
          <w:b/>
          <w:sz w:val="32"/>
          <w:szCs w:val="32"/>
        </w:rPr>
        <w:t>最后报价表</w:t>
      </w:r>
    </w:p>
    <w:p>
      <w:pPr>
        <w:pStyle w:val="16"/>
        <w:spacing w:line="360" w:lineRule="auto"/>
      </w:pPr>
      <w:r>
        <w:rPr>
          <w:rFonts w:hint="eastAsia" w:hAnsi="宋体"/>
          <w:kern w:val="0"/>
        </w:rPr>
        <w:t>包号：</w:t>
      </w:r>
      <w:r>
        <w:rPr>
          <w:rFonts w:hint="eastAsia" w:hAnsi="宋体"/>
          <w:kern w:val="0"/>
          <w:lang w:val="en-US" w:eastAsia="zh-CN"/>
        </w:rPr>
        <w:t>01包</w:t>
      </w:r>
    </w:p>
    <w:tbl>
      <w:tblPr>
        <w:tblStyle w:val="28"/>
        <w:tblW w:w="52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2"/>
        <w:gridCol w:w="1368"/>
        <w:gridCol w:w="1919"/>
        <w:gridCol w:w="2183"/>
        <w:gridCol w:w="2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b/>
                <w:bCs/>
                <w:color w:val="000000"/>
                <w:kern w:val="0"/>
                <w:sz w:val="20"/>
                <w:szCs w:val="20"/>
                <w:lang w:val="en-US" w:eastAsia="zh-CN" w:bidi="ar"/>
              </w:rPr>
              <w:t>货物名称</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数量</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单价</w:t>
            </w:r>
            <w:r>
              <w:rPr>
                <w:rFonts w:hint="eastAsia" w:ascii="宋体" w:hAnsi="宋体" w:cs="宋体"/>
                <w:b/>
                <w:bCs/>
                <w:color w:val="000000"/>
                <w:kern w:val="0"/>
                <w:sz w:val="20"/>
                <w:szCs w:val="20"/>
                <w:lang w:val="en-US" w:eastAsia="zh-CN" w:bidi="ar"/>
              </w:rPr>
              <w:t>报价</w:t>
            </w:r>
            <w:r>
              <w:rPr>
                <w:rFonts w:hint="eastAsia" w:ascii="宋体" w:hAnsi="宋体" w:eastAsia="宋体" w:cs="宋体"/>
                <w:b/>
                <w:bCs/>
                <w:color w:val="000000"/>
                <w:kern w:val="0"/>
                <w:sz w:val="20"/>
                <w:szCs w:val="20"/>
                <w:lang w:val="en-US" w:eastAsia="zh-CN" w:bidi="ar"/>
              </w:rPr>
              <w:t>（元/辆）</w:t>
            </w: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报价合计</w:t>
            </w:r>
            <w:r>
              <w:rPr>
                <w:rFonts w:hint="eastAsia" w:ascii="宋体" w:hAnsi="宋体" w:eastAsia="宋体" w:cs="宋体"/>
                <w:b/>
                <w:bCs/>
                <w:color w:val="000000"/>
                <w:kern w:val="0"/>
                <w:sz w:val="20"/>
                <w:szCs w:val="20"/>
                <w:lang w:val="en-US" w:eastAsia="zh-CN" w:bidi="ar"/>
              </w:rPr>
              <w:t>（元）</w:t>
            </w: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制造商家及规格型号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lang w:val="en-US" w:eastAsia="zh-CN"/>
              </w:rPr>
              <w:t>4轮电动车</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lang w:val="en-US" w:eastAsia="zh-CN"/>
              </w:rPr>
              <w:t>1辆</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heme="majorEastAsia" w:hAnsiTheme="majorEastAsia" w:eastAsiaTheme="majorEastAsia"/>
                <w:lang w:val="en-US" w:eastAsia="zh-CN"/>
              </w:rPr>
            </w:pP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lang w:val="en-US" w:eastAsia="zh-CN"/>
              </w:rPr>
              <w:t>2轮电动车</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6辆</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heme="majorEastAsia" w:hAnsiTheme="majorEastAsia" w:eastAsiaTheme="majorEastAsia"/>
                <w:lang w:val="en-US" w:eastAsia="zh-CN"/>
              </w:rPr>
            </w:pP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color w:val="000000"/>
                <w:kern w:val="0"/>
                <w:sz w:val="22"/>
                <w:szCs w:val="22"/>
                <w:lang w:val="en-US" w:eastAsia="zh-CN" w:bidi="ar"/>
              </w:rPr>
            </w:pP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color w:val="00000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961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rPr>
              <w:t>报价</w:t>
            </w:r>
            <w:bookmarkStart w:id="48" w:name="_GoBack"/>
            <w:bookmarkEnd w:id="48"/>
            <w:r>
              <w:rPr>
                <w:rFonts w:hint="eastAsia" w:asciiTheme="majorEastAsia" w:hAnsiTheme="majorEastAsia" w:eastAsiaTheme="majorEastAsia"/>
              </w:rPr>
              <w:t>合计（万元）：</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u w:val="single"/>
              </w:rPr>
              <w:t xml:space="preserve">  </w:t>
            </w:r>
            <w:r>
              <w:rPr>
                <w:rFonts w:hint="eastAsia" w:asciiTheme="majorEastAsia" w:hAnsiTheme="majorEastAsia" w:eastAsiaTheme="majorEastAsia"/>
              </w:rPr>
              <w:t>大写：</w:t>
            </w:r>
            <w:r>
              <w:rPr>
                <w:rFonts w:hint="eastAsia" w:asciiTheme="majorEastAsia" w:hAnsiTheme="majorEastAsia" w:eastAsiaTheme="majorEastAsia"/>
                <w:u w:val="single"/>
                <w:lang w:val="en-US" w:eastAsia="zh-CN"/>
              </w:rPr>
              <w:t xml:space="preserve">         </w:t>
            </w:r>
          </w:p>
        </w:tc>
      </w:tr>
    </w:tbl>
    <w:p>
      <w:pPr>
        <w:spacing w:line="360" w:lineRule="auto"/>
        <w:ind w:firstLine="420" w:firstLineChars="200"/>
        <w:jc w:val="left"/>
        <w:rPr>
          <w:rFonts w:ascii="宋体" w:hAnsi="宋体"/>
          <w:kern w:val="0"/>
        </w:rPr>
      </w:pPr>
    </w:p>
    <w:p>
      <w:pPr>
        <w:ind w:firstLine="480" w:firstLineChars="200"/>
        <w:rPr>
          <w:rFonts w:ascii="宋体" w:hAnsi="宋体" w:cs="宋体"/>
          <w:color w:val="000000"/>
          <w:sz w:val="24"/>
        </w:rPr>
      </w:pPr>
      <w:r>
        <w:rPr>
          <w:rFonts w:hint="eastAsia" w:ascii="宋体" w:hAnsi="宋体" w:cs="宋体"/>
          <w:color w:val="000000"/>
          <w:sz w:val="24"/>
        </w:rPr>
        <w:t xml:space="preserve">注:1.采购应答总价包括供应商完成本项目所需的一切费用。 </w:t>
      </w:r>
    </w:p>
    <w:p>
      <w:pPr>
        <w:adjustRightInd w:val="0"/>
        <w:spacing w:line="400" w:lineRule="exact"/>
        <w:jc w:val="left"/>
        <w:rPr>
          <w:rFonts w:ascii="宋体" w:hAnsi="宋体" w:cs="宋体"/>
          <w:color w:val="000000"/>
          <w:sz w:val="24"/>
        </w:rPr>
      </w:pPr>
    </w:p>
    <w:p>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rPr>
          <w:lang w:val="en-US" w:eastAsia="zh-CN"/>
        </w:rPr>
      </w:pPr>
      <w:r>
        <w:rPr>
          <w:rFonts w:hint="eastAsia"/>
        </w:rPr>
        <w:br w:type="page"/>
      </w:r>
      <w:bookmarkEnd w:id="46"/>
      <w:bookmarkEnd w:id="47"/>
    </w:p>
    <w:p>
      <w:pPr>
        <w:pStyle w:val="2"/>
        <w:rPr>
          <w:lang w:val="en-US" w:eastAsia="zh-CN"/>
        </w:rPr>
      </w:pPr>
    </w:p>
    <w:p>
      <w:pPr>
        <w:numPr>
          <w:ilvl w:val="0"/>
          <w:numId w:val="0"/>
        </w:numPr>
        <w:jc w:val="center"/>
        <w:rPr>
          <w:rFonts w:hint="eastAsia" w:ascii="宋体" w:hAnsi="宋体" w:eastAsia="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t>十、</w:t>
      </w:r>
      <w:r>
        <w:rPr>
          <w:rFonts w:hint="eastAsia" w:ascii="宋体" w:hAnsi="宋体" w:eastAsia="宋体" w:cs="宋体"/>
          <w:b/>
          <w:bCs/>
          <w:kern w:val="2"/>
          <w:sz w:val="28"/>
          <w:szCs w:val="28"/>
          <w:highlight w:val="none"/>
          <w:lang w:val="en-US" w:eastAsia="zh-CN" w:bidi="ar-SA"/>
        </w:rPr>
        <w:t>其他材料（如有）</w:t>
      </w:r>
    </w:p>
    <w:p>
      <w:pPr>
        <w:spacing w:line="360" w:lineRule="auto"/>
        <w:jc w:val="center"/>
        <w:rPr>
          <w:rFonts w:hint="eastAsia"/>
          <w:highlight w:val="yellow"/>
          <w:lang w:val="en-US" w:eastAsia="zh-CN"/>
        </w:rPr>
      </w:pPr>
    </w:p>
    <w:p>
      <w:pPr>
        <w:spacing w:line="360" w:lineRule="auto"/>
        <w:jc w:val="center"/>
        <w:rPr>
          <w:rFonts w:ascii="宋体"/>
          <w:b/>
          <w:bCs/>
          <w:sz w:val="23"/>
          <w:szCs w:val="23"/>
        </w:rPr>
      </w:pPr>
      <w:r>
        <w:rPr>
          <w:rFonts w:hint="eastAsia"/>
          <w:lang w:val="en-US" w:eastAsia="zh-CN"/>
        </w:rPr>
        <w:t xml:space="preserve">   </w:t>
      </w:r>
      <w:r>
        <w:rPr>
          <w:rFonts w:hint="eastAsia" w:ascii="宋体" w:hAnsi="宋体" w:cs="宋体"/>
          <w:b/>
          <w:bCs/>
          <w:sz w:val="23"/>
          <w:szCs w:val="23"/>
        </w:rPr>
        <w:t>（格式自拟）</w:t>
      </w:r>
    </w:p>
    <w:p>
      <w:pPr>
        <w:rPr>
          <w:rFonts w:ascii="宋体"/>
        </w:rPr>
      </w:pPr>
    </w:p>
    <w:p>
      <w:pPr>
        <w:rPr>
          <w:rFonts w:hint="default"/>
          <w:lang w:val="en-US" w:eastAsia="zh-CN"/>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21</w:t>
    </w:r>
    <w:r>
      <w:rPr>
        <w:rStyle w:val="31"/>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t>1</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AAD1D"/>
    <w:multiLevelType w:val="singleLevel"/>
    <w:tmpl w:val="EF5AAD1D"/>
    <w:lvl w:ilvl="0" w:tentative="0">
      <w:start w:val="1"/>
      <w:numFmt w:val="decimal"/>
      <w:suff w:val="nothing"/>
      <w:lvlText w:val="%1、"/>
      <w:lvlJc w:val="left"/>
    </w:lvl>
  </w:abstractNum>
  <w:abstractNum w:abstractNumId="1">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3">
    <w:nsid w:val="2D74EFAC"/>
    <w:multiLevelType w:val="singleLevel"/>
    <w:tmpl w:val="2D74EFAC"/>
    <w:lvl w:ilvl="0" w:tentative="0">
      <w:start w:val="1"/>
      <w:numFmt w:val="decimal"/>
      <w:suff w:val="space"/>
      <w:lvlText w:val="%1."/>
      <w:lvlJc w:val="left"/>
    </w:lvl>
  </w:abstractNum>
  <w:abstractNum w:abstractNumId="4">
    <w:nsid w:val="7C57546F"/>
    <w:multiLevelType w:val="singleLevel"/>
    <w:tmpl w:val="7C57546F"/>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42EA"/>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827"/>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3C96"/>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0B72"/>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2CAB"/>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0930"/>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1B3"/>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597"/>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0F54"/>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3ABC"/>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6F7CDD"/>
    <w:rsid w:val="0070022F"/>
    <w:rsid w:val="00700709"/>
    <w:rsid w:val="00700B17"/>
    <w:rsid w:val="00702F84"/>
    <w:rsid w:val="0070306B"/>
    <w:rsid w:val="0070329A"/>
    <w:rsid w:val="00703C41"/>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1E80"/>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1C3D"/>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157C"/>
    <w:rsid w:val="009B3491"/>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4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56AA"/>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66076"/>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19C"/>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2A84"/>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0516"/>
    <w:rsid w:val="017B190C"/>
    <w:rsid w:val="01BB67F7"/>
    <w:rsid w:val="01BF5575"/>
    <w:rsid w:val="01DD3C4D"/>
    <w:rsid w:val="01EA636A"/>
    <w:rsid w:val="021A27AB"/>
    <w:rsid w:val="02251150"/>
    <w:rsid w:val="02290C40"/>
    <w:rsid w:val="024E06A7"/>
    <w:rsid w:val="02654A25"/>
    <w:rsid w:val="02856A85"/>
    <w:rsid w:val="02A07216"/>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BA4195"/>
    <w:rsid w:val="05CA273A"/>
    <w:rsid w:val="05CC726C"/>
    <w:rsid w:val="06093262"/>
    <w:rsid w:val="0624108F"/>
    <w:rsid w:val="067B57E2"/>
    <w:rsid w:val="06847ACE"/>
    <w:rsid w:val="06B153F1"/>
    <w:rsid w:val="06B477BD"/>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731525"/>
    <w:rsid w:val="09880942"/>
    <w:rsid w:val="099948FD"/>
    <w:rsid w:val="09B836AD"/>
    <w:rsid w:val="09D516AE"/>
    <w:rsid w:val="09E50C48"/>
    <w:rsid w:val="09F558AC"/>
    <w:rsid w:val="0A0311E7"/>
    <w:rsid w:val="0A342878"/>
    <w:rsid w:val="0A4A63EE"/>
    <w:rsid w:val="0A985A73"/>
    <w:rsid w:val="0AB37C41"/>
    <w:rsid w:val="0AC7549A"/>
    <w:rsid w:val="0B0B182B"/>
    <w:rsid w:val="0B2A23E5"/>
    <w:rsid w:val="0B5C58F1"/>
    <w:rsid w:val="0B674587"/>
    <w:rsid w:val="0B73117E"/>
    <w:rsid w:val="0B985648"/>
    <w:rsid w:val="0BC32105"/>
    <w:rsid w:val="0BEF5AD9"/>
    <w:rsid w:val="0BFB2CA8"/>
    <w:rsid w:val="0C0544CC"/>
    <w:rsid w:val="0C142961"/>
    <w:rsid w:val="0C253C4D"/>
    <w:rsid w:val="0C2A3F33"/>
    <w:rsid w:val="0C30328C"/>
    <w:rsid w:val="0C3676C7"/>
    <w:rsid w:val="0C873133"/>
    <w:rsid w:val="0C8A3444"/>
    <w:rsid w:val="0CC671CF"/>
    <w:rsid w:val="0CE642FD"/>
    <w:rsid w:val="0CFA5FDF"/>
    <w:rsid w:val="0D156991"/>
    <w:rsid w:val="0D246BD4"/>
    <w:rsid w:val="0D29372C"/>
    <w:rsid w:val="0D4F4C43"/>
    <w:rsid w:val="0D677904"/>
    <w:rsid w:val="0D8238FA"/>
    <w:rsid w:val="0D8900E5"/>
    <w:rsid w:val="0DEB14A0"/>
    <w:rsid w:val="0E0407B3"/>
    <w:rsid w:val="0E230024"/>
    <w:rsid w:val="0E340889"/>
    <w:rsid w:val="0E600712"/>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726CD1"/>
    <w:rsid w:val="107D6B97"/>
    <w:rsid w:val="108245D5"/>
    <w:rsid w:val="10944070"/>
    <w:rsid w:val="10B335E5"/>
    <w:rsid w:val="10BC5375"/>
    <w:rsid w:val="10BD20EF"/>
    <w:rsid w:val="10C116E5"/>
    <w:rsid w:val="10CD30DE"/>
    <w:rsid w:val="10E16B8A"/>
    <w:rsid w:val="10E30B54"/>
    <w:rsid w:val="110F1949"/>
    <w:rsid w:val="11390774"/>
    <w:rsid w:val="11595888"/>
    <w:rsid w:val="11603F53"/>
    <w:rsid w:val="127D0416"/>
    <w:rsid w:val="127F665A"/>
    <w:rsid w:val="12C36C74"/>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25809"/>
    <w:rsid w:val="14F43330"/>
    <w:rsid w:val="14F745A8"/>
    <w:rsid w:val="15023C9F"/>
    <w:rsid w:val="152722BE"/>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CD5DF6"/>
    <w:rsid w:val="17EF431F"/>
    <w:rsid w:val="18027B12"/>
    <w:rsid w:val="181D2B9D"/>
    <w:rsid w:val="181F64EF"/>
    <w:rsid w:val="182C2DE0"/>
    <w:rsid w:val="18436143"/>
    <w:rsid w:val="18455C50"/>
    <w:rsid w:val="18E45FED"/>
    <w:rsid w:val="19000FED"/>
    <w:rsid w:val="19141836"/>
    <w:rsid w:val="19185113"/>
    <w:rsid w:val="19454FEE"/>
    <w:rsid w:val="19566367"/>
    <w:rsid w:val="19940C3D"/>
    <w:rsid w:val="19B20586"/>
    <w:rsid w:val="19C239FC"/>
    <w:rsid w:val="19FB6F0E"/>
    <w:rsid w:val="1A045DC3"/>
    <w:rsid w:val="1A1104E0"/>
    <w:rsid w:val="1A1C5C79"/>
    <w:rsid w:val="1A9A17A9"/>
    <w:rsid w:val="1AC76DF0"/>
    <w:rsid w:val="1AC8333C"/>
    <w:rsid w:val="1AD61454"/>
    <w:rsid w:val="1B0436DA"/>
    <w:rsid w:val="1B0D3F1C"/>
    <w:rsid w:val="1B1B2919"/>
    <w:rsid w:val="1B5808E4"/>
    <w:rsid w:val="1B7B0983"/>
    <w:rsid w:val="1B866CAC"/>
    <w:rsid w:val="1B961A0F"/>
    <w:rsid w:val="1B9C004F"/>
    <w:rsid w:val="1C3445B2"/>
    <w:rsid w:val="1C47643B"/>
    <w:rsid w:val="1C4C1CA3"/>
    <w:rsid w:val="1C56042C"/>
    <w:rsid w:val="1C5A616E"/>
    <w:rsid w:val="1C6E64A8"/>
    <w:rsid w:val="1C890801"/>
    <w:rsid w:val="1CD13A03"/>
    <w:rsid w:val="1D10139C"/>
    <w:rsid w:val="1D1502E7"/>
    <w:rsid w:val="1D285972"/>
    <w:rsid w:val="1D3820CE"/>
    <w:rsid w:val="1D3A0985"/>
    <w:rsid w:val="1D8B67FB"/>
    <w:rsid w:val="1D951428"/>
    <w:rsid w:val="1DA43419"/>
    <w:rsid w:val="1E2C3B3A"/>
    <w:rsid w:val="1E314EEC"/>
    <w:rsid w:val="1E5D1F46"/>
    <w:rsid w:val="1E897DA0"/>
    <w:rsid w:val="1EC229D6"/>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77276"/>
    <w:rsid w:val="20281BA1"/>
    <w:rsid w:val="20417C2B"/>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39F1DCA"/>
    <w:rsid w:val="241530DF"/>
    <w:rsid w:val="244A244D"/>
    <w:rsid w:val="24AA3A0B"/>
    <w:rsid w:val="24B90312"/>
    <w:rsid w:val="24BB5C18"/>
    <w:rsid w:val="24C83E91"/>
    <w:rsid w:val="24E7641E"/>
    <w:rsid w:val="25162E4E"/>
    <w:rsid w:val="25380CA0"/>
    <w:rsid w:val="254A62BB"/>
    <w:rsid w:val="2551032A"/>
    <w:rsid w:val="256911D0"/>
    <w:rsid w:val="257F6C45"/>
    <w:rsid w:val="25D42F6B"/>
    <w:rsid w:val="25E973B4"/>
    <w:rsid w:val="261E645E"/>
    <w:rsid w:val="26395046"/>
    <w:rsid w:val="263C7249"/>
    <w:rsid w:val="26501F69"/>
    <w:rsid w:val="265E2CFF"/>
    <w:rsid w:val="265F25D3"/>
    <w:rsid w:val="26631034"/>
    <w:rsid w:val="2685203A"/>
    <w:rsid w:val="26E85AB0"/>
    <w:rsid w:val="26EE1B16"/>
    <w:rsid w:val="27533F64"/>
    <w:rsid w:val="27793664"/>
    <w:rsid w:val="27822A1D"/>
    <w:rsid w:val="279462AC"/>
    <w:rsid w:val="27A6495D"/>
    <w:rsid w:val="27BD5803"/>
    <w:rsid w:val="27D52814"/>
    <w:rsid w:val="27DC54F9"/>
    <w:rsid w:val="27F613F9"/>
    <w:rsid w:val="28723FD3"/>
    <w:rsid w:val="28891121"/>
    <w:rsid w:val="288B76AF"/>
    <w:rsid w:val="28A15AB4"/>
    <w:rsid w:val="28C46D67"/>
    <w:rsid w:val="28E62B38"/>
    <w:rsid w:val="28F22A1C"/>
    <w:rsid w:val="29025FC5"/>
    <w:rsid w:val="29041902"/>
    <w:rsid w:val="29135897"/>
    <w:rsid w:val="29A0718A"/>
    <w:rsid w:val="29A507F5"/>
    <w:rsid w:val="2A2658E2"/>
    <w:rsid w:val="2A46045B"/>
    <w:rsid w:val="2A532A2E"/>
    <w:rsid w:val="2A9B6D9E"/>
    <w:rsid w:val="2B85488A"/>
    <w:rsid w:val="2BBD4024"/>
    <w:rsid w:val="2BC2163A"/>
    <w:rsid w:val="2BD42700"/>
    <w:rsid w:val="2BF746B3"/>
    <w:rsid w:val="2C216795"/>
    <w:rsid w:val="2C245E51"/>
    <w:rsid w:val="2C267E1B"/>
    <w:rsid w:val="2C4556DD"/>
    <w:rsid w:val="2C6E4D9C"/>
    <w:rsid w:val="2C7F39CF"/>
    <w:rsid w:val="2C835759"/>
    <w:rsid w:val="2C8A7DD3"/>
    <w:rsid w:val="2CAD22EA"/>
    <w:rsid w:val="2CC6549B"/>
    <w:rsid w:val="2CD51841"/>
    <w:rsid w:val="2CEC40B6"/>
    <w:rsid w:val="2CF25F4F"/>
    <w:rsid w:val="2D1C3C07"/>
    <w:rsid w:val="2D3A06C2"/>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3D3CA5"/>
    <w:rsid w:val="30416F06"/>
    <w:rsid w:val="30444D13"/>
    <w:rsid w:val="30DF0B7A"/>
    <w:rsid w:val="30DF4A3C"/>
    <w:rsid w:val="31097D0B"/>
    <w:rsid w:val="311723C7"/>
    <w:rsid w:val="311D2557"/>
    <w:rsid w:val="313774ED"/>
    <w:rsid w:val="314F4955"/>
    <w:rsid w:val="317226E8"/>
    <w:rsid w:val="318A1232"/>
    <w:rsid w:val="31AA504A"/>
    <w:rsid w:val="31C6097D"/>
    <w:rsid w:val="31CB3B06"/>
    <w:rsid w:val="31D16A7B"/>
    <w:rsid w:val="31EF6F01"/>
    <w:rsid w:val="31F167D5"/>
    <w:rsid w:val="322E42AD"/>
    <w:rsid w:val="32963820"/>
    <w:rsid w:val="32981347"/>
    <w:rsid w:val="329D4BAF"/>
    <w:rsid w:val="32EB1476"/>
    <w:rsid w:val="32F83B93"/>
    <w:rsid w:val="335812BA"/>
    <w:rsid w:val="336D27D3"/>
    <w:rsid w:val="33DA2C67"/>
    <w:rsid w:val="33E362F7"/>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6EC2A2B"/>
    <w:rsid w:val="37265173"/>
    <w:rsid w:val="37773A80"/>
    <w:rsid w:val="379261E6"/>
    <w:rsid w:val="37E1109A"/>
    <w:rsid w:val="380F026E"/>
    <w:rsid w:val="38147C17"/>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252920"/>
    <w:rsid w:val="3B351F1C"/>
    <w:rsid w:val="3B491430"/>
    <w:rsid w:val="3B876595"/>
    <w:rsid w:val="3BD22E49"/>
    <w:rsid w:val="3BDD601C"/>
    <w:rsid w:val="3C241E9D"/>
    <w:rsid w:val="3C552A24"/>
    <w:rsid w:val="3CA00003"/>
    <w:rsid w:val="3CB52AF5"/>
    <w:rsid w:val="3CDB07AE"/>
    <w:rsid w:val="3CE2527D"/>
    <w:rsid w:val="3D2F4655"/>
    <w:rsid w:val="3D622C7D"/>
    <w:rsid w:val="3D6D517E"/>
    <w:rsid w:val="3DBB4CCB"/>
    <w:rsid w:val="3E3F4D6C"/>
    <w:rsid w:val="3E877FC2"/>
    <w:rsid w:val="3E8F7AA2"/>
    <w:rsid w:val="3EA044DF"/>
    <w:rsid w:val="3EB166EF"/>
    <w:rsid w:val="3EB92D70"/>
    <w:rsid w:val="3EE67192"/>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2D27FD"/>
    <w:rsid w:val="424B180D"/>
    <w:rsid w:val="42701998"/>
    <w:rsid w:val="42786A9F"/>
    <w:rsid w:val="43574906"/>
    <w:rsid w:val="43707776"/>
    <w:rsid w:val="43A37B4B"/>
    <w:rsid w:val="43AA2C88"/>
    <w:rsid w:val="4420119C"/>
    <w:rsid w:val="446E46AD"/>
    <w:rsid w:val="44B51E27"/>
    <w:rsid w:val="44B738AE"/>
    <w:rsid w:val="45062140"/>
    <w:rsid w:val="450B3BFA"/>
    <w:rsid w:val="451A3E3D"/>
    <w:rsid w:val="454F6655"/>
    <w:rsid w:val="45505AB1"/>
    <w:rsid w:val="45682C72"/>
    <w:rsid w:val="458D460F"/>
    <w:rsid w:val="45961716"/>
    <w:rsid w:val="45A32084"/>
    <w:rsid w:val="45A656D1"/>
    <w:rsid w:val="45E5392F"/>
    <w:rsid w:val="45FA6AFD"/>
    <w:rsid w:val="460D74FE"/>
    <w:rsid w:val="46274A64"/>
    <w:rsid w:val="46317690"/>
    <w:rsid w:val="46661252"/>
    <w:rsid w:val="469A6FE4"/>
    <w:rsid w:val="46A2233C"/>
    <w:rsid w:val="46AD1749"/>
    <w:rsid w:val="47044E98"/>
    <w:rsid w:val="470C6DF8"/>
    <w:rsid w:val="47866ABC"/>
    <w:rsid w:val="47AA76FA"/>
    <w:rsid w:val="480A63EB"/>
    <w:rsid w:val="484339D2"/>
    <w:rsid w:val="48671147"/>
    <w:rsid w:val="486A6E89"/>
    <w:rsid w:val="4885155F"/>
    <w:rsid w:val="48914416"/>
    <w:rsid w:val="48D80297"/>
    <w:rsid w:val="48E42798"/>
    <w:rsid w:val="48FD7CFE"/>
    <w:rsid w:val="496038EF"/>
    <w:rsid w:val="4994190E"/>
    <w:rsid w:val="49A05F7A"/>
    <w:rsid w:val="49C03205"/>
    <w:rsid w:val="49F27FBC"/>
    <w:rsid w:val="4A6063A2"/>
    <w:rsid w:val="4A8E1972"/>
    <w:rsid w:val="4AC26B09"/>
    <w:rsid w:val="4AD8530D"/>
    <w:rsid w:val="4B047121"/>
    <w:rsid w:val="4B432D62"/>
    <w:rsid w:val="4B773D97"/>
    <w:rsid w:val="4B79502F"/>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672A9"/>
    <w:rsid w:val="4F7D7C70"/>
    <w:rsid w:val="4F9A7642"/>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7043E7"/>
    <w:rsid w:val="54AC2F51"/>
    <w:rsid w:val="54AD6A7C"/>
    <w:rsid w:val="54C130EC"/>
    <w:rsid w:val="54DE6C35"/>
    <w:rsid w:val="551C3694"/>
    <w:rsid w:val="553574EA"/>
    <w:rsid w:val="553E5926"/>
    <w:rsid w:val="55532D00"/>
    <w:rsid w:val="55540CA5"/>
    <w:rsid w:val="555836E3"/>
    <w:rsid w:val="5575393E"/>
    <w:rsid w:val="557A46A9"/>
    <w:rsid w:val="55B1434A"/>
    <w:rsid w:val="56135E24"/>
    <w:rsid w:val="561F5757"/>
    <w:rsid w:val="56625644"/>
    <w:rsid w:val="566969D2"/>
    <w:rsid w:val="568A7075"/>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AD712E"/>
    <w:rsid w:val="59B91A1F"/>
    <w:rsid w:val="59C26B25"/>
    <w:rsid w:val="59C77C98"/>
    <w:rsid w:val="59E41579"/>
    <w:rsid w:val="5A2F1CE1"/>
    <w:rsid w:val="5AD34DB8"/>
    <w:rsid w:val="5AE12FDB"/>
    <w:rsid w:val="5B3277D6"/>
    <w:rsid w:val="5B484E08"/>
    <w:rsid w:val="5B5041DA"/>
    <w:rsid w:val="5B505186"/>
    <w:rsid w:val="5B793214"/>
    <w:rsid w:val="5B8A3673"/>
    <w:rsid w:val="5BC242B4"/>
    <w:rsid w:val="5BF771A0"/>
    <w:rsid w:val="5C02145B"/>
    <w:rsid w:val="5C1B251D"/>
    <w:rsid w:val="5C2C08FC"/>
    <w:rsid w:val="5C806824"/>
    <w:rsid w:val="5C8A31FF"/>
    <w:rsid w:val="5C945926"/>
    <w:rsid w:val="5CB63FF4"/>
    <w:rsid w:val="5CC91F79"/>
    <w:rsid w:val="5CCC1A69"/>
    <w:rsid w:val="5CED6091"/>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01C7A"/>
    <w:rsid w:val="616A72E2"/>
    <w:rsid w:val="61EE4FF2"/>
    <w:rsid w:val="622C6936"/>
    <w:rsid w:val="623E641A"/>
    <w:rsid w:val="625B39D2"/>
    <w:rsid w:val="627D5CDF"/>
    <w:rsid w:val="627E5CE3"/>
    <w:rsid w:val="629B43B7"/>
    <w:rsid w:val="62B4342F"/>
    <w:rsid w:val="62F61991"/>
    <w:rsid w:val="62F85366"/>
    <w:rsid w:val="63426DB4"/>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5A4885"/>
    <w:rsid w:val="658D487D"/>
    <w:rsid w:val="65BF660F"/>
    <w:rsid w:val="66111377"/>
    <w:rsid w:val="662B5A52"/>
    <w:rsid w:val="66460813"/>
    <w:rsid w:val="66524D8D"/>
    <w:rsid w:val="665A551B"/>
    <w:rsid w:val="66805D9E"/>
    <w:rsid w:val="66915C71"/>
    <w:rsid w:val="66A22C94"/>
    <w:rsid w:val="66DB1226"/>
    <w:rsid w:val="66E8749F"/>
    <w:rsid w:val="67184F6B"/>
    <w:rsid w:val="67371E56"/>
    <w:rsid w:val="673D77EB"/>
    <w:rsid w:val="674C27FB"/>
    <w:rsid w:val="677B0314"/>
    <w:rsid w:val="67C10125"/>
    <w:rsid w:val="67E85125"/>
    <w:rsid w:val="67FD7022"/>
    <w:rsid w:val="683523F2"/>
    <w:rsid w:val="68774F7F"/>
    <w:rsid w:val="68DF23A7"/>
    <w:rsid w:val="69050959"/>
    <w:rsid w:val="6948388C"/>
    <w:rsid w:val="699658D9"/>
    <w:rsid w:val="69C9180A"/>
    <w:rsid w:val="69EC72A7"/>
    <w:rsid w:val="6A16012B"/>
    <w:rsid w:val="6A1D56B2"/>
    <w:rsid w:val="6A372C18"/>
    <w:rsid w:val="6A671419"/>
    <w:rsid w:val="6A7A2B04"/>
    <w:rsid w:val="6A7C1691"/>
    <w:rsid w:val="6A843983"/>
    <w:rsid w:val="6AD95A7D"/>
    <w:rsid w:val="6B40140C"/>
    <w:rsid w:val="6B70395E"/>
    <w:rsid w:val="6B720595"/>
    <w:rsid w:val="6BD623FB"/>
    <w:rsid w:val="6BE513EB"/>
    <w:rsid w:val="6BE7241B"/>
    <w:rsid w:val="6BEF0D5F"/>
    <w:rsid w:val="6C046B2A"/>
    <w:rsid w:val="6C050C53"/>
    <w:rsid w:val="6C353187"/>
    <w:rsid w:val="6C4524F2"/>
    <w:rsid w:val="6C6475C8"/>
    <w:rsid w:val="6C6A0845"/>
    <w:rsid w:val="6C6E6699"/>
    <w:rsid w:val="6CC369E5"/>
    <w:rsid w:val="6CCD7863"/>
    <w:rsid w:val="6D2156DB"/>
    <w:rsid w:val="6D341690"/>
    <w:rsid w:val="6D4F4126"/>
    <w:rsid w:val="6D7838A9"/>
    <w:rsid w:val="6DC742B3"/>
    <w:rsid w:val="6DD469CF"/>
    <w:rsid w:val="6DF606F4"/>
    <w:rsid w:val="6E361438"/>
    <w:rsid w:val="6E4C3167"/>
    <w:rsid w:val="6E565C82"/>
    <w:rsid w:val="6E877718"/>
    <w:rsid w:val="6E881A43"/>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446673"/>
    <w:rsid w:val="70651B61"/>
    <w:rsid w:val="70710506"/>
    <w:rsid w:val="707E4486"/>
    <w:rsid w:val="708D1198"/>
    <w:rsid w:val="709A3F00"/>
    <w:rsid w:val="70A15EF2"/>
    <w:rsid w:val="70B14B83"/>
    <w:rsid w:val="70F17302"/>
    <w:rsid w:val="712E63F7"/>
    <w:rsid w:val="714B3183"/>
    <w:rsid w:val="715C2793"/>
    <w:rsid w:val="71816E6E"/>
    <w:rsid w:val="71BB412E"/>
    <w:rsid w:val="71F97325"/>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7D7299"/>
    <w:rsid w:val="758531D0"/>
    <w:rsid w:val="758A4B94"/>
    <w:rsid w:val="759D14BE"/>
    <w:rsid w:val="75BE5F9B"/>
    <w:rsid w:val="75E63744"/>
    <w:rsid w:val="7614671D"/>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A036C2"/>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ED79CC"/>
    <w:rsid w:val="7BFC15CB"/>
    <w:rsid w:val="7C1F0741"/>
    <w:rsid w:val="7C2B0102"/>
    <w:rsid w:val="7C2F7BF3"/>
    <w:rsid w:val="7C664A57"/>
    <w:rsid w:val="7CAA44BB"/>
    <w:rsid w:val="7CAF663E"/>
    <w:rsid w:val="7CB42BB4"/>
    <w:rsid w:val="7CE704CD"/>
    <w:rsid w:val="7CF30B90"/>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0"/>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1"/>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2"/>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3"/>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40"/>
    <w:semiHidden/>
    <w:qFormat/>
    <w:uiPriority w:val="99"/>
    <w:rPr>
      <w:rFonts w:ascii="宋体" w:cs="宋体"/>
      <w:sz w:val="24"/>
      <w:szCs w:val="24"/>
    </w:rPr>
  </w:style>
  <w:style w:type="paragraph" w:styleId="14">
    <w:name w:val="annotation text"/>
    <w:basedOn w:val="1"/>
    <w:link w:val="38"/>
    <w:semiHidden/>
    <w:qFormat/>
    <w:uiPriority w:val="99"/>
    <w:pPr>
      <w:jc w:val="left"/>
    </w:pPr>
  </w:style>
  <w:style w:type="paragraph" w:styleId="15">
    <w:name w:val="Body Text Indent"/>
    <w:basedOn w:val="1"/>
    <w:link w:val="42"/>
    <w:qFormat/>
    <w:uiPriority w:val="99"/>
    <w:pPr>
      <w:spacing w:after="120"/>
      <w:ind w:left="420" w:leftChars="200"/>
    </w:pPr>
  </w:style>
  <w:style w:type="paragraph" w:styleId="16">
    <w:name w:val="Plain Text"/>
    <w:basedOn w:val="1"/>
    <w:link w:val="43"/>
    <w:qFormat/>
    <w:uiPriority w:val="0"/>
    <w:rPr>
      <w:rFonts w:ascii="宋体" w:hAnsi="Courier New" w:cs="宋体"/>
    </w:rPr>
  </w:style>
  <w:style w:type="paragraph" w:styleId="17">
    <w:name w:val="Date"/>
    <w:basedOn w:val="1"/>
    <w:next w:val="1"/>
    <w:link w:val="44"/>
    <w:qFormat/>
    <w:uiPriority w:val="99"/>
    <w:pPr>
      <w:ind w:left="100" w:leftChars="2500"/>
    </w:pPr>
  </w:style>
  <w:style w:type="paragraph" w:styleId="18">
    <w:name w:val="Body Text Indent 2"/>
    <w:basedOn w:val="1"/>
    <w:qFormat/>
    <w:locked/>
    <w:uiPriority w:val="0"/>
    <w:pPr>
      <w:autoSpaceDE/>
      <w:autoSpaceDN/>
      <w:adjustRightInd/>
      <w:spacing w:after="120" w:line="480" w:lineRule="auto"/>
      <w:ind w:left="420" w:leftChars="200"/>
      <w:jc w:val="both"/>
    </w:pPr>
    <w:rPr>
      <w:rFonts w:ascii="Calibri" w:hAnsi="Calibri"/>
      <w:kern w:val="2"/>
      <w:sz w:val="21"/>
      <w:szCs w:val="24"/>
    </w:rPr>
  </w:style>
  <w:style w:type="paragraph" w:styleId="19">
    <w:name w:val="Balloon Text"/>
    <w:basedOn w:val="1"/>
    <w:link w:val="45"/>
    <w:semiHidden/>
    <w:qFormat/>
    <w:uiPriority w:val="99"/>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8"/>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9"/>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39"/>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5"/>
    <w:semiHidden/>
    <w:qFormat/>
    <w:uiPriority w:val="9"/>
    <w:rPr>
      <w:b/>
      <w:bCs/>
      <w:sz w:val="32"/>
      <w:szCs w:val="32"/>
    </w:rPr>
  </w:style>
  <w:style w:type="character" w:customStyle="1" w:styleId="37">
    <w:name w:val="标题 4 Char"/>
    <w:link w:val="6"/>
    <w:semiHidden/>
    <w:qFormat/>
    <w:uiPriority w:val="9"/>
    <w:rPr>
      <w:rFonts w:ascii="Cambria" w:hAnsi="Cambria" w:eastAsia="宋体" w:cs="Times New Roman"/>
      <w:b/>
      <w:bCs/>
      <w:sz w:val="28"/>
      <w:szCs w:val="28"/>
    </w:rPr>
  </w:style>
  <w:style w:type="character" w:customStyle="1" w:styleId="38">
    <w:name w:val="批注文字 Char"/>
    <w:link w:val="14"/>
    <w:qFormat/>
    <w:locked/>
    <w:uiPriority w:val="99"/>
    <w:rPr>
      <w:kern w:val="2"/>
      <w:sz w:val="24"/>
      <w:szCs w:val="24"/>
    </w:rPr>
  </w:style>
  <w:style w:type="character" w:customStyle="1" w:styleId="39">
    <w:name w:val="批注主题 Char"/>
    <w:link w:val="27"/>
    <w:qFormat/>
    <w:locked/>
    <w:uiPriority w:val="99"/>
    <w:rPr>
      <w:b/>
      <w:bCs/>
      <w:kern w:val="2"/>
      <w:sz w:val="24"/>
      <w:szCs w:val="24"/>
    </w:rPr>
  </w:style>
  <w:style w:type="character" w:customStyle="1" w:styleId="40">
    <w:name w:val="文档结构图 Char"/>
    <w:link w:val="13"/>
    <w:qFormat/>
    <w:locked/>
    <w:uiPriority w:val="99"/>
    <w:rPr>
      <w:rFonts w:ascii="宋体" w:cs="宋体"/>
      <w:kern w:val="2"/>
      <w:sz w:val="24"/>
      <w:szCs w:val="24"/>
    </w:rPr>
  </w:style>
  <w:style w:type="character" w:customStyle="1" w:styleId="41">
    <w:name w:val="正文文本 Char"/>
    <w:link w:val="2"/>
    <w:qFormat/>
    <w:locked/>
    <w:uiPriority w:val="99"/>
    <w:rPr>
      <w:kern w:val="2"/>
      <w:sz w:val="24"/>
      <w:szCs w:val="24"/>
    </w:rPr>
  </w:style>
  <w:style w:type="character" w:customStyle="1" w:styleId="42">
    <w:name w:val="正文文本缩进 Char"/>
    <w:link w:val="15"/>
    <w:qFormat/>
    <w:locked/>
    <w:uiPriority w:val="99"/>
    <w:rPr>
      <w:kern w:val="2"/>
      <w:sz w:val="24"/>
      <w:szCs w:val="24"/>
    </w:rPr>
  </w:style>
  <w:style w:type="character" w:customStyle="1" w:styleId="43">
    <w:name w:val="纯文本 Char"/>
    <w:link w:val="16"/>
    <w:qFormat/>
    <w:locked/>
    <w:uiPriority w:val="0"/>
    <w:rPr>
      <w:rFonts w:ascii="宋体" w:hAnsi="Courier New" w:cs="宋体"/>
      <w:kern w:val="2"/>
      <w:sz w:val="21"/>
      <w:szCs w:val="21"/>
    </w:rPr>
  </w:style>
  <w:style w:type="character" w:customStyle="1" w:styleId="44">
    <w:name w:val="日期 Char"/>
    <w:link w:val="17"/>
    <w:semiHidden/>
    <w:qFormat/>
    <w:uiPriority w:val="99"/>
    <w:rPr>
      <w:szCs w:val="21"/>
    </w:rPr>
  </w:style>
  <w:style w:type="character" w:customStyle="1" w:styleId="45">
    <w:name w:val="批注框文本 Char"/>
    <w:link w:val="19"/>
    <w:semiHidden/>
    <w:qFormat/>
    <w:uiPriority w:val="99"/>
    <w:rPr>
      <w:sz w:val="0"/>
      <w:szCs w:val="0"/>
    </w:rPr>
  </w:style>
  <w:style w:type="character" w:customStyle="1" w:styleId="46">
    <w:name w:val="页脚 Char"/>
    <w:link w:val="20"/>
    <w:qFormat/>
    <w:locked/>
    <w:uiPriority w:val="99"/>
    <w:rPr>
      <w:kern w:val="2"/>
      <w:sz w:val="18"/>
      <w:szCs w:val="18"/>
    </w:rPr>
  </w:style>
  <w:style w:type="character" w:customStyle="1" w:styleId="47">
    <w:name w:val="页眉 Char"/>
    <w:link w:val="21"/>
    <w:qFormat/>
    <w:locked/>
    <w:uiPriority w:val="99"/>
    <w:rPr>
      <w:kern w:val="2"/>
      <w:sz w:val="18"/>
      <w:szCs w:val="18"/>
    </w:rPr>
  </w:style>
  <w:style w:type="character" w:customStyle="1" w:styleId="48">
    <w:name w:val="正文文本缩进 3 Char"/>
    <w:link w:val="23"/>
    <w:semiHidden/>
    <w:qFormat/>
    <w:uiPriority w:val="99"/>
    <w:rPr>
      <w:sz w:val="16"/>
      <w:szCs w:val="16"/>
    </w:rPr>
  </w:style>
  <w:style w:type="character" w:customStyle="1" w:styleId="49">
    <w:name w:val="标题 Char"/>
    <w:link w:val="26"/>
    <w:qFormat/>
    <w:locked/>
    <w:uiPriority w:val="99"/>
    <w:rPr>
      <w:rFonts w:ascii="Cambria" w:hAnsi="Cambria" w:cs="Cambria"/>
      <w:b/>
      <w:bCs/>
      <w:sz w:val="32"/>
      <w:szCs w:val="32"/>
    </w:rPr>
  </w:style>
  <w:style w:type="character" w:customStyle="1" w:styleId="50">
    <w:name w:val="标题 3 Char Char Char"/>
    <w:qFormat/>
    <w:uiPriority w:val="99"/>
    <w:rPr>
      <w:rFonts w:eastAsia="宋体"/>
      <w:b/>
      <w:bCs/>
      <w:kern w:val="2"/>
      <w:sz w:val="32"/>
      <w:szCs w:val="32"/>
      <w:lang w:val="en-US" w:eastAsia="zh-CN"/>
    </w:rPr>
  </w:style>
  <w:style w:type="character" w:customStyle="1" w:styleId="51">
    <w:name w:val="中等深浅网格 1 - 强调文字颜色 2字符"/>
    <w:link w:val="52"/>
    <w:qFormat/>
    <w:locked/>
    <w:uiPriority w:val="99"/>
    <w:rPr>
      <w:kern w:val="2"/>
      <w:sz w:val="24"/>
      <w:szCs w:val="24"/>
    </w:rPr>
  </w:style>
  <w:style w:type="paragraph" w:customStyle="1" w:styleId="52">
    <w:name w:val="中等深浅网格 1 - 强调文字颜色 21"/>
    <w:basedOn w:val="1"/>
    <w:link w:val="51"/>
    <w:qFormat/>
    <w:uiPriority w:val="99"/>
    <w:pPr>
      <w:ind w:firstLine="420" w:firstLineChars="200"/>
    </w:pPr>
  </w:style>
  <w:style w:type="character" w:customStyle="1" w:styleId="53">
    <w:name w:val="text91"/>
    <w:qFormat/>
    <w:uiPriority w:val="99"/>
    <w:rPr>
      <w:sz w:val="18"/>
      <w:szCs w:val="18"/>
      <w:u w:val="none"/>
    </w:rPr>
  </w:style>
  <w:style w:type="character" w:customStyle="1" w:styleId="54">
    <w:name w:val="正文文本缩进 Char1"/>
    <w:qFormat/>
    <w:uiPriority w:val="99"/>
    <w:rPr>
      <w:kern w:val="2"/>
      <w:sz w:val="24"/>
      <w:szCs w:val="24"/>
    </w:rPr>
  </w:style>
  <w:style w:type="paragraph" w:customStyle="1" w:styleId="55">
    <w:name w:val="Char1"/>
    <w:basedOn w:val="1"/>
    <w:qFormat/>
    <w:uiPriority w:val="99"/>
    <w:rPr>
      <w:rFonts w:ascii="仿宋_GB2312" w:eastAsia="仿宋_GB2312" w:cs="仿宋_GB2312"/>
      <w:b/>
      <w:bCs/>
      <w:sz w:val="32"/>
      <w:szCs w:val="32"/>
    </w:rPr>
  </w:style>
  <w:style w:type="paragraph" w:customStyle="1" w:styleId="56">
    <w:name w:val="表格"/>
    <w:basedOn w:val="1"/>
    <w:qFormat/>
    <w:uiPriority w:val="0"/>
    <w:pPr>
      <w:spacing w:line="400" w:lineRule="exact"/>
    </w:pPr>
    <w:rPr>
      <w:sz w:val="24"/>
      <w:szCs w:val="24"/>
    </w:rPr>
  </w:style>
  <w:style w:type="paragraph" w:customStyle="1" w:styleId="57">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qFormat/>
    <w:uiPriority w:val="99"/>
    <w:rPr>
      <w:rFonts w:ascii="Tahoma" w:hAnsi="Tahoma" w:cs="Tahoma"/>
      <w:b/>
      <w:bCs/>
      <w:sz w:val="36"/>
      <w:szCs w:val="36"/>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列出段落1"/>
    <w:basedOn w:val="1"/>
    <w:qFormat/>
    <w:uiPriority w:val="99"/>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qFormat/>
    <w:uiPriority w:val="99"/>
    <w:rPr>
      <w:rFonts w:ascii="宋体" w:hAnsi="宋体" w:eastAsia="宋体" w:cs="宋体"/>
      <w:color w:val="000000"/>
      <w:sz w:val="21"/>
      <w:szCs w:val="21"/>
      <w:u w:val="none"/>
    </w:rPr>
  </w:style>
  <w:style w:type="paragraph" w:customStyle="1" w:styleId="71">
    <w:name w:val="正文1"/>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3">
    <w:name w:val="font111"/>
    <w:qFormat/>
    <w:uiPriority w:val="99"/>
    <w:rPr>
      <w:rFonts w:ascii="E?" w:hAnsi="E?" w:eastAsia="Times New Roman" w:cs="E?"/>
      <w:color w:val="000000"/>
      <w:sz w:val="21"/>
      <w:szCs w:val="21"/>
      <w:u w:val="single"/>
    </w:rPr>
  </w:style>
  <w:style w:type="character" w:customStyle="1" w:styleId="74">
    <w:name w:val="font31"/>
    <w:qFormat/>
    <w:uiPriority w:val="99"/>
    <w:rPr>
      <w:rFonts w:ascii="宋体" w:hAnsi="宋体" w:eastAsia="宋体" w:cs="宋体"/>
      <w:color w:val="000000"/>
      <w:sz w:val="21"/>
      <w:szCs w:val="21"/>
      <w:u w:val="none"/>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qFormat/>
    <w:uiPriority w:val="99"/>
    <w:pPr>
      <w:ind w:firstLine="420" w:firstLineChars="200"/>
    </w:pPr>
  </w:style>
  <w:style w:type="paragraph" w:customStyle="1" w:styleId="77">
    <w:name w:val="修订6"/>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qFormat/>
    <w:uiPriority w:val="99"/>
    <w:pPr>
      <w:ind w:firstLine="420" w:firstLineChars="200"/>
    </w:pPr>
    <w:rPr>
      <w:rFonts w:ascii="Calibri" w:hAnsi="Calibri" w:cs="Calibri"/>
    </w:rPr>
  </w:style>
  <w:style w:type="character" w:customStyle="1" w:styleId="79">
    <w:name w:val="标题 5 Char"/>
    <w:basedOn w:val="30"/>
    <w:link w:val="7"/>
    <w:qFormat/>
    <w:uiPriority w:val="0"/>
    <w:rPr>
      <w:rFonts w:ascii="宋体"/>
      <w:b/>
      <w:sz w:val="28"/>
    </w:rPr>
  </w:style>
  <w:style w:type="character" w:customStyle="1" w:styleId="80">
    <w:name w:val="标题 6 Char"/>
    <w:basedOn w:val="30"/>
    <w:link w:val="9"/>
    <w:qFormat/>
    <w:uiPriority w:val="0"/>
    <w:rPr>
      <w:rFonts w:ascii="Arial" w:hAnsi="Arial" w:eastAsia="黑体"/>
      <w:b/>
      <w:sz w:val="24"/>
    </w:rPr>
  </w:style>
  <w:style w:type="character" w:customStyle="1" w:styleId="81">
    <w:name w:val="标题 7 Char"/>
    <w:basedOn w:val="30"/>
    <w:link w:val="10"/>
    <w:qFormat/>
    <w:uiPriority w:val="0"/>
    <w:rPr>
      <w:rFonts w:ascii="宋体"/>
      <w:b/>
      <w:sz w:val="24"/>
    </w:rPr>
  </w:style>
  <w:style w:type="character" w:customStyle="1" w:styleId="82">
    <w:name w:val="标题 8 Char"/>
    <w:basedOn w:val="30"/>
    <w:link w:val="11"/>
    <w:qFormat/>
    <w:uiPriority w:val="0"/>
    <w:rPr>
      <w:rFonts w:ascii="Arial" w:hAnsi="Arial" w:eastAsia="黑体"/>
      <w:sz w:val="24"/>
    </w:rPr>
  </w:style>
  <w:style w:type="character" w:customStyle="1" w:styleId="83">
    <w:name w:val="标题 9 Char"/>
    <w:basedOn w:val="30"/>
    <w:link w:val="12"/>
    <w:qFormat/>
    <w:uiPriority w:val="0"/>
    <w:rPr>
      <w:rFonts w:ascii="Arial" w:hAnsi="Arial" w:eastAsia="黑体"/>
      <w:sz w:val="34"/>
    </w:rPr>
  </w:style>
  <w:style w:type="paragraph" w:customStyle="1" w:styleId="84">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qFormat/>
    <w:uiPriority w:val="0"/>
    <w:rPr>
      <w:rFonts w:hint="eastAsia" w:ascii="Microsoft YaHei UI" w:hAnsi="Microsoft YaHei UI" w:eastAsia="Microsoft YaHei UI"/>
      <w:sz w:val="18"/>
      <w:szCs w:val="18"/>
    </w:rPr>
  </w:style>
  <w:style w:type="character" w:customStyle="1" w:styleId="88">
    <w:name w:val="font61"/>
    <w:basedOn w:val="30"/>
    <w:qFormat/>
    <w:uiPriority w:val="0"/>
    <w:rPr>
      <w:rFonts w:hint="eastAsia" w:ascii="宋体" w:hAnsi="宋体" w:eastAsia="宋体" w:cs="宋体"/>
      <w:color w:val="000000"/>
      <w:sz w:val="22"/>
      <w:szCs w:val="22"/>
      <w:u w:val="none"/>
    </w:rPr>
  </w:style>
  <w:style w:type="character" w:customStyle="1" w:styleId="89">
    <w:name w:val="font71"/>
    <w:basedOn w:val="30"/>
    <w:qFormat/>
    <w:uiPriority w:val="0"/>
    <w:rPr>
      <w:rFonts w:hint="eastAsia" w:ascii="宋体" w:hAnsi="宋体" w:eastAsia="宋体" w:cs="宋体"/>
      <w:color w:val="000000"/>
      <w:sz w:val="24"/>
      <w:szCs w:val="24"/>
      <w:u w:val="none"/>
    </w:rPr>
  </w:style>
  <w:style w:type="character" w:customStyle="1" w:styleId="90">
    <w:name w:val="font41"/>
    <w:basedOn w:val="30"/>
    <w:qFormat/>
    <w:uiPriority w:val="0"/>
    <w:rPr>
      <w:rFonts w:hint="default" w:ascii="仿宋_GB2312" w:eastAsia="仿宋_GB2312" w:cs="仿宋_GB2312"/>
      <w:color w:val="000000"/>
      <w:sz w:val="24"/>
      <w:szCs w:val="24"/>
      <w:u w:val="none"/>
    </w:rPr>
  </w:style>
  <w:style w:type="character" w:customStyle="1" w:styleId="91">
    <w:name w:val="font81"/>
    <w:basedOn w:val="30"/>
    <w:qFormat/>
    <w:uiPriority w:val="0"/>
    <w:rPr>
      <w:rFonts w:hint="eastAsia" w:ascii="宋体" w:hAnsi="宋体" w:eastAsia="宋体" w:cs="宋体"/>
      <w:color w:val="000000"/>
      <w:sz w:val="24"/>
      <w:szCs w:val="24"/>
      <w:u w:val="none"/>
    </w:rPr>
  </w:style>
  <w:style w:type="character" w:customStyle="1" w:styleId="92">
    <w:name w:val="font91"/>
    <w:basedOn w:val="30"/>
    <w:qFormat/>
    <w:uiPriority w:val="0"/>
    <w:rPr>
      <w:rFonts w:hint="default" w:ascii="仿宋_GB2312" w:eastAsia="仿宋_GB2312" w:cs="仿宋_GB2312"/>
      <w:color w:val="000000"/>
      <w:sz w:val="24"/>
      <w:szCs w:val="24"/>
      <w:u w:val="none"/>
    </w:rPr>
  </w:style>
  <w:style w:type="character" w:customStyle="1" w:styleId="93">
    <w:name w:val="font01"/>
    <w:basedOn w:val="30"/>
    <w:qFormat/>
    <w:uiPriority w:val="0"/>
    <w:rPr>
      <w:rFonts w:hint="eastAsia" w:ascii="宋体" w:hAnsi="宋体" w:eastAsia="宋体" w:cs="宋体"/>
      <w:color w:val="000000"/>
      <w:sz w:val="24"/>
      <w:szCs w:val="24"/>
      <w:u w:val="none"/>
    </w:rPr>
  </w:style>
  <w:style w:type="paragraph" w:customStyle="1" w:styleId="94">
    <w:name w:val="null3"/>
    <w:hidden/>
    <w:qFormat/>
    <w:uiPriority w:val="0"/>
    <w:rPr>
      <w:rFonts w:hint="eastAsia" w:asciiTheme="minorHAnsi" w:hAnsiTheme="minorHAnsi" w:eastAsiaTheme="minorEastAsia" w:cstheme="minorBidi"/>
      <w:lang w:val="en-US" w:eastAsia="zh-Hans" w:bidi="ar-SA"/>
    </w:rPr>
  </w:style>
  <w:style w:type="paragraph" w:customStyle="1" w:styleId="9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DCD2D1E6-C742-4B86-9CE5-3674E4ADCC7E}">
  <ds:schemaRefs/>
</ds:datastoreItem>
</file>

<file path=customXml/itemProps10.xml><?xml version="1.0" encoding="utf-8"?>
<ds:datastoreItem xmlns:ds="http://schemas.openxmlformats.org/officeDocument/2006/customXml" ds:itemID="{9AA6C34C-2934-4196-9AB4-74964D6C16FF}">
  <ds:schemaRefs/>
</ds:datastoreItem>
</file>

<file path=customXml/itemProps2.xml><?xml version="1.0" encoding="utf-8"?>
<ds:datastoreItem xmlns:ds="http://schemas.openxmlformats.org/officeDocument/2006/customXml" ds:itemID="{9873C647-F5F7-4D96-A294-D6BF7D670F5B}">
  <ds:schemaRefs/>
</ds:datastoreItem>
</file>

<file path=customXml/itemProps3.xml><?xml version="1.0" encoding="utf-8"?>
<ds:datastoreItem xmlns:ds="http://schemas.openxmlformats.org/officeDocument/2006/customXml" ds:itemID="{95A4CFE3-C15C-4021-8B5D-8CDB5835E86A}">
  <ds:schemaRefs/>
</ds:datastoreItem>
</file>

<file path=customXml/itemProps4.xml><?xml version="1.0" encoding="utf-8"?>
<ds:datastoreItem xmlns:ds="http://schemas.openxmlformats.org/officeDocument/2006/customXml" ds:itemID="{F9C2D663-9D8C-4690-8BAF-0167C6E22CBF}">
  <ds:schemaRefs/>
</ds:datastoreItem>
</file>

<file path=customXml/itemProps5.xml><?xml version="1.0" encoding="utf-8"?>
<ds:datastoreItem xmlns:ds="http://schemas.openxmlformats.org/officeDocument/2006/customXml" ds:itemID="{0627D30F-6F3F-484B-A8DA-AAC31322CCA4}">
  <ds:schemaRefs/>
</ds:datastoreItem>
</file>

<file path=customXml/itemProps6.xml><?xml version="1.0" encoding="utf-8"?>
<ds:datastoreItem xmlns:ds="http://schemas.openxmlformats.org/officeDocument/2006/customXml" ds:itemID="{D1B86D0A-ABF1-4F19-8099-5C2F0FC74F66}">
  <ds:schemaRefs/>
</ds:datastoreItem>
</file>

<file path=customXml/itemProps7.xml><?xml version="1.0" encoding="utf-8"?>
<ds:datastoreItem xmlns:ds="http://schemas.openxmlformats.org/officeDocument/2006/customXml" ds:itemID="{19224E77-174D-4DA6-88C6-4027E1D8D23A}">
  <ds:schemaRefs/>
</ds:datastoreItem>
</file>

<file path=customXml/itemProps8.xml><?xml version="1.0" encoding="utf-8"?>
<ds:datastoreItem xmlns:ds="http://schemas.openxmlformats.org/officeDocument/2006/customXml" ds:itemID="{95071FDB-6B9B-4F8F-821E-B2D06DA6EF25}">
  <ds:schemaRefs/>
</ds:datastoreItem>
</file>

<file path=customXml/itemProps9.xml><?xml version="1.0" encoding="utf-8"?>
<ds:datastoreItem xmlns:ds="http://schemas.openxmlformats.org/officeDocument/2006/customXml" ds:itemID="{BCB7B9A4-5771-4773-B0BF-58A4DB4DC65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Pages>
  <Words>1533</Words>
  <Characters>8744</Characters>
  <Lines>1</Lines>
  <Paragraphs>1</Paragraphs>
  <TotalTime>121</TotalTime>
  <ScaleCrop>false</ScaleCrop>
  <LinksUpToDate>false</LinksUpToDate>
  <CharactersWithSpaces>10257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2024-04-22T02:58:00Z</dcterms:created>
  <dc:creator>cdedu</dc:creator>
  <cp:lastModifiedBy>陈锐</cp:lastModifiedBy>
  <cp:lastPrinted>2025-04-18T02:49:00Z</cp:lastPrinted>
  <dcterms:modified xsi:type="dcterms:W3CDTF">2025-04-18T08:08:35Z</dcterms:modified>
  <dc:title>询价通知书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810A693B97CD4374BDA0D895472511A7</vt:lpwstr>
  </property>
</Properties>
</file>