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4D663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黑体" w:hAnsi="黑体" w:eastAsia="黑体" w:cs="黑体"/>
          <w:b w:val="0"/>
          <w:bCs w:val="0"/>
          <w:i w:val="0"/>
          <w:iCs w:val="0"/>
          <w:color w:val="000000"/>
          <w:kern w:val="0"/>
          <w:sz w:val="36"/>
          <w:szCs w:val="36"/>
          <w:u w:val="none"/>
          <w:lang w:val="en-US" w:eastAsia="zh-CN" w:bidi="ar"/>
        </w:rPr>
      </w:pPr>
      <w:r>
        <w:rPr>
          <w:rFonts w:hint="eastAsia" w:ascii="黑体" w:hAnsi="黑体" w:eastAsia="黑体" w:cs="黑体"/>
          <w:b w:val="0"/>
          <w:bCs w:val="0"/>
          <w:i w:val="0"/>
          <w:iCs w:val="0"/>
          <w:color w:val="000000"/>
          <w:kern w:val="0"/>
          <w:sz w:val="36"/>
          <w:szCs w:val="36"/>
          <w:u w:val="none"/>
          <w:lang w:val="en-US" w:eastAsia="zh-CN" w:bidi="ar"/>
        </w:rPr>
        <w:t>资阳市中心医院</w:t>
      </w:r>
      <w:r>
        <w:rPr>
          <w:rFonts w:hint="eastAsia" w:ascii="黑体" w:hAnsi="黑体" w:eastAsia="黑体" w:cs="黑体"/>
          <w:b w:val="0"/>
          <w:bCs w:val="0"/>
          <w:i w:val="0"/>
          <w:iCs w:val="0"/>
          <w:color w:val="000000"/>
          <w:kern w:val="0"/>
          <w:sz w:val="36"/>
          <w:szCs w:val="36"/>
          <w:u w:val="none"/>
          <w:lang w:val="en-US" w:eastAsia="zh-CN" w:bidi="ar"/>
        </w:rPr>
        <w:br w:type="textWrapping"/>
      </w:r>
      <w:r>
        <w:rPr>
          <w:rFonts w:hint="eastAsia" w:ascii="黑体" w:hAnsi="黑体" w:eastAsia="黑体" w:cs="黑体"/>
          <w:b w:val="0"/>
          <w:bCs w:val="0"/>
          <w:i w:val="0"/>
          <w:iCs w:val="0"/>
          <w:color w:val="000000"/>
          <w:kern w:val="0"/>
          <w:sz w:val="36"/>
          <w:szCs w:val="36"/>
          <w:u w:val="none"/>
          <w:lang w:val="en-US" w:eastAsia="zh-CN" w:bidi="ar"/>
        </w:rPr>
        <w:t>车务管理系统服务项目调研公告</w:t>
      </w:r>
      <w:bookmarkStart w:id="108" w:name="_GoBack"/>
      <w:bookmarkEnd w:id="108"/>
    </w:p>
    <w:p w14:paraId="59CCED08">
      <w:pPr>
        <w:pStyle w:val="6"/>
        <w:keepNext w:val="0"/>
        <w:keepLines w:val="0"/>
        <w:pageBreakBefore w:val="0"/>
        <w:kinsoku/>
        <w:wordWrap/>
        <w:overflowPunct/>
        <w:topLinePunct w:val="0"/>
        <w:autoSpaceDE/>
        <w:autoSpaceDN/>
        <w:bidi w:val="0"/>
        <w:adjustRightInd/>
        <w:snapToGrid/>
        <w:spacing w:line="440" w:lineRule="exact"/>
        <w:ind w:firstLine="560" w:firstLineChars="200"/>
        <w:rPr>
          <w:rFonts w:hint="eastAsia" w:ascii="仿宋" w:hAnsi="仿宋" w:eastAsia="仿宋" w:cs="仿宋"/>
          <w:i w:val="0"/>
          <w:iCs w:val="0"/>
          <w:color w:val="000000"/>
          <w:sz w:val="28"/>
          <w:szCs w:val="28"/>
          <w:u w:val="none"/>
          <w:lang w:val="en-US" w:eastAsia="zh-CN"/>
        </w:rPr>
      </w:pPr>
    </w:p>
    <w:p w14:paraId="4255BF33">
      <w:pPr>
        <w:pStyle w:val="6"/>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i w:val="0"/>
          <w:iCs w:val="0"/>
          <w:color w:val="000000"/>
          <w:kern w:val="2"/>
          <w:sz w:val="28"/>
          <w:szCs w:val="28"/>
          <w:u w:val="none"/>
          <w:lang w:val="en-US" w:eastAsia="zh-CN" w:bidi="zh-CN"/>
        </w:rPr>
      </w:pPr>
      <w:r>
        <w:rPr>
          <w:rFonts w:hint="eastAsia" w:ascii="仿宋" w:hAnsi="仿宋" w:eastAsia="仿宋" w:cs="仿宋"/>
          <w:i w:val="0"/>
          <w:iCs w:val="0"/>
          <w:color w:val="000000"/>
          <w:kern w:val="2"/>
          <w:sz w:val="28"/>
          <w:szCs w:val="28"/>
          <w:u w:val="none"/>
          <w:lang w:val="en-US" w:eastAsia="zh-CN" w:bidi="zh-CN"/>
        </w:rPr>
        <w:t>因医院业务发展需要，对医院车务管理系统服务项目进行市场调研,现公开征集相关资料,欢迎各潜在供应商进行报名，现将有关事宜公告如下：</w:t>
      </w:r>
    </w:p>
    <w:p w14:paraId="360266F5">
      <w:pPr>
        <w:keepNext w:val="0"/>
        <w:keepLines w:val="0"/>
        <w:pageBreakBefore w:val="0"/>
        <w:numPr>
          <w:ilvl w:val="0"/>
          <w:numId w:val="0"/>
        </w:numPr>
        <w:kinsoku/>
        <w:wordWrap/>
        <w:overflowPunct/>
        <w:topLinePunct w:val="0"/>
        <w:autoSpaceDE/>
        <w:autoSpaceDN/>
        <w:bidi w:val="0"/>
        <w:adjustRightInd/>
        <w:snapToGrid/>
        <w:spacing w:line="440" w:lineRule="exact"/>
        <w:ind w:leftChars="0" w:firstLine="560" w:firstLineChars="200"/>
        <w:rPr>
          <w:rFonts w:hint="eastAsia" w:ascii="方正黑体简体" w:hAnsi="方正黑体简体" w:eastAsia="方正黑体简体" w:cs="方正黑体简体"/>
          <w:i w:val="0"/>
          <w:iCs w:val="0"/>
          <w:color w:val="000000"/>
          <w:kern w:val="0"/>
          <w:sz w:val="28"/>
          <w:szCs w:val="28"/>
          <w:u w:val="none"/>
          <w:lang w:val="en-US" w:eastAsia="zh-CN" w:bidi="ar"/>
        </w:rPr>
      </w:pPr>
      <w:r>
        <w:rPr>
          <w:rFonts w:hint="eastAsia" w:ascii="方正黑体简体" w:hAnsi="方正黑体简体" w:eastAsia="方正黑体简体" w:cs="方正黑体简体"/>
          <w:i w:val="0"/>
          <w:iCs w:val="0"/>
          <w:color w:val="000000"/>
          <w:kern w:val="0"/>
          <w:sz w:val="28"/>
          <w:szCs w:val="28"/>
          <w:u w:val="none"/>
          <w:lang w:val="en-US" w:eastAsia="zh-CN" w:bidi="ar"/>
        </w:rPr>
        <w:t>一、项目概述</w:t>
      </w:r>
    </w:p>
    <w:p w14:paraId="708D90FB">
      <w:pPr>
        <w:pStyle w:val="17"/>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ind w:firstLine="482"/>
        <w:textAlignment w:val="auto"/>
        <w:rPr>
          <w:rFonts w:hint="eastAsia" w:ascii="仿宋" w:hAnsi="仿宋" w:eastAsia="仿宋" w:cs="仿宋"/>
          <w:i w:val="0"/>
          <w:iCs w:val="0"/>
          <w:color w:val="000000"/>
          <w:kern w:val="2"/>
          <w:sz w:val="28"/>
          <w:szCs w:val="28"/>
          <w:u w:val="none"/>
          <w:lang w:val="en-US" w:eastAsia="zh-CN" w:bidi="zh-CN"/>
        </w:rPr>
      </w:pPr>
      <w:r>
        <w:rPr>
          <w:rFonts w:hint="eastAsia" w:ascii="仿宋" w:hAnsi="仿宋" w:eastAsia="仿宋" w:cs="仿宋"/>
          <w:i w:val="0"/>
          <w:iCs w:val="0"/>
          <w:color w:val="000000"/>
          <w:kern w:val="2"/>
          <w:sz w:val="28"/>
          <w:szCs w:val="28"/>
          <w:u w:val="none"/>
          <w:lang w:val="en-US" w:eastAsia="zh-CN" w:bidi="zh-CN"/>
        </w:rPr>
        <w:t>为确保医院车队管理工作的连续性和高效性，通过对车辆的实时定位、智能调度、数据记录和分析、辅助驾驶预警、视频监控查看等，实现车队的智能化管理。</w:t>
      </w:r>
    </w:p>
    <w:p w14:paraId="647AD04A">
      <w:pPr>
        <w:keepNext w:val="0"/>
        <w:keepLines w:val="0"/>
        <w:pageBreakBefore w:val="0"/>
        <w:numPr>
          <w:ilvl w:val="0"/>
          <w:numId w:val="0"/>
        </w:numPr>
        <w:kinsoku/>
        <w:wordWrap/>
        <w:overflowPunct/>
        <w:topLinePunct w:val="0"/>
        <w:autoSpaceDE/>
        <w:autoSpaceDN/>
        <w:bidi w:val="0"/>
        <w:adjustRightInd/>
        <w:snapToGrid/>
        <w:spacing w:line="440" w:lineRule="exact"/>
        <w:ind w:leftChars="0" w:firstLine="560" w:firstLineChars="200"/>
        <w:rPr>
          <w:rFonts w:hint="eastAsia" w:ascii="方正黑体简体" w:hAnsi="方正黑体简体" w:eastAsia="方正黑体简体" w:cs="方正黑体简体"/>
          <w:i w:val="0"/>
          <w:iCs w:val="0"/>
          <w:color w:val="000000"/>
          <w:kern w:val="0"/>
          <w:sz w:val="28"/>
          <w:szCs w:val="28"/>
          <w:u w:val="none"/>
          <w:lang w:val="en-US" w:eastAsia="zh-CN" w:bidi="ar"/>
        </w:rPr>
      </w:pPr>
      <w:r>
        <w:rPr>
          <w:rFonts w:hint="eastAsia" w:ascii="方正黑体简体" w:hAnsi="方正黑体简体" w:eastAsia="方正黑体简体" w:cs="方正黑体简体"/>
          <w:i w:val="0"/>
          <w:iCs w:val="0"/>
          <w:color w:val="000000"/>
          <w:kern w:val="0"/>
          <w:sz w:val="28"/>
          <w:szCs w:val="28"/>
          <w:u w:val="none"/>
          <w:lang w:val="en-US" w:eastAsia="zh-CN" w:bidi="ar"/>
        </w:rPr>
        <w:t>二、项目要求</w:t>
      </w:r>
    </w:p>
    <w:p w14:paraId="76FBFD34">
      <w:pPr>
        <w:pStyle w:val="6"/>
        <w:keepNext w:val="0"/>
        <w:keepLines w:val="0"/>
        <w:pageBreakBefore w:val="0"/>
        <w:widowControl w:val="0"/>
        <w:kinsoku/>
        <w:wordWrap/>
        <w:overflowPunct/>
        <w:topLinePunct w:val="0"/>
        <w:autoSpaceDE/>
        <w:autoSpaceDN/>
        <w:bidi w:val="0"/>
        <w:adjustRightInd/>
        <w:snapToGrid/>
        <w:spacing w:before="0" w:line="440" w:lineRule="exact"/>
        <w:ind w:firstLine="560" w:firstLineChars="200"/>
        <w:textAlignment w:val="auto"/>
        <w:rPr>
          <w:rFonts w:hint="eastAsia" w:ascii="仿宋" w:hAnsi="仿宋" w:eastAsia="仿宋" w:cs="仿宋"/>
          <w:i w:val="0"/>
          <w:iCs w:val="0"/>
          <w:color w:val="000000"/>
          <w:kern w:val="2"/>
          <w:sz w:val="28"/>
          <w:szCs w:val="28"/>
          <w:u w:val="none"/>
          <w:lang w:val="en-US" w:eastAsia="zh-CN" w:bidi="zh-CN"/>
        </w:rPr>
      </w:pPr>
      <w:r>
        <w:rPr>
          <w:rFonts w:hint="eastAsia" w:ascii="仿宋" w:hAnsi="仿宋" w:eastAsia="仿宋" w:cs="仿宋"/>
          <w:i w:val="0"/>
          <w:iCs w:val="0"/>
          <w:color w:val="000000"/>
          <w:kern w:val="2"/>
          <w:sz w:val="28"/>
          <w:szCs w:val="28"/>
          <w:u w:val="none"/>
          <w:lang w:val="en-US" w:eastAsia="zh-CN" w:bidi="zh-CN"/>
        </w:rPr>
        <w:t>（一）服务要求</w:t>
      </w:r>
    </w:p>
    <w:p w14:paraId="155AB415">
      <w:pPr>
        <w:keepNext w:val="0"/>
        <w:keepLines w:val="0"/>
        <w:pageBreakBefore w:val="0"/>
        <w:widowControl w:val="0"/>
        <w:kinsoku/>
        <w:wordWrap/>
        <w:overflowPunct/>
        <w:topLinePunct w:val="0"/>
        <w:bidi w:val="0"/>
        <w:snapToGrid/>
        <w:spacing w:line="440" w:lineRule="exact"/>
        <w:ind w:firstLine="420" w:firstLineChars="0"/>
        <w:textAlignment w:val="auto"/>
        <w:rPr>
          <w:rFonts w:hint="eastAsia" w:ascii="仿宋" w:hAnsi="仿宋" w:eastAsia="仿宋" w:cs="仿宋"/>
          <w:i w:val="0"/>
          <w:iCs w:val="0"/>
          <w:color w:val="000000"/>
          <w:kern w:val="2"/>
          <w:sz w:val="28"/>
          <w:szCs w:val="28"/>
          <w:u w:val="none"/>
          <w:lang w:val="en-US" w:eastAsia="zh-CN" w:bidi="zh-CN"/>
        </w:rPr>
      </w:pPr>
      <w:r>
        <w:rPr>
          <w:rFonts w:hint="eastAsia" w:ascii="仿宋" w:hAnsi="仿宋" w:eastAsia="仿宋" w:cs="仿宋"/>
          <w:i w:val="0"/>
          <w:iCs w:val="0"/>
          <w:color w:val="000000"/>
          <w:kern w:val="2"/>
          <w:sz w:val="28"/>
          <w:szCs w:val="28"/>
          <w:u w:val="none"/>
          <w:lang w:val="en-US" w:eastAsia="zh-CN" w:bidi="zh-CN"/>
        </w:rPr>
        <w:t>1.提供1个车务通平台。</w:t>
      </w:r>
    </w:p>
    <w:p w14:paraId="3B0A6E2C">
      <w:pPr>
        <w:pStyle w:val="17"/>
        <w:keepNext w:val="0"/>
        <w:keepLines w:val="0"/>
        <w:pageBreakBefore w:val="0"/>
        <w:widowControl w:val="0"/>
        <w:kinsoku/>
        <w:wordWrap/>
        <w:overflowPunct/>
        <w:topLinePunct w:val="0"/>
        <w:bidi w:val="0"/>
        <w:snapToGrid/>
        <w:spacing w:line="440" w:lineRule="exact"/>
        <w:ind w:firstLine="420" w:firstLineChars="0"/>
        <w:textAlignment w:val="auto"/>
        <w:rPr>
          <w:rFonts w:hint="eastAsia" w:ascii="仿宋" w:hAnsi="仿宋" w:eastAsia="仿宋" w:cs="仿宋"/>
          <w:i w:val="0"/>
          <w:iCs w:val="0"/>
          <w:color w:val="000000"/>
          <w:kern w:val="2"/>
          <w:sz w:val="28"/>
          <w:szCs w:val="28"/>
          <w:u w:val="none"/>
          <w:lang w:val="en-US" w:eastAsia="zh-CN" w:bidi="zh-CN"/>
        </w:rPr>
      </w:pPr>
      <w:r>
        <w:rPr>
          <w:rFonts w:hint="eastAsia" w:ascii="仿宋" w:hAnsi="仿宋" w:eastAsia="仿宋" w:cs="仿宋"/>
          <w:i w:val="0"/>
          <w:iCs w:val="0"/>
          <w:color w:val="000000"/>
          <w:kern w:val="2"/>
          <w:sz w:val="28"/>
          <w:szCs w:val="28"/>
          <w:u w:val="none"/>
          <w:lang w:val="en-US" w:eastAsia="zh-CN" w:bidi="zh-CN"/>
        </w:rPr>
        <w:t>2.提供7台4G精准定位设备及提供100M的流量相关服务。</w:t>
      </w:r>
    </w:p>
    <w:p w14:paraId="109B8868">
      <w:pPr>
        <w:keepNext w:val="0"/>
        <w:keepLines w:val="0"/>
        <w:pageBreakBefore w:val="0"/>
        <w:widowControl w:val="0"/>
        <w:kinsoku/>
        <w:wordWrap/>
        <w:overflowPunct/>
        <w:topLinePunct w:val="0"/>
        <w:bidi w:val="0"/>
        <w:snapToGrid/>
        <w:spacing w:line="440" w:lineRule="exact"/>
        <w:ind w:firstLine="420" w:firstLineChars="0"/>
        <w:textAlignment w:val="auto"/>
        <w:rPr>
          <w:rFonts w:hint="eastAsia" w:ascii="仿宋" w:hAnsi="仿宋" w:eastAsia="仿宋" w:cs="仿宋"/>
          <w:i w:val="0"/>
          <w:iCs w:val="0"/>
          <w:color w:val="000000"/>
          <w:kern w:val="2"/>
          <w:sz w:val="28"/>
          <w:szCs w:val="28"/>
          <w:u w:val="none"/>
          <w:lang w:val="en-US" w:eastAsia="zh-CN" w:bidi="zh-CN"/>
        </w:rPr>
      </w:pPr>
      <w:r>
        <w:rPr>
          <w:rFonts w:hint="eastAsia" w:ascii="仿宋" w:hAnsi="仿宋" w:eastAsia="仿宋" w:cs="仿宋"/>
          <w:i w:val="0"/>
          <w:iCs w:val="0"/>
          <w:color w:val="000000"/>
          <w:kern w:val="2"/>
          <w:sz w:val="28"/>
          <w:szCs w:val="28"/>
          <w:u w:val="none"/>
          <w:lang w:val="en-US" w:eastAsia="zh-CN" w:bidi="zh-CN"/>
        </w:rPr>
        <w:t>（二）技术要求</w:t>
      </w:r>
    </w:p>
    <w:p w14:paraId="7174CCE7">
      <w:pPr>
        <w:keepNext w:val="0"/>
        <w:keepLines w:val="0"/>
        <w:pageBreakBefore w:val="0"/>
        <w:widowControl w:val="0"/>
        <w:kinsoku/>
        <w:wordWrap/>
        <w:overflowPunct/>
        <w:topLinePunct w:val="0"/>
        <w:bidi w:val="0"/>
        <w:snapToGrid/>
        <w:spacing w:line="440" w:lineRule="exact"/>
        <w:ind w:firstLine="420" w:firstLineChars="0"/>
        <w:textAlignment w:val="auto"/>
        <w:rPr>
          <w:rFonts w:hint="eastAsia" w:ascii="仿宋" w:hAnsi="仿宋" w:eastAsia="仿宋" w:cs="仿宋"/>
          <w:i w:val="0"/>
          <w:iCs w:val="0"/>
          <w:color w:val="000000"/>
          <w:kern w:val="2"/>
          <w:sz w:val="28"/>
          <w:szCs w:val="28"/>
          <w:u w:val="none"/>
          <w:lang w:val="en-US" w:eastAsia="zh-CN" w:bidi="zh-CN"/>
        </w:rPr>
      </w:pPr>
      <w:r>
        <w:rPr>
          <w:rFonts w:hint="eastAsia" w:ascii="仿宋" w:hAnsi="仿宋" w:eastAsia="仿宋" w:cs="仿宋"/>
          <w:i w:val="0"/>
          <w:iCs w:val="0"/>
          <w:color w:val="000000"/>
          <w:kern w:val="2"/>
          <w:sz w:val="28"/>
          <w:szCs w:val="28"/>
          <w:u w:val="none"/>
          <w:lang w:val="en-US" w:eastAsia="zh-CN" w:bidi="zh-CN"/>
        </w:rPr>
        <w:t>1.车务通平台，通过在车辆上安装单BD精准定位终端设备，实现车辆数据实时上传到车辆管理平台，实现对车辆轨迹、里程、油量等信息的日常管理。</w:t>
      </w:r>
    </w:p>
    <w:p w14:paraId="55E7F6C7">
      <w:pPr>
        <w:keepNext w:val="0"/>
        <w:keepLines w:val="0"/>
        <w:pageBreakBefore w:val="0"/>
        <w:widowControl w:val="0"/>
        <w:kinsoku/>
        <w:wordWrap/>
        <w:overflowPunct/>
        <w:topLinePunct w:val="0"/>
        <w:autoSpaceDE/>
        <w:autoSpaceDN/>
        <w:bidi w:val="0"/>
        <w:adjustRightInd/>
        <w:snapToGrid/>
        <w:spacing w:after="157" w:afterLines="50" w:line="440" w:lineRule="exact"/>
        <w:ind w:firstLine="420" w:firstLineChars="0"/>
        <w:textAlignment w:val="auto"/>
        <w:rPr>
          <w:rFonts w:hint="eastAsia" w:ascii="仿宋" w:hAnsi="仿宋" w:eastAsia="仿宋" w:cs="仿宋"/>
          <w:i w:val="0"/>
          <w:iCs w:val="0"/>
          <w:color w:val="000000"/>
          <w:kern w:val="2"/>
          <w:sz w:val="28"/>
          <w:szCs w:val="28"/>
          <w:u w:val="none"/>
          <w:lang w:val="en-US" w:eastAsia="zh-CN" w:bidi="zh-CN"/>
        </w:rPr>
      </w:pPr>
      <w:r>
        <w:rPr>
          <w:rFonts w:hint="eastAsia" w:ascii="仿宋" w:hAnsi="仿宋" w:eastAsia="仿宋" w:cs="仿宋"/>
          <w:i w:val="0"/>
          <w:iCs w:val="0"/>
          <w:color w:val="000000"/>
          <w:kern w:val="2"/>
          <w:sz w:val="28"/>
          <w:szCs w:val="28"/>
          <w:u w:val="none"/>
          <w:lang w:val="en-US" w:eastAsia="zh-CN" w:bidi="zh-CN"/>
        </w:rPr>
        <w:t>2.系统主要包含如下功能：【数据看板】、【车辆监控】、【调度中心】、【趟次统计】、【报表功能】。</w:t>
      </w:r>
      <w:bookmarkStart w:id="0" w:name="_Toc9397"/>
      <w:r>
        <w:rPr>
          <w:rFonts w:hint="eastAsia" w:ascii="仿宋" w:hAnsi="仿宋" w:eastAsia="仿宋" w:cs="仿宋"/>
          <w:i w:val="0"/>
          <w:iCs w:val="0"/>
          <w:color w:val="000000"/>
          <w:kern w:val="2"/>
          <w:sz w:val="28"/>
          <w:szCs w:val="28"/>
          <w:u w:val="none"/>
          <w:lang w:val="en-US" w:eastAsia="zh-CN" w:bidi="zh-CN"/>
        </w:rPr>
        <w:t>系统功能详细需求如下：</w:t>
      </w:r>
    </w:p>
    <w:bookmarkEnd w:id="0"/>
    <w:tbl>
      <w:tblPr>
        <w:tblStyle w:val="13"/>
        <w:tblW w:w="5000" w:type="pct"/>
        <w:jc w:val="center"/>
        <w:tblLayout w:type="fixed"/>
        <w:tblCellMar>
          <w:top w:w="0" w:type="dxa"/>
          <w:left w:w="108" w:type="dxa"/>
          <w:bottom w:w="0" w:type="dxa"/>
          <w:right w:w="108" w:type="dxa"/>
        </w:tblCellMar>
      </w:tblPr>
      <w:tblGrid>
        <w:gridCol w:w="1553"/>
        <w:gridCol w:w="1557"/>
        <w:gridCol w:w="5412"/>
      </w:tblGrid>
      <w:tr w14:paraId="7C28F15D">
        <w:tblPrEx>
          <w:tblCellMar>
            <w:top w:w="0" w:type="dxa"/>
            <w:left w:w="108" w:type="dxa"/>
            <w:bottom w:w="0" w:type="dxa"/>
            <w:right w:w="108" w:type="dxa"/>
          </w:tblCellMar>
        </w:tblPrEx>
        <w:trPr>
          <w:trHeight w:val="348" w:hRule="atLeast"/>
          <w:jc w:val="center"/>
        </w:trPr>
        <w:tc>
          <w:tcPr>
            <w:tcW w:w="911" w:type="pct"/>
            <w:tcBorders>
              <w:top w:val="single" w:color="auto" w:sz="4" w:space="0"/>
              <w:left w:val="single" w:color="auto" w:sz="4" w:space="0"/>
              <w:bottom w:val="single" w:color="auto" w:sz="4" w:space="0"/>
              <w:right w:val="single" w:color="auto" w:sz="4" w:space="0"/>
            </w:tcBorders>
            <w:noWrap/>
            <w:vAlign w:val="center"/>
          </w:tcPr>
          <w:p w14:paraId="5BDFA23B">
            <w:pPr>
              <w:pageBreakBefore w:val="0"/>
              <w:widowControl/>
              <w:kinsoku/>
              <w:wordWrap/>
              <w:overflowPunct/>
              <w:topLinePunct w:val="0"/>
              <w:bidi w:val="0"/>
              <w:spacing w:line="4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一级功能模块</w:t>
            </w:r>
          </w:p>
        </w:tc>
        <w:tc>
          <w:tcPr>
            <w:tcW w:w="913" w:type="pct"/>
            <w:tcBorders>
              <w:top w:val="single" w:color="auto" w:sz="4" w:space="0"/>
              <w:left w:val="nil"/>
              <w:bottom w:val="single" w:color="auto" w:sz="4" w:space="0"/>
              <w:right w:val="single" w:color="auto" w:sz="4" w:space="0"/>
            </w:tcBorders>
            <w:noWrap/>
            <w:vAlign w:val="center"/>
          </w:tcPr>
          <w:p w14:paraId="2E14F0AB">
            <w:pPr>
              <w:pageBreakBefore w:val="0"/>
              <w:widowControl/>
              <w:kinsoku/>
              <w:wordWrap/>
              <w:overflowPunct/>
              <w:topLinePunct w:val="0"/>
              <w:bidi w:val="0"/>
              <w:spacing w:line="4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二级功能模块</w:t>
            </w:r>
          </w:p>
        </w:tc>
        <w:tc>
          <w:tcPr>
            <w:tcW w:w="3175" w:type="pct"/>
            <w:tcBorders>
              <w:top w:val="single" w:color="auto" w:sz="4" w:space="0"/>
              <w:left w:val="nil"/>
              <w:bottom w:val="single" w:color="auto" w:sz="4" w:space="0"/>
              <w:right w:val="single" w:color="auto" w:sz="4" w:space="0"/>
            </w:tcBorders>
            <w:noWrap w:val="0"/>
            <w:vAlign w:val="center"/>
          </w:tcPr>
          <w:p w14:paraId="5866DE7F">
            <w:pPr>
              <w:pageBreakBefore w:val="0"/>
              <w:widowControl/>
              <w:kinsoku/>
              <w:wordWrap/>
              <w:overflowPunct/>
              <w:topLinePunct w:val="0"/>
              <w:bidi w:val="0"/>
              <w:spacing w:line="4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三级功能模块</w:t>
            </w:r>
          </w:p>
        </w:tc>
      </w:tr>
      <w:tr w14:paraId="635595D5">
        <w:tblPrEx>
          <w:tblCellMar>
            <w:top w:w="0" w:type="dxa"/>
            <w:left w:w="108" w:type="dxa"/>
            <w:bottom w:w="0" w:type="dxa"/>
            <w:right w:w="108" w:type="dxa"/>
          </w:tblCellMar>
        </w:tblPrEx>
        <w:trPr>
          <w:trHeight w:val="348" w:hRule="atLeast"/>
          <w:jc w:val="center"/>
        </w:trPr>
        <w:tc>
          <w:tcPr>
            <w:tcW w:w="911" w:type="pct"/>
            <w:vMerge w:val="restart"/>
            <w:tcBorders>
              <w:top w:val="single" w:color="auto" w:sz="4" w:space="0"/>
              <w:left w:val="single" w:color="auto" w:sz="4" w:space="0"/>
              <w:right w:val="single" w:color="auto" w:sz="4" w:space="0"/>
            </w:tcBorders>
            <w:noWrap/>
            <w:vAlign w:val="center"/>
          </w:tcPr>
          <w:p w14:paraId="2D7F9D6C">
            <w:pPr>
              <w:pageBreakBefore w:val="0"/>
              <w:widowControl/>
              <w:kinsoku/>
              <w:wordWrap/>
              <w:overflowPunct/>
              <w:topLinePunct w:val="0"/>
              <w:bidi w:val="0"/>
              <w:spacing w:line="440" w:lineRule="exact"/>
              <w:jc w:val="center"/>
              <w:rPr>
                <w:rFonts w:hint="eastAsia" w:ascii="宋体" w:hAnsi="宋体" w:eastAsia="宋体" w:cs="宋体"/>
                <w:color w:val="000000"/>
                <w:kern w:val="0"/>
                <w:sz w:val="21"/>
                <w:szCs w:val="21"/>
                <w:lang w:val="en-US" w:eastAsia="zh-CN"/>
              </w:rPr>
            </w:pPr>
            <w:bookmarkStart w:id="1" w:name="RANGE!A2"/>
            <w:r>
              <w:rPr>
                <w:rFonts w:hint="eastAsia" w:ascii="宋体" w:hAnsi="宋体" w:eastAsia="宋体" w:cs="宋体"/>
                <w:color w:val="000000"/>
                <w:kern w:val="0"/>
                <w:sz w:val="21"/>
                <w:szCs w:val="21"/>
                <w:lang w:val="en-US" w:eastAsia="zh-CN"/>
              </w:rPr>
              <w:t>数据看板</w:t>
            </w:r>
          </w:p>
        </w:tc>
        <w:tc>
          <w:tcPr>
            <w:tcW w:w="913" w:type="pct"/>
            <w:tcBorders>
              <w:top w:val="single" w:color="auto" w:sz="4" w:space="0"/>
              <w:left w:val="nil"/>
              <w:bottom w:val="single" w:color="auto" w:sz="4" w:space="0"/>
              <w:right w:val="single" w:color="auto" w:sz="4" w:space="0"/>
            </w:tcBorders>
            <w:noWrap/>
            <w:vAlign w:val="center"/>
          </w:tcPr>
          <w:p w14:paraId="276E9F95">
            <w:pPr>
              <w:pageBreakBefore w:val="0"/>
              <w:widowControl/>
              <w:kinsoku/>
              <w:wordWrap/>
              <w:overflowPunct/>
              <w:topLinePunct w:val="0"/>
              <w:bidi w:val="0"/>
              <w:spacing w:line="4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车辆总览看板</w:t>
            </w:r>
          </w:p>
        </w:tc>
        <w:tc>
          <w:tcPr>
            <w:tcW w:w="3175" w:type="pct"/>
            <w:tcBorders>
              <w:top w:val="single" w:color="auto" w:sz="4" w:space="0"/>
              <w:left w:val="nil"/>
              <w:bottom w:val="single" w:color="auto" w:sz="4" w:space="0"/>
              <w:right w:val="single" w:color="auto" w:sz="4" w:space="0"/>
            </w:tcBorders>
            <w:noWrap w:val="0"/>
            <w:vAlign w:val="center"/>
          </w:tcPr>
          <w:p w14:paraId="4C3CFF28">
            <w:pPr>
              <w:pageBreakBefore w:val="0"/>
              <w:kinsoku/>
              <w:wordWrap/>
              <w:overflowPunct/>
              <w:topLinePunct w:val="0"/>
              <w:bidi w:val="0"/>
              <w:spacing w:line="440" w:lineRule="exact"/>
              <w:rPr>
                <w:rFonts w:hint="eastAsia" w:ascii="宋体" w:hAnsi="宋体" w:eastAsia="宋体" w:cs="宋体"/>
                <w:color w:val="000000"/>
                <w:kern w:val="0"/>
                <w:sz w:val="21"/>
                <w:szCs w:val="21"/>
              </w:rPr>
            </w:pPr>
            <w:r>
              <w:rPr>
                <w:rFonts w:hint="eastAsia" w:ascii="宋体" w:hAnsi="宋体" w:eastAsia="宋体" w:cs="宋体"/>
              </w:rPr>
              <w:t>车辆总览是反应平台所有车辆的情况，比如车辆数量，在线离线数量，运行车辆在地图上的分布以及最近几天的报警情况等</w:t>
            </w:r>
          </w:p>
        </w:tc>
      </w:tr>
      <w:tr w14:paraId="0D280543">
        <w:tblPrEx>
          <w:tblCellMar>
            <w:top w:w="0" w:type="dxa"/>
            <w:left w:w="108" w:type="dxa"/>
            <w:bottom w:w="0" w:type="dxa"/>
            <w:right w:w="108" w:type="dxa"/>
          </w:tblCellMar>
        </w:tblPrEx>
        <w:trPr>
          <w:trHeight w:val="348" w:hRule="atLeast"/>
          <w:jc w:val="center"/>
        </w:trPr>
        <w:tc>
          <w:tcPr>
            <w:tcW w:w="911" w:type="pct"/>
            <w:vMerge w:val="continue"/>
            <w:tcBorders>
              <w:left w:val="single" w:color="auto" w:sz="4" w:space="0"/>
              <w:right w:val="single" w:color="auto" w:sz="4" w:space="0"/>
            </w:tcBorders>
            <w:noWrap/>
            <w:vAlign w:val="center"/>
          </w:tcPr>
          <w:p w14:paraId="76EAB20F">
            <w:pPr>
              <w:pageBreakBefore w:val="0"/>
              <w:widowControl/>
              <w:kinsoku/>
              <w:wordWrap/>
              <w:overflowPunct/>
              <w:topLinePunct w:val="0"/>
              <w:bidi w:val="0"/>
              <w:spacing w:line="440" w:lineRule="exact"/>
              <w:jc w:val="center"/>
              <w:rPr>
                <w:rFonts w:hint="eastAsia" w:ascii="宋体" w:hAnsi="宋体" w:eastAsia="宋体" w:cs="宋体"/>
                <w:color w:val="000000"/>
                <w:kern w:val="0"/>
                <w:sz w:val="21"/>
                <w:szCs w:val="21"/>
                <w:lang w:val="en-US" w:eastAsia="zh-CN"/>
              </w:rPr>
            </w:pPr>
          </w:p>
        </w:tc>
        <w:tc>
          <w:tcPr>
            <w:tcW w:w="913" w:type="pct"/>
            <w:tcBorders>
              <w:top w:val="single" w:color="auto" w:sz="4" w:space="0"/>
              <w:left w:val="nil"/>
              <w:bottom w:val="single" w:color="auto" w:sz="4" w:space="0"/>
              <w:right w:val="single" w:color="auto" w:sz="4" w:space="0"/>
            </w:tcBorders>
            <w:noWrap/>
            <w:vAlign w:val="center"/>
          </w:tcPr>
          <w:p w14:paraId="2F56F1A1">
            <w:pPr>
              <w:pageBreakBefore w:val="0"/>
              <w:widowControl/>
              <w:kinsoku/>
              <w:wordWrap/>
              <w:overflowPunct/>
              <w:topLinePunct w:val="0"/>
              <w:bidi w:val="0"/>
              <w:spacing w:line="4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分析统计看板</w:t>
            </w:r>
          </w:p>
        </w:tc>
        <w:tc>
          <w:tcPr>
            <w:tcW w:w="3175" w:type="pct"/>
            <w:tcBorders>
              <w:top w:val="single" w:color="auto" w:sz="4" w:space="0"/>
              <w:left w:val="nil"/>
              <w:bottom w:val="single" w:color="auto" w:sz="4" w:space="0"/>
              <w:right w:val="single" w:color="auto" w:sz="4" w:space="0"/>
            </w:tcBorders>
            <w:noWrap w:val="0"/>
            <w:vAlign w:val="center"/>
          </w:tcPr>
          <w:p w14:paraId="37B9E8D7">
            <w:pPr>
              <w:pageBreakBefore w:val="0"/>
              <w:widowControl/>
              <w:kinsoku/>
              <w:wordWrap/>
              <w:overflowPunct/>
              <w:topLinePunct w:val="0"/>
              <w:bidi w:val="0"/>
              <w:spacing w:line="4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分析统计看板，总体包含三大模块，管理模块，费用模块，安全模块，用户查询当月里程，当月加油，当月费用，当月各种违章等信息</w:t>
            </w:r>
          </w:p>
        </w:tc>
      </w:tr>
      <w:tr w14:paraId="5A643840">
        <w:tblPrEx>
          <w:tblCellMar>
            <w:top w:w="0" w:type="dxa"/>
            <w:left w:w="108" w:type="dxa"/>
            <w:bottom w:w="0" w:type="dxa"/>
            <w:right w:w="108" w:type="dxa"/>
          </w:tblCellMar>
        </w:tblPrEx>
        <w:trPr>
          <w:trHeight w:val="348" w:hRule="atLeast"/>
          <w:jc w:val="center"/>
        </w:trPr>
        <w:tc>
          <w:tcPr>
            <w:tcW w:w="911" w:type="pct"/>
            <w:vMerge w:val="continue"/>
            <w:tcBorders>
              <w:left w:val="single" w:color="auto" w:sz="4" w:space="0"/>
              <w:right w:val="single" w:color="auto" w:sz="4" w:space="0"/>
            </w:tcBorders>
            <w:noWrap/>
            <w:vAlign w:val="center"/>
          </w:tcPr>
          <w:p w14:paraId="5E8AFB5F">
            <w:pPr>
              <w:pageBreakBefore w:val="0"/>
              <w:widowControl/>
              <w:kinsoku/>
              <w:wordWrap/>
              <w:overflowPunct/>
              <w:topLinePunct w:val="0"/>
              <w:bidi w:val="0"/>
              <w:spacing w:line="440" w:lineRule="exact"/>
              <w:jc w:val="center"/>
              <w:rPr>
                <w:rFonts w:hint="eastAsia" w:ascii="宋体" w:hAnsi="宋体" w:eastAsia="宋体" w:cs="宋体"/>
                <w:color w:val="000000"/>
                <w:kern w:val="0"/>
                <w:sz w:val="21"/>
                <w:szCs w:val="21"/>
                <w:lang w:val="en-US" w:eastAsia="zh-CN"/>
              </w:rPr>
            </w:pPr>
          </w:p>
        </w:tc>
        <w:tc>
          <w:tcPr>
            <w:tcW w:w="913" w:type="pct"/>
            <w:tcBorders>
              <w:top w:val="single" w:color="auto" w:sz="4" w:space="0"/>
              <w:left w:val="nil"/>
              <w:bottom w:val="single" w:color="auto" w:sz="4" w:space="0"/>
              <w:right w:val="single" w:color="auto" w:sz="4" w:space="0"/>
            </w:tcBorders>
            <w:noWrap/>
            <w:vAlign w:val="center"/>
          </w:tcPr>
          <w:p w14:paraId="19A72B4C">
            <w:pPr>
              <w:pageBreakBefore w:val="0"/>
              <w:widowControl/>
              <w:kinsoku/>
              <w:wordWrap/>
              <w:overflowPunct/>
              <w:topLinePunct w:val="0"/>
              <w:bidi w:val="0"/>
              <w:spacing w:line="4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调度看板</w:t>
            </w:r>
          </w:p>
        </w:tc>
        <w:tc>
          <w:tcPr>
            <w:tcW w:w="3175" w:type="pct"/>
            <w:tcBorders>
              <w:top w:val="single" w:color="auto" w:sz="4" w:space="0"/>
              <w:left w:val="nil"/>
              <w:bottom w:val="single" w:color="auto" w:sz="4" w:space="0"/>
              <w:right w:val="single" w:color="auto" w:sz="4" w:space="0"/>
            </w:tcBorders>
            <w:noWrap w:val="0"/>
            <w:vAlign w:val="center"/>
          </w:tcPr>
          <w:p w14:paraId="0007D9FB">
            <w:pPr>
              <w:pageBreakBefore w:val="0"/>
              <w:kinsoku/>
              <w:wordWrap/>
              <w:overflowPunct/>
              <w:topLinePunct w:val="0"/>
              <w:bidi w:val="0"/>
              <w:spacing w:line="440" w:lineRule="exact"/>
              <w:rPr>
                <w:rFonts w:hint="eastAsia" w:ascii="宋体" w:hAnsi="宋体" w:eastAsia="宋体" w:cs="宋体"/>
                <w:color w:val="000000"/>
                <w:kern w:val="0"/>
                <w:sz w:val="21"/>
                <w:szCs w:val="21"/>
              </w:rPr>
            </w:pPr>
            <w:r>
              <w:rPr>
                <w:rFonts w:hint="eastAsia" w:ascii="宋体" w:hAnsi="宋体" w:eastAsia="宋体" w:cs="宋体"/>
              </w:rPr>
              <w:t>调度看板主要是调度员使用，通过调度看板，用户可以知道目前派车情况，包括未进行，进行中，暂停中，已完成等等。同时提供地图展示，清晰的展现已派车辆的位置情况，并且它通过底下三大板块可以查询车辆以及司机的分派情况。，准确高效的去掌握实时信息。提高办事效率。</w:t>
            </w:r>
          </w:p>
        </w:tc>
      </w:tr>
      <w:tr w14:paraId="13BB8F02">
        <w:tblPrEx>
          <w:tblCellMar>
            <w:top w:w="0" w:type="dxa"/>
            <w:left w:w="108" w:type="dxa"/>
            <w:bottom w:w="0" w:type="dxa"/>
            <w:right w:w="108" w:type="dxa"/>
          </w:tblCellMar>
        </w:tblPrEx>
        <w:trPr>
          <w:trHeight w:val="348" w:hRule="atLeast"/>
          <w:jc w:val="center"/>
        </w:trPr>
        <w:tc>
          <w:tcPr>
            <w:tcW w:w="911" w:type="pct"/>
            <w:vMerge w:val="continue"/>
            <w:tcBorders>
              <w:left w:val="single" w:color="auto" w:sz="4" w:space="0"/>
              <w:bottom w:val="single" w:color="auto" w:sz="4" w:space="0"/>
              <w:right w:val="single" w:color="auto" w:sz="4" w:space="0"/>
            </w:tcBorders>
            <w:noWrap/>
            <w:vAlign w:val="center"/>
          </w:tcPr>
          <w:p w14:paraId="59A2ACEF">
            <w:pPr>
              <w:pageBreakBefore w:val="0"/>
              <w:widowControl/>
              <w:kinsoku/>
              <w:wordWrap/>
              <w:overflowPunct/>
              <w:topLinePunct w:val="0"/>
              <w:bidi w:val="0"/>
              <w:spacing w:line="440" w:lineRule="exact"/>
              <w:jc w:val="center"/>
              <w:rPr>
                <w:rFonts w:hint="eastAsia" w:ascii="宋体" w:hAnsi="宋体" w:eastAsia="宋体" w:cs="宋体"/>
                <w:color w:val="000000"/>
                <w:kern w:val="0"/>
                <w:sz w:val="21"/>
                <w:szCs w:val="21"/>
                <w:lang w:val="en-US" w:eastAsia="zh-CN"/>
              </w:rPr>
            </w:pPr>
          </w:p>
        </w:tc>
        <w:tc>
          <w:tcPr>
            <w:tcW w:w="913" w:type="pct"/>
            <w:tcBorders>
              <w:top w:val="single" w:color="auto" w:sz="4" w:space="0"/>
              <w:left w:val="nil"/>
              <w:bottom w:val="single" w:color="auto" w:sz="4" w:space="0"/>
              <w:right w:val="single" w:color="auto" w:sz="4" w:space="0"/>
            </w:tcBorders>
            <w:noWrap/>
            <w:vAlign w:val="center"/>
          </w:tcPr>
          <w:p w14:paraId="0457C466">
            <w:pPr>
              <w:pageBreakBefore w:val="0"/>
              <w:widowControl/>
              <w:kinsoku/>
              <w:wordWrap/>
              <w:overflowPunct/>
              <w:topLinePunct w:val="0"/>
              <w:bidi w:val="0"/>
              <w:spacing w:line="440" w:lineRule="exact"/>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趟次看板</w:t>
            </w:r>
          </w:p>
        </w:tc>
        <w:tc>
          <w:tcPr>
            <w:tcW w:w="3175" w:type="pct"/>
            <w:tcBorders>
              <w:top w:val="single" w:color="auto" w:sz="4" w:space="0"/>
              <w:left w:val="nil"/>
              <w:bottom w:val="single" w:color="auto" w:sz="4" w:space="0"/>
              <w:right w:val="single" w:color="auto" w:sz="4" w:space="0"/>
            </w:tcBorders>
            <w:noWrap w:val="0"/>
            <w:vAlign w:val="center"/>
          </w:tcPr>
          <w:p w14:paraId="5341E415">
            <w:pPr>
              <w:pageBreakBefore w:val="0"/>
              <w:kinsoku/>
              <w:wordWrap/>
              <w:overflowPunct/>
              <w:topLinePunct w:val="0"/>
              <w:bidi w:val="0"/>
              <w:spacing w:line="440" w:lineRule="exact"/>
              <w:rPr>
                <w:rFonts w:hint="eastAsia" w:ascii="宋体" w:hAnsi="宋体" w:eastAsia="宋体" w:cs="宋体"/>
              </w:rPr>
            </w:pPr>
            <w:r>
              <w:rPr>
                <w:rFonts w:hint="eastAsia" w:ascii="宋体" w:hAnsi="宋体" w:eastAsia="宋体" w:cs="宋体"/>
              </w:rPr>
              <w:t>涉及到趟次的用户，就可以有拥有趟次看板功能，看板只要显示当天的趟次情况，车辆在地图上的分布，再者就是当月的总体运行趟次，距离，时长等</w:t>
            </w:r>
          </w:p>
          <w:p w14:paraId="2668FA48">
            <w:pPr>
              <w:pageBreakBefore w:val="0"/>
              <w:kinsoku/>
              <w:wordWrap/>
              <w:overflowPunct/>
              <w:topLinePunct w:val="0"/>
              <w:bidi w:val="0"/>
              <w:spacing w:line="440" w:lineRule="exact"/>
              <w:rPr>
                <w:rFonts w:hint="eastAsia" w:ascii="宋体" w:hAnsi="宋体" w:eastAsia="宋体" w:cs="宋体"/>
              </w:rPr>
            </w:pPr>
          </w:p>
        </w:tc>
      </w:tr>
      <w:bookmarkEnd w:id="1"/>
      <w:tr w14:paraId="78493A7F">
        <w:tblPrEx>
          <w:tblCellMar>
            <w:top w:w="0" w:type="dxa"/>
            <w:left w:w="108" w:type="dxa"/>
            <w:bottom w:w="0" w:type="dxa"/>
            <w:right w:w="108" w:type="dxa"/>
          </w:tblCellMar>
        </w:tblPrEx>
        <w:trPr>
          <w:trHeight w:val="1328" w:hRule="atLeast"/>
          <w:jc w:val="center"/>
        </w:trPr>
        <w:tc>
          <w:tcPr>
            <w:tcW w:w="911" w:type="pct"/>
            <w:vMerge w:val="restart"/>
            <w:tcBorders>
              <w:top w:val="single" w:color="auto" w:sz="4" w:space="0"/>
              <w:left w:val="single" w:color="auto" w:sz="4" w:space="0"/>
              <w:bottom w:val="single" w:color="auto" w:sz="4" w:space="0"/>
              <w:right w:val="single" w:color="auto" w:sz="4" w:space="0"/>
            </w:tcBorders>
            <w:noWrap/>
            <w:vAlign w:val="center"/>
          </w:tcPr>
          <w:p w14:paraId="53E23539">
            <w:pPr>
              <w:pStyle w:val="3"/>
              <w:pageBreakBefore w:val="0"/>
              <w:numPr>
                <w:ilvl w:val="1"/>
                <w:numId w:val="0"/>
              </w:numPr>
              <w:kinsoku/>
              <w:wordWrap/>
              <w:overflowPunct/>
              <w:topLinePunct w:val="0"/>
              <w:bidi w:val="0"/>
              <w:spacing w:line="440" w:lineRule="exact"/>
              <w:ind w:leftChars="0"/>
              <w:rPr>
                <w:rFonts w:hint="eastAsia" w:ascii="宋体" w:hAnsi="宋体" w:eastAsia="宋体" w:cs="宋体"/>
                <w:b w:val="0"/>
                <w:color w:val="000000"/>
                <w:kern w:val="0"/>
                <w:sz w:val="21"/>
                <w:szCs w:val="21"/>
                <w:lang w:val="en-US" w:eastAsia="zh-CN" w:bidi="ar-SA"/>
              </w:rPr>
            </w:pPr>
            <w:r>
              <w:rPr>
                <w:rFonts w:hint="eastAsia" w:ascii="宋体" w:hAnsi="宋体" w:eastAsia="宋体" w:cs="宋体"/>
                <w:b w:val="0"/>
                <w:color w:val="000000"/>
                <w:kern w:val="0"/>
                <w:sz w:val="21"/>
                <w:szCs w:val="21"/>
                <w:lang w:val="en-US" w:eastAsia="zh-CN" w:bidi="ar-SA"/>
              </w:rPr>
              <w:t>车辆动态监控</w:t>
            </w:r>
          </w:p>
          <w:p w14:paraId="06BA71AA">
            <w:pPr>
              <w:pageBreakBefore w:val="0"/>
              <w:widowControl/>
              <w:kinsoku/>
              <w:wordWrap/>
              <w:overflowPunct/>
              <w:topLinePunct w:val="0"/>
              <w:bidi w:val="0"/>
              <w:spacing w:line="440" w:lineRule="exact"/>
              <w:jc w:val="center"/>
              <w:rPr>
                <w:rFonts w:hint="eastAsia" w:ascii="宋体" w:hAnsi="宋体" w:eastAsia="宋体" w:cs="宋体"/>
                <w:color w:val="000000"/>
                <w:kern w:val="0"/>
                <w:sz w:val="21"/>
                <w:szCs w:val="21"/>
              </w:rPr>
            </w:pPr>
          </w:p>
        </w:tc>
        <w:tc>
          <w:tcPr>
            <w:tcW w:w="913" w:type="pct"/>
            <w:tcBorders>
              <w:top w:val="single" w:color="auto" w:sz="4" w:space="0"/>
              <w:left w:val="nil"/>
              <w:bottom w:val="single" w:color="auto" w:sz="4" w:space="0"/>
              <w:right w:val="single" w:color="auto" w:sz="4" w:space="0"/>
            </w:tcBorders>
            <w:noWrap/>
            <w:vAlign w:val="center"/>
          </w:tcPr>
          <w:p w14:paraId="66267FD4">
            <w:pPr>
              <w:pageBreakBefore w:val="0"/>
              <w:widowControl/>
              <w:kinsoku/>
              <w:wordWrap/>
              <w:overflowPunct/>
              <w:topLinePunct w:val="0"/>
              <w:bidi w:val="0"/>
              <w:spacing w:line="440" w:lineRule="exact"/>
              <w:jc w:val="center"/>
              <w:rPr>
                <w:rFonts w:hint="eastAsia" w:ascii="宋体" w:hAnsi="宋体" w:eastAsia="宋体" w:cs="宋体"/>
                <w:color w:val="000000"/>
                <w:kern w:val="0"/>
                <w:sz w:val="21"/>
                <w:szCs w:val="21"/>
              </w:rPr>
            </w:pPr>
            <w:r>
              <w:rPr>
                <w:rFonts w:hint="eastAsia" w:ascii="宋体" w:hAnsi="宋体" w:eastAsia="宋体" w:cs="宋体"/>
                <w:lang w:val="en-US" w:eastAsia="zh-CN"/>
              </w:rPr>
              <w:t>车辆定位</w:t>
            </w:r>
          </w:p>
        </w:tc>
        <w:tc>
          <w:tcPr>
            <w:tcW w:w="3175" w:type="pct"/>
            <w:tcBorders>
              <w:top w:val="single" w:color="auto" w:sz="4" w:space="0"/>
              <w:left w:val="nil"/>
              <w:bottom w:val="single" w:color="auto" w:sz="4" w:space="0"/>
              <w:right w:val="single" w:color="auto" w:sz="4" w:space="0"/>
            </w:tcBorders>
            <w:noWrap w:val="0"/>
            <w:vAlign w:val="center"/>
          </w:tcPr>
          <w:p w14:paraId="006327BD">
            <w:pPr>
              <w:pageBreakBefore w:val="0"/>
              <w:kinsoku/>
              <w:wordWrap/>
              <w:overflowPunct/>
              <w:topLinePunct w:val="0"/>
              <w:bidi w:val="0"/>
              <w:spacing w:line="440" w:lineRule="exact"/>
              <w:rPr>
                <w:rFonts w:hint="eastAsia" w:ascii="宋体" w:hAnsi="宋体" w:eastAsia="宋体" w:cs="宋体"/>
                <w:color w:val="000000"/>
                <w:kern w:val="0"/>
                <w:sz w:val="21"/>
                <w:szCs w:val="21"/>
              </w:rPr>
            </w:pPr>
            <w:bookmarkStart w:id="2" w:name="OLE_LINK3"/>
            <w:r>
              <w:rPr>
                <w:rFonts w:hint="eastAsia" w:ascii="宋体" w:hAnsi="宋体" w:eastAsia="宋体" w:cs="宋体"/>
                <w:color w:val="000000"/>
                <w:kern w:val="0"/>
                <w:sz w:val="21"/>
                <w:szCs w:val="21"/>
              </w:rPr>
              <w:t>可对车辆位置、速度、方向、里程、发动机开关等相关车辆情况进行实时定位查询，</w:t>
            </w:r>
            <w:bookmarkEnd w:id="2"/>
            <w:r>
              <w:rPr>
                <w:rFonts w:hint="eastAsia" w:ascii="宋体" w:hAnsi="宋体" w:eastAsia="宋体" w:cs="宋体"/>
              </w:rPr>
              <w:t>点击不同的车。右边会显示车辆当前的位置信息</w:t>
            </w:r>
          </w:p>
        </w:tc>
      </w:tr>
      <w:tr w14:paraId="0E8247BA">
        <w:tblPrEx>
          <w:tblCellMar>
            <w:top w:w="0" w:type="dxa"/>
            <w:left w:w="108" w:type="dxa"/>
            <w:bottom w:w="0" w:type="dxa"/>
            <w:right w:w="108" w:type="dxa"/>
          </w:tblCellMar>
        </w:tblPrEx>
        <w:trPr>
          <w:trHeight w:val="426" w:hRule="atLeast"/>
          <w:jc w:val="center"/>
        </w:trPr>
        <w:tc>
          <w:tcPr>
            <w:tcW w:w="911" w:type="pct"/>
            <w:vMerge w:val="continue"/>
            <w:tcBorders>
              <w:top w:val="nil"/>
              <w:left w:val="single" w:color="auto" w:sz="4" w:space="0"/>
              <w:bottom w:val="single" w:color="auto" w:sz="4" w:space="0"/>
              <w:right w:val="single" w:color="auto" w:sz="4" w:space="0"/>
            </w:tcBorders>
            <w:noWrap w:val="0"/>
            <w:vAlign w:val="center"/>
          </w:tcPr>
          <w:p w14:paraId="00CB9F4F">
            <w:pPr>
              <w:pageBreakBefore w:val="0"/>
              <w:widowControl/>
              <w:kinsoku/>
              <w:wordWrap/>
              <w:overflowPunct/>
              <w:topLinePunct w:val="0"/>
              <w:bidi w:val="0"/>
              <w:spacing w:line="440" w:lineRule="exact"/>
              <w:jc w:val="left"/>
              <w:rPr>
                <w:rFonts w:hint="eastAsia" w:ascii="宋体" w:hAnsi="宋体" w:eastAsia="宋体" w:cs="宋体"/>
                <w:color w:val="000000"/>
                <w:kern w:val="0"/>
                <w:sz w:val="21"/>
                <w:szCs w:val="21"/>
              </w:rPr>
            </w:pPr>
          </w:p>
        </w:tc>
        <w:tc>
          <w:tcPr>
            <w:tcW w:w="913" w:type="pct"/>
            <w:tcBorders>
              <w:top w:val="nil"/>
              <w:left w:val="nil"/>
              <w:bottom w:val="single" w:color="auto" w:sz="4" w:space="0"/>
              <w:right w:val="single" w:color="auto" w:sz="4" w:space="0"/>
            </w:tcBorders>
            <w:shd w:val="clear" w:color="auto" w:fill="auto"/>
            <w:noWrap/>
            <w:vAlign w:val="center"/>
          </w:tcPr>
          <w:p w14:paraId="22C7798D">
            <w:pPr>
              <w:pageBreakBefore w:val="0"/>
              <w:widowControl/>
              <w:kinsoku/>
              <w:wordWrap/>
              <w:overflowPunct/>
              <w:topLinePunct w:val="0"/>
              <w:bidi w:val="0"/>
              <w:spacing w:line="440" w:lineRule="exact"/>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标注</w:t>
            </w:r>
            <w:r>
              <w:rPr>
                <w:rFonts w:hint="eastAsia" w:ascii="宋体" w:hAnsi="宋体" w:eastAsia="宋体" w:cs="宋体"/>
                <w:color w:val="000000"/>
                <w:kern w:val="0"/>
                <w:sz w:val="21"/>
                <w:szCs w:val="21"/>
                <w:lang w:val="en-US" w:eastAsia="zh-CN"/>
              </w:rPr>
              <w:t>点</w:t>
            </w:r>
          </w:p>
        </w:tc>
        <w:tc>
          <w:tcPr>
            <w:tcW w:w="3175" w:type="pct"/>
            <w:tcBorders>
              <w:top w:val="nil"/>
              <w:left w:val="nil"/>
              <w:bottom w:val="single" w:color="auto" w:sz="4" w:space="0"/>
              <w:right w:val="single" w:color="auto" w:sz="4" w:space="0"/>
            </w:tcBorders>
            <w:shd w:val="clear" w:color="auto" w:fill="auto"/>
            <w:noWrap w:val="0"/>
            <w:vAlign w:val="center"/>
          </w:tcPr>
          <w:p w14:paraId="674E404F">
            <w:pPr>
              <w:pageBreakBefore w:val="0"/>
              <w:widowControl/>
              <w:kinsoku/>
              <w:wordWrap/>
              <w:overflowPunct/>
              <w:topLinePunct w:val="0"/>
              <w:bidi w:val="0"/>
              <w:spacing w:line="440" w:lineRule="exact"/>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对设备进行标注，设置标注的名称，区域半径参数等。</w:t>
            </w:r>
          </w:p>
        </w:tc>
      </w:tr>
      <w:tr w14:paraId="26959EF6">
        <w:tblPrEx>
          <w:tblCellMar>
            <w:top w:w="0" w:type="dxa"/>
            <w:left w:w="108" w:type="dxa"/>
            <w:bottom w:w="0" w:type="dxa"/>
            <w:right w:w="108" w:type="dxa"/>
          </w:tblCellMar>
        </w:tblPrEx>
        <w:trPr>
          <w:trHeight w:val="763" w:hRule="atLeast"/>
          <w:jc w:val="center"/>
        </w:trPr>
        <w:tc>
          <w:tcPr>
            <w:tcW w:w="911" w:type="pct"/>
            <w:vMerge w:val="continue"/>
            <w:tcBorders>
              <w:top w:val="nil"/>
              <w:left w:val="single" w:color="auto" w:sz="4" w:space="0"/>
              <w:bottom w:val="single" w:color="auto" w:sz="4" w:space="0"/>
              <w:right w:val="single" w:color="auto" w:sz="4" w:space="0"/>
            </w:tcBorders>
            <w:noWrap w:val="0"/>
            <w:vAlign w:val="center"/>
          </w:tcPr>
          <w:p w14:paraId="3163CE2F">
            <w:pPr>
              <w:pageBreakBefore w:val="0"/>
              <w:widowControl/>
              <w:kinsoku/>
              <w:wordWrap/>
              <w:overflowPunct/>
              <w:topLinePunct w:val="0"/>
              <w:bidi w:val="0"/>
              <w:spacing w:line="440" w:lineRule="exact"/>
              <w:jc w:val="left"/>
              <w:rPr>
                <w:rFonts w:hint="eastAsia" w:ascii="宋体" w:hAnsi="宋体" w:eastAsia="宋体" w:cs="宋体"/>
                <w:color w:val="000000"/>
                <w:kern w:val="0"/>
                <w:sz w:val="21"/>
                <w:szCs w:val="21"/>
              </w:rPr>
            </w:pPr>
          </w:p>
        </w:tc>
        <w:tc>
          <w:tcPr>
            <w:tcW w:w="913" w:type="pct"/>
            <w:tcBorders>
              <w:top w:val="nil"/>
              <w:left w:val="nil"/>
              <w:bottom w:val="single" w:color="auto" w:sz="4" w:space="0"/>
              <w:right w:val="single" w:color="auto" w:sz="4" w:space="0"/>
            </w:tcBorders>
            <w:shd w:val="clear" w:color="auto" w:fill="auto"/>
            <w:noWrap/>
            <w:vAlign w:val="center"/>
          </w:tcPr>
          <w:p w14:paraId="63C7A3ED">
            <w:pPr>
              <w:pageBreakBefore w:val="0"/>
              <w:widowControl/>
              <w:kinsoku/>
              <w:wordWrap/>
              <w:overflowPunct/>
              <w:topLinePunct w:val="0"/>
              <w:bidi w:val="0"/>
              <w:spacing w:line="440" w:lineRule="exact"/>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电子围栏</w:t>
            </w:r>
          </w:p>
        </w:tc>
        <w:tc>
          <w:tcPr>
            <w:tcW w:w="3175" w:type="pct"/>
            <w:tcBorders>
              <w:top w:val="nil"/>
              <w:left w:val="nil"/>
              <w:bottom w:val="single" w:color="auto" w:sz="4" w:space="0"/>
              <w:right w:val="single" w:color="auto" w:sz="4" w:space="0"/>
            </w:tcBorders>
            <w:shd w:val="clear" w:color="auto" w:fill="auto"/>
            <w:noWrap w:val="0"/>
            <w:vAlign w:val="center"/>
          </w:tcPr>
          <w:p w14:paraId="441DD2BA">
            <w:pPr>
              <w:pageBreakBefore w:val="0"/>
              <w:widowControl/>
              <w:kinsoku/>
              <w:wordWrap/>
              <w:overflowPunct/>
              <w:topLinePunct w:val="0"/>
              <w:bidi w:val="0"/>
              <w:spacing w:line="440" w:lineRule="exact"/>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对车辆当前位置进行设防，可设置设防半径，设定出此设防区报警，当车辆行驶出该区域触发相应报警。</w:t>
            </w:r>
          </w:p>
        </w:tc>
      </w:tr>
      <w:tr w14:paraId="623CE939">
        <w:tblPrEx>
          <w:tblCellMar>
            <w:top w:w="0" w:type="dxa"/>
            <w:left w:w="108" w:type="dxa"/>
            <w:bottom w:w="0" w:type="dxa"/>
            <w:right w:w="108" w:type="dxa"/>
          </w:tblCellMar>
        </w:tblPrEx>
        <w:trPr>
          <w:trHeight w:val="1202" w:hRule="atLeast"/>
          <w:jc w:val="center"/>
        </w:trPr>
        <w:tc>
          <w:tcPr>
            <w:tcW w:w="911" w:type="pct"/>
            <w:vMerge w:val="continue"/>
            <w:tcBorders>
              <w:top w:val="nil"/>
              <w:left w:val="single" w:color="auto" w:sz="4" w:space="0"/>
              <w:bottom w:val="single" w:color="auto" w:sz="4" w:space="0"/>
              <w:right w:val="single" w:color="auto" w:sz="4" w:space="0"/>
            </w:tcBorders>
            <w:noWrap w:val="0"/>
            <w:vAlign w:val="center"/>
          </w:tcPr>
          <w:p w14:paraId="2E08FFCE">
            <w:pPr>
              <w:pageBreakBefore w:val="0"/>
              <w:widowControl/>
              <w:kinsoku/>
              <w:wordWrap/>
              <w:overflowPunct/>
              <w:topLinePunct w:val="0"/>
              <w:bidi w:val="0"/>
              <w:spacing w:line="440" w:lineRule="exact"/>
              <w:jc w:val="left"/>
              <w:rPr>
                <w:rFonts w:hint="eastAsia" w:ascii="宋体" w:hAnsi="宋体" w:eastAsia="宋体" w:cs="宋体"/>
                <w:color w:val="000000"/>
                <w:kern w:val="0"/>
                <w:sz w:val="21"/>
                <w:szCs w:val="21"/>
              </w:rPr>
            </w:pPr>
          </w:p>
        </w:tc>
        <w:tc>
          <w:tcPr>
            <w:tcW w:w="913" w:type="pct"/>
            <w:tcBorders>
              <w:top w:val="nil"/>
              <w:left w:val="nil"/>
              <w:bottom w:val="single" w:color="auto" w:sz="4" w:space="0"/>
              <w:right w:val="single" w:color="auto" w:sz="4" w:space="0"/>
            </w:tcBorders>
            <w:noWrap/>
            <w:vAlign w:val="center"/>
          </w:tcPr>
          <w:p w14:paraId="503295EE">
            <w:pPr>
              <w:pageBreakBefore w:val="0"/>
              <w:widowControl/>
              <w:kinsoku/>
              <w:wordWrap/>
              <w:overflowPunct/>
              <w:topLinePunct w:val="0"/>
              <w:bidi w:val="0"/>
              <w:spacing w:line="440" w:lineRule="exact"/>
              <w:jc w:val="center"/>
              <w:rPr>
                <w:rFonts w:hint="eastAsia" w:ascii="宋体" w:hAnsi="宋体" w:eastAsia="宋体" w:cs="宋体"/>
                <w:color w:val="000000"/>
                <w:kern w:val="0"/>
                <w:sz w:val="21"/>
                <w:szCs w:val="21"/>
              </w:rPr>
            </w:pPr>
            <w:bookmarkStart w:id="3" w:name="RANGE!B3"/>
            <w:r>
              <w:rPr>
                <w:rFonts w:hint="eastAsia" w:ascii="宋体" w:hAnsi="宋体" w:eastAsia="宋体" w:cs="宋体"/>
                <w:color w:val="000000"/>
                <w:kern w:val="0"/>
                <w:sz w:val="21"/>
                <w:szCs w:val="21"/>
              </w:rPr>
              <w:t>车辆列表</w:t>
            </w:r>
            <w:bookmarkEnd w:id="3"/>
          </w:p>
        </w:tc>
        <w:tc>
          <w:tcPr>
            <w:tcW w:w="3175" w:type="pct"/>
            <w:tcBorders>
              <w:top w:val="nil"/>
              <w:left w:val="nil"/>
              <w:bottom w:val="single" w:color="auto" w:sz="4" w:space="0"/>
              <w:right w:val="single" w:color="auto" w:sz="4" w:space="0"/>
            </w:tcBorders>
            <w:noWrap w:val="0"/>
            <w:vAlign w:val="center"/>
          </w:tcPr>
          <w:p w14:paraId="20E9062E">
            <w:pPr>
              <w:pageBreakBefore w:val="0"/>
              <w:widowControl/>
              <w:kinsoku/>
              <w:wordWrap/>
              <w:overflowPunct/>
              <w:topLinePunct w:val="0"/>
              <w:bidi w:val="0"/>
              <w:spacing w:line="44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在车辆处于不同状态时，如行车状态、停车状态、离线状态等，在监控平台电子地图上的车辆标识会以不同的颜色标识，更方便管理人员判断车辆的状态</w:t>
            </w:r>
          </w:p>
        </w:tc>
      </w:tr>
      <w:tr w14:paraId="2BCA5A7E">
        <w:tblPrEx>
          <w:tblCellMar>
            <w:top w:w="0" w:type="dxa"/>
            <w:left w:w="108" w:type="dxa"/>
            <w:bottom w:w="0" w:type="dxa"/>
            <w:right w:w="108" w:type="dxa"/>
          </w:tblCellMar>
        </w:tblPrEx>
        <w:trPr>
          <w:trHeight w:val="654" w:hRule="atLeast"/>
          <w:jc w:val="center"/>
        </w:trPr>
        <w:tc>
          <w:tcPr>
            <w:tcW w:w="911" w:type="pct"/>
            <w:vMerge w:val="continue"/>
            <w:tcBorders>
              <w:top w:val="nil"/>
              <w:left w:val="single" w:color="auto" w:sz="4" w:space="0"/>
              <w:bottom w:val="single" w:color="auto" w:sz="4" w:space="0"/>
              <w:right w:val="single" w:color="auto" w:sz="4" w:space="0"/>
            </w:tcBorders>
            <w:noWrap w:val="0"/>
            <w:vAlign w:val="center"/>
          </w:tcPr>
          <w:p w14:paraId="677578F8">
            <w:pPr>
              <w:pageBreakBefore w:val="0"/>
              <w:widowControl/>
              <w:kinsoku/>
              <w:wordWrap/>
              <w:overflowPunct/>
              <w:topLinePunct w:val="0"/>
              <w:bidi w:val="0"/>
              <w:spacing w:line="440" w:lineRule="exact"/>
              <w:jc w:val="left"/>
              <w:rPr>
                <w:rFonts w:hint="eastAsia" w:ascii="宋体" w:hAnsi="宋体" w:eastAsia="宋体" w:cs="宋体"/>
                <w:color w:val="000000"/>
                <w:kern w:val="0"/>
                <w:sz w:val="21"/>
                <w:szCs w:val="21"/>
              </w:rPr>
            </w:pPr>
          </w:p>
        </w:tc>
        <w:tc>
          <w:tcPr>
            <w:tcW w:w="913" w:type="pct"/>
            <w:tcBorders>
              <w:top w:val="nil"/>
              <w:left w:val="nil"/>
              <w:bottom w:val="single" w:color="auto" w:sz="4" w:space="0"/>
              <w:right w:val="single" w:color="auto" w:sz="4" w:space="0"/>
            </w:tcBorders>
            <w:noWrap/>
            <w:vAlign w:val="center"/>
          </w:tcPr>
          <w:p w14:paraId="284AB261">
            <w:pPr>
              <w:pageBreakBefore w:val="0"/>
              <w:widowControl/>
              <w:kinsoku/>
              <w:wordWrap/>
              <w:overflowPunct/>
              <w:topLinePunct w:val="0"/>
              <w:bidi w:val="0"/>
              <w:spacing w:line="440" w:lineRule="exact"/>
              <w:jc w:val="center"/>
              <w:rPr>
                <w:rFonts w:hint="eastAsia" w:ascii="宋体" w:hAnsi="宋体" w:eastAsia="宋体" w:cs="宋体"/>
                <w:color w:val="000000"/>
                <w:kern w:val="0"/>
                <w:sz w:val="21"/>
                <w:szCs w:val="21"/>
                <w:lang w:val="en-US" w:eastAsia="zh-CN"/>
              </w:rPr>
            </w:pPr>
            <w:bookmarkStart w:id="4" w:name="RANGE!B4"/>
            <w:r>
              <w:rPr>
                <w:rFonts w:hint="eastAsia" w:ascii="宋体" w:hAnsi="宋体" w:eastAsia="宋体" w:cs="宋体"/>
                <w:color w:val="000000"/>
                <w:kern w:val="0"/>
                <w:sz w:val="21"/>
                <w:szCs w:val="21"/>
              </w:rPr>
              <w:t>车辆</w:t>
            </w:r>
            <w:bookmarkEnd w:id="4"/>
            <w:r>
              <w:rPr>
                <w:rFonts w:hint="eastAsia" w:ascii="宋体" w:hAnsi="宋体" w:eastAsia="宋体" w:cs="宋体"/>
                <w:color w:val="000000"/>
                <w:kern w:val="0"/>
                <w:sz w:val="21"/>
                <w:szCs w:val="21"/>
                <w:lang w:val="en-US" w:eastAsia="zh-CN"/>
              </w:rPr>
              <w:t>分享</w:t>
            </w:r>
          </w:p>
        </w:tc>
        <w:tc>
          <w:tcPr>
            <w:tcW w:w="3175" w:type="pct"/>
            <w:tcBorders>
              <w:top w:val="nil"/>
              <w:left w:val="nil"/>
              <w:bottom w:val="single" w:color="auto" w:sz="4" w:space="0"/>
              <w:right w:val="single" w:color="auto" w:sz="4" w:space="0"/>
            </w:tcBorders>
            <w:noWrap w:val="0"/>
            <w:vAlign w:val="center"/>
          </w:tcPr>
          <w:p w14:paraId="45BC022A">
            <w:pPr>
              <w:pageBreakBefore w:val="0"/>
              <w:widowControl/>
              <w:kinsoku/>
              <w:wordWrap/>
              <w:overflowPunct/>
              <w:topLinePunct w:val="0"/>
              <w:bidi w:val="0"/>
              <w:spacing w:line="440" w:lineRule="exact"/>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把车辆行程分享给</w:t>
            </w:r>
            <w:r>
              <w:rPr>
                <w:rFonts w:hint="eastAsia" w:ascii="宋体" w:hAnsi="宋体" w:eastAsia="宋体" w:cs="宋体"/>
                <w:color w:val="000000"/>
                <w:kern w:val="0"/>
                <w:sz w:val="21"/>
                <w:szCs w:val="21"/>
              </w:rPr>
              <w:t>你客户</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lang w:val="en-US" w:eastAsia="zh-CN"/>
              </w:rPr>
              <w:t>让他</w:t>
            </w:r>
            <w:r>
              <w:rPr>
                <w:rFonts w:hint="eastAsia" w:ascii="宋体" w:hAnsi="宋体" w:eastAsia="宋体" w:cs="宋体"/>
                <w:color w:val="000000"/>
                <w:kern w:val="0"/>
                <w:sz w:val="21"/>
                <w:szCs w:val="21"/>
              </w:rPr>
              <w:t>知道车辆的实时位置的</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lang w:val="en-US" w:eastAsia="zh-CN"/>
              </w:rPr>
              <w:t>且</w:t>
            </w:r>
            <w:r>
              <w:rPr>
                <w:rFonts w:hint="eastAsia" w:ascii="宋体" w:hAnsi="宋体" w:eastAsia="宋体" w:cs="宋体"/>
                <w:color w:val="000000"/>
                <w:kern w:val="0"/>
                <w:sz w:val="21"/>
                <w:szCs w:val="21"/>
              </w:rPr>
              <w:t>可以设置时效</w:t>
            </w:r>
            <w:r>
              <w:rPr>
                <w:rFonts w:hint="eastAsia" w:ascii="宋体" w:hAnsi="宋体" w:eastAsia="宋体" w:cs="宋体"/>
                <w:color w:val="000000"/>
                <w:kern w:val="0"/>
                <w:sz w:val="21"/>
                <w:szCs w:val="21"/>
                <w:lang w:eastAsia="zh-CN"/>
              </w:rPr>
              <w:t>。</w:t>
            </w:r>
          </w:p>
        </w:tc>
      </w:tr>
      <w:tr w14:paraId="5457CA7C">
        <w:tblPrEx>
          <w:tblCellMar>
            <w:top w:w="0" w:type="dxa"/>
            <w:left w:w="108" w:type="dxa"/>
            <w:bottom w:w="0" w:type="dxa"/>
            <w:right w:w="108" w:type="dxa"/>
          </w:tblCellMar>
        </w:tblPrEx>
        <w:trPr>
          <w:trHeight w:val="1315" w:hRule="atLeast"/>
          <w:jc w:val="center"/>
        </w:trPr>
        <w:tc>
          <w:tcPr>
            <w:tcW w:w="911" w:type="pct"/>
            <w:vMerge w:val="continue"/>
            <w:tcBorders>
              <w:top w:val="nil"/>
              <w:left w:val="single" w:color="auto" w:sz="4" w:space="0"/>
              <w:bottom w:val="single" w:color="auto" w:sz="4" w:space="0"/>
              <w:right w:val="single" w:color="auto" w:sz="4" w:space="0"/>
            </w:tcBorders>
            <w:noWrap w:val="0"/>
            <w:vAlign w:val="center"/>
          </w:tcPr>
          <w:p w14:paraId="345C635D">
            <w:pPr>
              <w:pageBreakBefore w:val="0"/>
              <w:widowControl/>
              <w:kinsoku/>
              <w:wordWrap/>
              <w:overflowPunct/>
              <w:topLinePunct w:val="0"/>
              <w:bidi w:val="0"/>
              <w:spacing w:line="440" w:lineRule="exact"/>
              <w:jc w:val="left"/>
              <w:rPr>
                <w:rFonts w:hint="eastAsia" w:ascii="宋体" w:hAnsi="宋体" w:eastAsia="宋体" w:cs="宋体"/>
                <w:color w:val="000000"/>
                <w:kern w:val="0"/>
                <w:sz w:val="21"/>
                <w:szCs w:val="21"/>
              </w:rPr>
            </w:pPr>
          </w:p>
        </w:tc>
        <w:tc>
          <w:tcPr>
            <w:tcW w:w="913" w:type="pct"/>
            <w:tcBorders>
              <w:top w:val="single" w:color="auto" w:sz="4" w:space="0"/>
              <w:left w:val="single" w:color="auto" w:sz="4" w:space="0"/>
              <w:bottom w:val="single" w:color="auto" w:sz="4" w:space="0"/>
              <w:right w:val="single" w:color="auto" w:sz="4" w:space="0"/>
            </w:tcBorders>
            <w:noWrap/>
            <w:vAlign w:val="center"/>
          </w:tcPr>
          <w:p w14:paraId="3C65F1FF">
            <w:pPr>
              <w:pageBreakBefore w:val="0"/>
              <w:widowControl/>
              <w:kinsoku/>
              <w:wordWrap/>
              <w:overflowPunct/>
              <w:topLinePunct w:val="0"/>
              <w:bidi w:val="0"/>
              <w:spacing w:line="440" w:lineRule="exact"/>
              <w:jc w:val="center"/>
              <w:rPr>
                <w:rFonts w:hint="eastAsia" w:ascii="宋体" w:hAnsi="宋体" w:eastAsia="宋体" w:cs="宋体"/>
                <w:color w:val="000000"/>
                <w:kern w:val="0"/>
                <w:sz w:val="21"/>
                <w:szCs w:val="21"/>
              </w:rPr>
            </w:pPr>
            <w:r>
              <w:rPr>
                <w:rFonts w:hint="eastAsia" w:ascii="宋体" w:hAnsi="宋体" w:eastAsia="宋体" w:cs="宋体"/>
              </w:rPr>
              <w:t>轨迹回放</w:t>
            </w:r>
          </w:p>
        </w:tc>
        <w:tc>
          <w:tcPr>
            <w:tcW w:w="3175" w:type="pct"/>
            <w:tcBorders>
              <w:top w:val="single" w:color="auto" w:sz="4" w:space="0"/>
              <w:left w:val="nil"/>
              <w:bottom w:val="single" w:color="auto" w:sz="4" w:space="0"/>
              <w:right w:val="single" w:color="auto" w:sz="4" w:space="0"/>
            </w:tcBorders>
            <w:noWrap w:val="0"/>
            <w:vAlign w:val="center"/>
          </w:tcPr>
          <w:p w14:paraId="6E8F4DEC">
            <w:pPr>
              <w:pageBreakBefore w:val="0"/>
              <w:widowControl/>
              <w:kinsoku/>
              <w:wordWrap/>
              <w:overflowPunct/>
              <w:topLinePunct w:val="0"/>
              <w:bidi w:val="0"/>
              <w:spacing w:line="440" w:lineRule="exact"/>
              <w:jc w:val="center"/>
              <w:rPr>
                <w:rFonts w:hint="eastAsia" w:ascii="宋体" w:hAnsi="宋体" w:eastAsia="宋体" w:cs="宋体"/>
                <w:color w:val="000000"/>
                <w:kern w:val="0"/>
                <w:sz w:val="21"/>
                <w:szCs w:val="21"/>
              </w:rPr>
            </w:pPr>
            <w:r>
              <w:rPr>
                <w:rFonts w:hint="eastAsia" w:ascii="宋体" w:hAnsi="宋体" w:eastAsia="宋体" w:cs="宋体"/>
              </w:rPr>
              <w:t>在任意时间查询任意车辆的轨迹数据，重现车辆的行驶轨迹，支持拖放、快速播放、单步播放等功能，从而了解车辆的历史行车情况</w:t>
            </w:r>
          </w:p>
        </w:tc>
      </w:tr>
      <w:tr w14:paraId="0DAEB1AB">
        <w:tblPrEx>
          <w:tblCellMar>
            <w:top w:w="0" w:type="dxa"/>
            <w:left w:w="108" w:type="dxa"/>
            <w:bottom w:w="0" w:type="dxa"/>
            <w:right w:w="108" w:type="dxa"/>
          </w:tblCellMar>
        </w:tblPrEx>
        <w:trPr>
          <w:trHeight w:val="348" w:hRule="atLeast"/>
          <w:jc w:val="center"/>
        </w:trPr>
        <w:tc>
          <w:tcPr>
            <w:tcW w:w="911" w:type="pct"/>
            <w:vMerge w:val="restart"/>
            <w:tcBorders>
              <w:top w:val="single" w:color="auto" w:sz="4" w:space="0"/>
              <w:left w:val="single" w:color="auto" w:sz="4" w:space="0"/>
              <w:right w:val="single" w:color="auto" w:sz="4" w:space="0"/>
            </w:tcBorders>
            <w:noWrap/>
            <w:vAlign w:val="center"/>
          </w:tcPr>
          <w:p w14:paraId="4C3C735A">
            <w:pPr>
              <w:pStyle w:val="4"/>
              <w:pageBreakBefore w:val="0"/>
              <w:numPr>
                <w:ilvl w:val="2"/>
                <w:numId w:val="0"/>
              </w:numPr>
              <w:kinsoku/>
              <w:wordWrap/>
              <w:overflowPunct/>
              <w:topLinePunct w:val="0"/>
              <w:bidi w:val="0"/>
              <w:spacing w:line="440" w:lineRule="exact"/>
              <w:ind w:leftChars="0" w:firstLine="210" w:firstLineChars="100"/>
              <w:rPr>
                <w:rFonts w:hint="eastAsia" w:ascii="宋体" w:hAnsi="宋体" w:eastAsia="宋体" w:cs="宋体"/>
                <w:b w:val="0"/>
                <w:bCs w:val="0"/>
                <w:color w:val="000000"/>
                <w:kern w:val="0"/>
                <w:sz w:val="21"/>
                <w:szCs w:val="21"/>
                <w:lang w:val="en-US" w:eastAsia="zh-CN" w:bidi="ar-SA"/>
              </w:rPr>
            </w:pPr>
            <w:bookmarkStart w:id="5" w:name="_Toc96351624"/>
            <w:bookmarkStart w:id="6" w:name="_Toc44595373"/>
            <w:bookmarkStart w:id="7" w:name="_Toc44595436"/>
            <w:bookmarkStart w:id="8" w:name="_Toc44595493"/>
            <w:bookmarkStart w:id="9" w:name="RANGE!A12"/>
            <w:r>
              <w:rPr>
                <w:rFonts w:hint="eastAsia" w:ascii="宋体" w:hAnsi="宋体" w:eastAsia="宋体" w:cs="宋体"/>
                <w:b w:val="0"/>
                <w:bCs w:val="0"/>
                <w:color w:val="000000"/>
                <w:kern w:val="0"/>
                <w:sz w:val="21"/>
                <w:szCs w:val="21"/>
                <w:lang w:val="en-US" w:eastAsia="zh-CN" w:bidi="ar-SA"/>
              </w:rPr>
              <w:t>调度中心</w:t>
            </w:r>
            <w:bookmarkEnd w:id="5"/>
            <w:bookmarkEnd w:id="6"/>
            <w:bookmarkEnd w:id="7"/>
            <w:bookmarkEnd w:id="8"/>
          </w:p>
          <w:p w14:paraId="121BE194">
            <w:pPr>
              <w:pageBreakBefore w:val="0"/>
              <w:widowControl/>
              <w:kinsoku/>
              <w:wordWrap/>
              <w:overflowPunct/>
              <w:topLinePunct w:val="0"/>
              <w:bidi w:val="0"/>
              <w:spacing w:line="440" w:lineRule="exact"/>
              <w:jc w:val="center"/>
              <w:rPr>
                <w:rFonts w:hint="eastAsia" w:ascii="宋体" w:hAnsi="宋体" w:eastAsia="宋体" w:cs="宋体"/>
                <w:color w:val="000000"/>
                <w:kern w:val="0"/>
                <w:sz w:val="21"/>
                <w:szCs w:val="21"/>
              </w:rPr>
            </w:pPr>
          </w:p>
        </w:tc>
        <w:tc>
          <w:tcPr>
            <w:tcW w:w="913" w:type="pct"/>
            <w:tcBorders>
              <w:top w:val="single" w:color="auto" w:sz="4" w:space="0"/>
              <w:left w:val="single" w:color="auto" w:sz="4" w:space="0"/>
              <w:bottom w:val="single" w:color="auto" w:sz="4" w:space="0"/>
              <w:right w:val="single" w:color="auto" w:sz="4" w:space="0"/>
            </w:tcBorders>
            <w:noWrap/>
            <w:vAlign w:val="center"/>
          </w:tcPr>
          <w:p w14:paraId="47C35AB9">
            <w:pPr>
              <w:pStyle w:val="4"/>
              <w:pageBreakBefore w:val="0"/>
              <w:numPr>
                <w:ilvl w:val="2"/>
                <w:numId w:val="0"/>
              </w:numPr>
              <w:kinsoku/>
              <w:wordWrap/>
              <w:overflowPunct/>
              <w:topLinePunct w:val="0"/>
              <w:bidi w:val="0"/>
              <w:spacing w:line="440" w:lineRule="exact"/>
              <w:ind w:leftChars="0" w:firstLine="210" w:firstLineChars="100"/>
              <w:rPr>
                <w:rFonts w:hint="eastAsia" w:ascii="宋体" w:hAnsi="宋体" w:eastAsia="宋体" w:cs="宋体"/>
                <w:color w:val="000000"/>
                <w:kern w:val="0"/>
                <w:sz w:val="21"/>
                <w:szCs w:val="21"/>
              </w:rPr>
            </w:pPr>
            <w:bookmarkStart w:id="10" w:name="_Toc96351625"/>
            <w:bookmarkStart w:id="11" w:name="_Toc44595374"/>
            <w:bookmarkStart w:id="12" w:name="_Toc44595437"/>
            <w:bookmarkStart w:id="13" w:name="_Toc44595494"/>
            <w:r>
              <w:rPr>
                <w:rFonts w:hint="eastAsia" w:ascii="宋体" w:hAnsi="宋体" w:eastAsia="宋体" w:cs="宋体"/>
                <w:b w:val="0"/>
                <w:bCs w:val="0"/>
                <w:kern w:val="2"/>
                <w:sz w:val="21"/>
                <w:szCs w:val="24"/>
                <w:lang w:val="en-US" w:eastAsia="zh-CN" w:bidi="ar-SA"/>
              </w:rPr>
              <w:t>用车申请</w:t>
            </w:r>
            <w:bookmarkEnd w:id="10"/>
            <w:bookmarkEnd w:id="11"/>
            <w:bookmarkEnd w:id="12"/>
            <w:bookmarkEnd w:id="13"/>
          </w:p>
        </w:tc>
        <w:tc>
          <w:tcPr>
            <w:tcW w:w="3175" w:type="pct"/>
            <w:tcBorders>
              <w:top w:val="single" w:color="auto" w:sz="4" w:space="0"/>
              <w:left w:val="nil"/>
              <w:bottom w:val="single" w:color="auto" w:sz="4" w:space="0"/>
              <w:right w:val="single" w:color="auto" w:sz="4" w:space="0"/>
            </w:tcBorders>
            <w:noWrap w:val="0"/>
            <w:vAlign w:val="center"/>
          </w:tcPr>
          <w:p w14:paraId="4CE8D4B8">
            <w:pPr>
              <w:pStyle w:val="5"/>
              <w:pageBreakBefore w:val="0"/>
              <w:kinsoku/>
              <w:wordWrap/>
              <w:overflowPunct/>
              <w:topLinePunct w:val="0"/>
              <w:bidi w:val="0"/>
              <w:spacing w:before="120" w:after="120" w:line="440" w:lineRule="exact"/>
              <w:ind w:left="0" w:leftChars="0" w:firstLine="0" w:firstLineChars="0"/>
              <w:rPr>
                <w:rFonts w:hint="eastAsia" w:ascii="宋体" w:hAnsi="宋体" w:eastAsia="宋体" w:cs="宋体"/>
                <w:color w:val="000000"/>
                <w:kern w:val="0"/>
                <w:sz w:val="21"/>
                <w:szCs w:val="21"/>
              </w:rPr>
            </w:pPr>
            <w:r>
              <w:rPr>
                <w:rFonts w:hint="eastAsia" w:ascii="宋体" w:hAnsi="宋体" w:eastAsia="宋体" w:cs="宋体"/>
                <w:kern w:val="2"/>
                <w:sz w:val="21"/>
                <w:szCs w:val="24"/>
                <w:lang w:val="en-US" w:eastAsia="zh-CN" w:bidi="ar-SA"/>
              </w:rPr>
              <w:t>用车人发起用车申请，主要选择“单位名称”并填写“计划开始地址”“计划开始时间”“计划送达地址”“计划送达时间”“联系电话””“用车人”“用车事由”等。</w:t>
            </w:r>
            <w:r>
              <w:rPr>
                <w:rFonts w:hint="eastAsia" w:ascii="宋体" w:hAnsi="宋体" w:eastAsia="宋体" w:cs="宋体"/>
                <w:b w:val="0"/>
                <w:bCs w:val="0"/>
                <w:kern w:val="2"/>
                <w:sz w:val="21"/>
                <w:szCs w:val="24"/>
                <w:lang w:val="en-US" w:eastAsia="zh-CN" w:bidi="ar-SA"/>
              </w:rPr>
              <w:t>用车申请各审核节点要使用流程引擎配置</w:t>
            </w:r>
          </w:p>
        </w:tc>
      </w:tr>
      <w:tr w14:paraId="5D7D8FDB">
        <w:tblPrEx>
          <w:tblCellMar>
            <w:top w:w="0" w:type="dxa"/>
            <w:left w:w="108" w:type="dxa"/>
            <w:bottom w:w="0" w:type="dxa"/>
            <w:right w:w="108" w:type="dxa"/>
          </w:tblCellMar>
        </w:tblPrEx>
        <w:trPr>
          <w:trHeight w:val="348" w:hRule="atLeast"/>
          <w:jc w:val="center"/>
        </w:trPr>
        <w:tc>
          <w:tcPr>
            <w:tcW w:w="911" w:type="pct"/>
            <w:vMerge w:val="continue"/>
            <w:tcBorders>
              <w:left w:val="single" w:color="auto" w:sz="4" w:space="0"/>
              <w:right w:val="single" w:color="auto" w:sz="4" w:space="0"/>
            </w:tcBorders>
            <w:noWrap/>
            <w:vAlign w:val="center"/>
          </w:tcPr>
          <w:p w14:paraId="008F2E7F">
            <w:pPr>
              <w:pageBreakBefore w:val="0"/>
              <w:widowControl/>
              <w:kinsoku/>
              <w:wordWrap/>
              <w:overflowPunct/>
              <w:topLinePunct w:val="0"/>
              <w:bidi w:val="0"/>
              <w:spacing w:line="440" w:lineRule="exact"/>
              <w:jc w:val="center"/>
              <w:rPr>
                <w:rFonts w:hint="eastAsia" w:ascii="宋体" w:hAnsi="宋体" w:eastAsia="宋体" w:cs="宋体"/>
                <w:color w:val="000000"/>
                <w:kern w:val="0"/>
                <w:sz w:val="21"/>
                <w:szCs w:val="21"/>
              </w:rPr>
            </w:pPr>
          </w:p>
        </w:tc>
        <w:tc>
          <w:tcPr>
            <w:tcW w:w="913" w:type="pct"/>
            <w:tcBorders>
              <w:top w:val="single" w:color="auto" w:sz="4" w:space="0"/>
              <w:left w:val="single" w:color="auto" w:sz="4" w:space="0"/>
              <w:bottom w:val="single" w:color="auto" w:sz="4" w:space="0"/>
              <w:right w:val="single" w:color="auto" w:sz="4" w:space="0"/>
            </w:tcBorders>
            <w:noWrap/>
            <w:vAlign w:val="center"/>
          </w:tcPr>
          <w:p w14:paraId="41081C14">
            <w:pPr>
              <w:pageBreakBefore w:val="0"/>
              <w:widowControl/>
              <w:kinsoku/>
              <w:wordWrap/>
              <w:overflowPunct/>
              <w:topLinePunct w:val="0"/>
              <w:bidi w:val="0"/>
              <w:spacing w:line="440" w:lineRule="exact"/>
              <w:jc w:val="center"/>
              <w:rPr>
                <w:rFonts w:hint="eastAsia" w:ascii="宋体" w:hAnsi="宋体" w:eastAsia="宋体" w:cs="宋体"/>
                <w:color w:val="000000"/>
                <w:kern w:val="0"/>
                <w:sz w:val="21"/>
                <w:szCs w:val="21"/>
              </w:rPr>
            </w:pPr>
            <w:bookmarkStart w:id="14" w:name="_Toc44595495"/>
            <w:bookmarkStart w:id="15" w:name="_Toc44595375"/>
            <w:bookmarkStart w:id="16" w:name="_Toc44595438"/>
            <w:bookmarkStart w:id="17" w:name="_Toc96351626"/>
            <w:r>
              <w:rPr>
                <w:rFonts w:hint="eastAsia" w:ascii="宋体" w:hAnsi="宋体" w:eastAsia="宋体" w:cs="宋体"/>
              </w:rPr>
              <w:t>用车审批</w:t>
            </w:r>
            <w:bookmarkEnd w:id="14"/>
            <w:bookmarkEnd w:id="15"/>
            <w:bookmarkEnd w:id="16"/>
            <w:bookmarkEnd w:id="17"/>
          </w:p>
        </w:tc>
        <w:tc>
          <w:tcPr>
            <w:tcW w:w="3175" w:type="pct"/>
            <w:tcBorders>
              <w:top w:val="single" w:color="auto" w:sz="4" w:space="0"/>
              <w:left w:val="nil"/>
              <w:bottom w:val="single" w:color="auto" w:sz="4" w:space="0"/>
              <w:right w:val="single" w:color="auto" w:sz="4" w:space="0"/>
            </w:tcBorders>
            <w:noWrap w:val="0"/>
            <w:vAlign w:val="center"/>
          </w:tcPr>
          <w:p w14:paraId="0EB97454">
            <w:pPr>
              <w:pageBreakBefore w:val="0"/>
              <w:widowControl/>
              <w:kinsoku/>
              <w:wordWrap/>
              <w:overflowPunct/>
              <w:topLinePunct w:val="0"/>
              <w:bidi w:val="0"/>
              <w:spacing w:line="440" w:lineRule="exact"/>
              <w:jc w:val="center"/>
              <w:rPr>
                <w:rFonts w:hint="eastAsia" w:ascii="宋体" w:hAnsi="宋体" w:eastAsia="宋体" w:cs="宋体"/>
                <w:color w:val="000000"/>
                <w:kern w:val="0"/>
                <w:sz w:val="21"/>
                <w:szCs w:val="21"/>
                <w:lang w:eastAsia="zh-CN"/>
              </w:rPr>
            </w:pPr>
            <w:r>
              <w:rPr>
                <w:rFonts w:hint="eastAsia" w:ascii="宋体" w:hAnsi="宋体" w:eastAsia="宋体" w:cs="宋体"/>
              </w:rPr>
              <w:t>提交上来的申请单是否符合条件，需要领导审批</w:t>
            </w:r>
            <w:r>
              <w:rPr>
                <w:rFonts w:hint="eastAsia" w:ascii="宋体" w:hAnsi="宋体" w:eastAsia="宋体" w:cs="宋体"/>
                <w:lang w:eastAsia="zh-CN"/>
              </w:rPr>
              <w:t>，</w:t>
            </w:r>
            <w:r>
              <w:rPr>
                <w:rFonts w:hint="eastAsia" w:ascii="宋体" w:hAnsi="宋体" w:eastAsia="宋体" w:cs="宋体"/>
              </w:rPr>
              <w:t xml:space="preserve">格每一行右侧都有一个通过和驳回按钮，可以根据实际情况先择通过还是驳回 </w:t>
            </w:r>
          </w:p>
        </w:tc>
      </w:tr>
      <w:tr w14:paraId="3FC7F2DD">
        <w:tblPrEx>
          <w:tblCellMar>
            <w:top w:w="0" w:type="dxa"/>
            <w:left w:w="108" w:type="dxa"/>
            <w:bottom w:w="0" w:type="dxa"/>
            <w:right w:w="108" w:type="dxa"/>
          </w:tblCellMar>
        </w:tblPrEx>
        <w:trPr>
          <w:trHeight w:val="348" w:hRule="atLeast"/>
          <w:jc w:val="center"/>
        </w:trPr>
        <w:tc>
          <w:tcPr>
            <w:tcW w:w="911" w:type="pct"/>
            <w:vMerge w:val="continue"/>
            <w:tcBorders>
              <w:left w:val="single" w:color="auto" w:sz="4" w:space="0"/>
              <w:right w:val="single" w:color="auto" w:sz="4" w:space="0"/>
            </w:tcBorders>
            <w:noWrap/>
            <w:vAlign w:val="center"/>
          </w:tcPr>
          <w:p w14:paraId="379D79D1">
            <w:pPr>
              <w:pageBreakBefore w:val="0"/>
              <w:widowControl/>
              <w:kinsoku/>
              <w:wordWrap/>
              <w:overflowPunct/>
              <w:topLinePunct w:val="0"/>
              <w:bidi w:val="0"/>
              <w:spacing w:line="440" w:lineRule="exact"/>
              <w:jc w:val="center"/>
              <w:rPr>
                <w:rFonts w:hint="eastAsia" w:ascii="宋体" w:hAnsi="宋体" w:eastAsia="宋体" w:cs="宋体"/>
                <w:color w:val="000000"/>
                <w:kern w:val="0"/>
                <w:sz w:val="21"/>
                <w:szCs w:val="21"/>
              </w:rPr>
            </w:pPr>
          </w:p>
        </w:tc>
        <w:tc>
          <w:tcPr>
            <w:tcW w:w="913" w:type="pct"/>
            <w:tcBorders>
              <w:top w:val="single" w:color="auto" w:sz="4" w:space="0"/>
              <w:left w:val="single" w:color="auto" w:sz="4" w:space="0"/>
              <w:bottom w:val="single" w:color="auto" w:sz="4" w:space="0"/>
              <w:right w:val="single" w:color="auto" w:sz="4" w:space="0"/>
            </w:tcBorders>
            <w:noWrap/>
            <w:vAlign w:val="center"/>
          </w:tcPr>
          <w:p w14:paraId="46266BC5">
            <w:pPr>
              <w:pageBreakBefore w:val="0"/>
              <w:widowControl/>
              <w:kinsoku/>
              <w:wordWrap/>
              <w:overflowPunct/>
              <w:topLinePunct w:val="0"/>
              <w:bidi w:val="0"/>
              <w:spacing w:line="440" w:lineRule="exact"/>
              <w:jc w:val="center"/>
              <w:rPr>
                <w:rFonts w:hint="eastAsia" w:ascii="宋体" w:hAnsi="宋体" w:eastAsia="宋体" w:cs="宋体"/>
                <w:color w:val="000000"/>
                <w:kern w:val="0"/>
                <w:sz w:val="21"/>
                <w:szCs w:val="21"/>
              </w:rPr>
            </w:pPr>
            <w:bookmarkStart w:id="18" w:name="_Toc44595496"/>
            <w:bookmarkStart w:id="19" w:name="_Toc44595439"/>
            <w:bookmarkStart w:id="20" w:name="_Toc44595376"/>
            <w:bookmarkStart w:id="21" w:name="_Toc96351627"/>
            <w:r>
              <w:rPr>
                <w:rFonts w:hint="eastAsia" w:ascii="宋体" w:hAnsi="宋体" w:eastAsia="宋体" w:cs="宋体"/>
              </w:rPr>
              <w:t>用车调度</w:t>
            </w:r>
            <w:bookmarkEnd w:id="18"/>
            <w:bookmarkEnd w:id="19"/>
            <w:bookmarkEnd w:id="20"/>
            <w:bookmarkEnd w:id="21"/>
          </w:p>
        </w:tc>
        <w:tc>
          <w:tcPr>
            <w:tcW w:w="3175" w:type="pct"/>
            <w:tcBorders>
              <w:top w:val="single" w:color="auto" w:sz="4" w:space="0"/>
              <w:left w:val="nil"/>
              <w:bottom w:val="single" w:color="auto" w:sz="4" w:space="0"/>
              <w:right w:val="single" w:color="auto" w:sz="4" w:space="0"/>
            </w:tcBorders>
            <w:noWrap w:val="0"/>
            <w:vAlign w:val="center"/>
          </w:tcPr>
          <w:p w14:paraId="64C74AEF">
            <w:pPr>
              <w:pageBreakBefore w:val="0"/>
              <w:widowControl/>
              <w:kinsoku/>
              <w:wordWrap/>
              <w:overflowPunct/>
              <w:topLinePunct w:val="0"/>
              <w:bidi w:val="0"/>
              <w:spacing w:line="440" w:lineRule="exact"/>
              <w:jc w:val="center"/>
              <w:rPr>
                <w:rFonts w:hint="eastAsia" w:ascii="宋体" w:hAnsi="宋体" w:eastAsia="宋体" w:cs="宋体"/>
                <w:color w:val="000000"/>
                <w:kern w:val="0"/>
                <w:sz w:val="21"/>
                <w:szCs w:val="21"/>
              </w:rPr>
            </w:pPr>
            <w:r>
              <w:rPr>
                <w:rFonts w:hint="eastAsia" w:ascii="宋体" w:hAnsi="宋体" w:eastAsia="宋体" w:cs="宋体"/>
              </w:rPr>
              <w:t>审批通过后，流程进入调度环节，调度员开始派车派司机</w:t>
            </w:r>
          </w:p>
        </w:tc>
      </w:tr>
      <w:tr w14:paraId="7F05FB98">
        <w:tblPrEx>
          <w:tblCellMar>
            <w:top w:w="0" w:type="dxa"/>
            <w:left w:w="108" w:type="dxa"/>
            <w:bottom w:w="0" w:type="dxa"/>
            <w:right w:w="108" w:type="dxa"/>
          </w:tblCellMar>
        </w:tblPrEx>
        <w:trPr>
          <w:trHeight w:val="348" w:hRule="atLeast"/>
          <w:jc w:val="center"/>
        </w:trPr>
        <w:tc>
          <w:tcPr>
            <w:tcW w:w="911" w:type="pct"/>
            <w:vMerge w:val="continue"/>
            <w:tcBorders>
              <w:left w:val="single" w:color="auto" w:sz="4" w:space="0"/>
              <w:right w:val="single" w:color="auto" w:sz="4" w:space="0"/>
            </w:tcBorders>
            <w:noWrap/>
            <w:vAlign w:val="center"/>
          </w:tcPr>
          <w:p w14:paraId="45A247EF">
            <w:pPr>
              <w:pageBreakBefore w:val="0"/>
              <w:widowControl/>
              <w:kinsoku/>
              <w:wordWrap/>
              <w:overflowPunct/>
              <w:topLinePunct w:val="0"/>
              <w:bidi w:val="0"/>
              <w:spacing w:line="440" w:lineRule="exact"/>
              <w:jc w:val="center"/>
              <w:rPr>
                <w:rFonts w:hint="eastAsia" w:ascii="宋体" w:hAnsi="宋体" w:eastAsia="宋体" w:cs="宋体"/>
                <w:color w:val="000000"/>
                <w:kern w:val="0"/>
                <w:sz w:val="21"/>
                <w:szCs w:val="21"/>
              </w:rPr>
            </w:pPr>
          </w:p>
        </w:tc>
        <w:tc>
          <w:tcPr>
            <w:tcW w:w="913" w:type="pct"/>
            <w:tcBorders>
              <w:top w:val="single" w:color="auto" w:sz="4" w:space="0"/>
              <w:left w:val="single" w:color="auto" w:sz="4" w:space="0"/>
              <w:bottom w:val="single" w:color="auto" w:sz="4" w:space="0"/>
              <w:right w:val="single" w:color="auto" w:sz="4" w:space="0"/>
            </w:tcBorders>
            <w:noWrap/>
            <w:vAlign w:val="center"/>
          </w:tcPr>
          <w:p w14:paraId="0CFA0791">
            <w:pPr>
              <w:pStyle w:val="4"/>
              <w:pageBreakBefore w:val="0"/>
              <w:numPr>
                <w:ilvl w:val="2"/>
                <w:numId w:val="0"/>
              </w:numPr>
              <w:kinsoku/>
              <w:wordWrap/>
              <w:overflowPunct/>
              <w:topLinePunct w:val="0"/>
              <w:bidi w:val="0"/>
              <w:spacing w:line="440" w:lineRule="exact"/>
              <w:ind w:leftChars="0"/>
              <w:jc w:val="center"/>
              <w:rPr>
                <w:rFonts w:hint="eastAsia" w:ascii="宋体" w:hAnsi="宋体" w:eastAsia="宋体" w:cs="宋体"/>
                <w:color w:val="000000"/>
                <w:kern w:val="0"/>
                <w:sz w:val="21"/>
                <w:szCs w:val="21"/>
              </w:rPr>
            </w:pPr>
            <w:bookmarkStart w:id="22" w:name="_Toc44595440"/>
            <w:bookmarkStart w:id="23" w:name="_Toc44595497"/>
            <w:bookmarkStart w:id="24" w:name="_Toc96351628"/>
            <w:bookmarkStart w:id="25" w:name="_Toc44595377"/>
            <w:r>
              <w:rPr>
                <w:rFonts w:hint="eastAsia" w:ascii="宋体" w:hAnsi="宋体" w:eastAsia="宋体" w:cs="宋体"/>
                <w:b w:val="0"/>
                <w:bCs w:val="0"/>
                <w:kern w:val="2"/>
                <w:sz w:val="21"/>
                <w:szCs w:val="24"/>
                <w:lang w:val="en-US" w:eastAsia="zh-CN" w:bidi="ar-SA"/>
              </w:rPr>
              <w:t>调度单查询</w:t>
            </w:r>
            <w:bookmarkEnd w:id="22"/>
            <w:bookmarkEnd w:id="23"/>
            <w:bookmarkEnd w:id="24"/>
            <w:bookmarkEnd w:id="25"/>
          </w:p>
        </w:tc>
        <w:tc>
          <w:tcPr>
            <w:tcW w:w="3175" w:type="pct"/>
            <w:tcBorders>
              <w:top w:val="single" w:color="auto" w:sz="4" w:space="0"/>
              <w:left w:val="nil"/>
              <w:bottom w:val="single" w:color="auto" w:sz="4" w:space="0"/>
              <w:right w:val="single" w:color="auto" w:sz="4" w:space="0"/>
            </w:tcBorders>
            <w:noWrap w:val="0"/>
            <w:vAlign w:val="center"/>
          </w:tcPr>
          <w:p w14:paraId="152CC357">
            <w:pPr>
              <w:pageBreakBefore w:val="0"/>
              <w:widowControl/>
              <w:kinsoku/>
              <w:wordWrap/>
              <w:overflowPunct/>
              <w:topLinePunct w:val="0"/>
              <w:bidi w:val="0"/>
              <w:spacing w:line="440" w:lineRule="exact"/>
              <w:jc w:val="center"/>
              <w:rPr>
                <w:rFonts w:hint="eastAsia" w:ascii="宋体" w:hAnsi="宋体" w:eastAsia="宋体" w:cs="宋体"/>
                <w:color w:val="000000"/>
                <w:kern w:val="0"/>
                <w:sz w:val="21"/>
                <w:szCs w:val="21"/>
                <w:lang w:eastAsia="zh-CN"/>
              </w:rPr>
            </w:pPr>
            <w:r>
              <w:rPr>
                <w:rFonts w:hint="eastAsia" w:ascii="宋体" w:hAnsi="宋体" w:eastAsia="宋体" w:cs="宋体"/>
              </w:rPr>
              <w:t>查询已审批和已调度数据</w:t>
            </w:r>
            <w:r>
              <w:rPr>
                <w:rFonts w:hint="eastAsia" w:ascii="宋体" w:hAnsi="宋体" w:eastAsia="宋体" w:cs="宋体"/>
                <w:lang w:eastAsia="zh-CN"/>
              </w:rPr>
              <w:t>，</w:t>
            </w:r>
            <w:bookmarkStart w:id="26" w:name="OLE_LINK1"/>
            <w:r>
              <w:rPr>
                <w:rFonts w:hint="eastAsia" w:ascii="宋体" w:hAnsi="宋体" w:eastAsia="宋体" w:cs="宋体"/>
              </w:rPr>
              <w:t>右上角按钮可以导出报表，左上角可以切换相应的</w:t>
            </w:r>
            <w:r>
              <w:rPr>
                <w:rFonts w:hint="eastAsia" w:ascii="宋体" w:hAnsi="宋体" w:eastAsia="宋体" w:cs="宋体"/>
                <w:lang w:val="en-US" w:eastAsia="zh-CN"/>
              </w:rPr>
              <w:t>报</w:t>
            </w:r>
            <w:r>
              <w:rPr>
                <w:rFonts w:hint="eastAsia" w:ascii="宋体" w:hAnsi="宋体" w:eastAsia="宋体" w:cs="宋体"/>
              </w:rPr>
              <w:t>表</w:t>
            </w:r>
            <w:bookmarkEnd w:id="26"/>
          </w:p>
        </w:tc>
      </w:tr>
      <w:tr w14:paraId="797EC55B">
        <w:tblPrEx>
          <w:tblCellMar>
            <w:top w:w="0" w:type="dxa"/>
            <w:left w:w="108" w:type="dxa"/>
            <w:bottom w:w="0" w:type="dxa"/>
            <w:right w:w="108" w:type="dxa"/>
          </w:tblCellMar>
        </w:tblPrEx>
        <w:trPr>
          <w:trHeight w:val="348" w:hRule="atLeast"/>
          <w:jc w:val="center"/>
        </w:trPr>
        <w:tc>
          <w:tcPr>
            <w:tcW w:w="911" w:type="pct"/>
            <w:vMerge w:val="continue"/>
            <w:tcBorders>
              <w:left w:val="single" w:color="auto" w:sz="4" w:space="0"/>
              <w:right w:val="single" w:color="auto" w:sz="4" w:space="0"/>
            </w:tcBorders>
            <w:noWrap/>
            <w:vAlign w:val="center"/>
          </w:tcPr>
          <w:p w14:paraId="1397DD6C">
            <w:pPr>
              <w:pageBreakBefore w:val="0"/>
              <w:widowControl/>
              <w:kinsoku/>
              <w:wordWrap/>
              <w:overflowPunct/>
              <w:topLinePunct w:val="0"/>
              <w:bidi w:val="0"/>
              <w:spacing w:line="440" w:lineRule="exact"/>
              <w:jc w:val="center"/>
              <w:rPr>
                <w:rFonts w:hint="eastAsia" w:ascii="宋体" w:hAnsi="宋体" w:eastAsia="宋体" w:cs="宋体"/>
                <w:color w:val="000000"/>
                <w:kern w:val="0"/>
                <w:sz w:val="21"/>
                <w:szCs w:val="21"/>
              </w:rPr>
            </w:pPr>
          </w:p>
        </w:tc>
        <w:tc>
          <w:tcPr>
            <w:tcW w:w="913" w:type="pct"/>
            <w:tcBorders>
              <w:top w:val="single" w:color="auto" w:sz="4" w:space="0"/>
              <w:left w:val="single" w:color="auto" w:sz="4" w:space="0"/>
              <w:bottom w:val="single" w:color="auto" w:sz="4" w:space="0"/>
              <w:right w:val="single" w:color="auto" w:sz="4" w:space="0"/>
            </w:tcBorders>
            <w:noWrap/>
            <w:vAlign w:val="center"/>
          </w:tcPr>
          <w:p w14:paraId="385D2716">
            <w:pPr>
              <w:pStyle w:val="4"/>
              <w:pageBreakBefore w:val="0"/>
              <w:numPr>
                <w:ilvl w:val="2"/>
                <w:numId w:val="0"/>
              </w:numPr>
              <w:kinsoku/>
              <w:wordWrap/>
              <w:overflowPunct/>
              <w:topLinePunct w:val="0"/>
              <w:bidi w:val="0"/>
              <w:spacing w:line="440" w:lineRule="exact"/>
              <w:ind w:leftChars="0"/>
              <w:jc w:val="center"/>
              <w:rPr>
                <w:rFonts w:hint="eastAsia" w:ascii="宋体" w:hAnsi="宋体" w:eastAsia="宋体" w:cs="宋体"/>
                <w:color w:val="000000"/>
                <w:kern w:val="0"/>
                <w:sz w:val="21"/>
                <w:szCs w:val="21"/>
              </w:rPr>
            </w:pPr>
            <w:bookmarkStart w:id="27" w:name="_Toc96351629"/>
            <w:bookmarkStart w:id="28" w:name="_Toc44595441"/>
            <w:bookmarkStart w:id="29" w:name="_Toc44595378"/>
            <w:bookmarkStart w:id="30" w:name="_Toc44595498"/>
            <w:r>
              <w:rPr>
                <w:rFonts w:hint="eastAsia" w:ascii="宋体" w:hAnsi="宋体" w:eastAsia="宋体" w:cs="宋体"/>
                <w:b w:val="0"/>
                <w:bCs w:val="0"/>
                <w:kern w:val="2"/>
                <w:sz w:val="21"/>
                <w:szCs w:val="24"/>
                <w:lang w:val="en-US" w:eastAsia="zh-CN" w:bidi="ar-SA"/>
              </w:rPr>
              <w:t>用车结束查询</w:t>
            </w:r>
            <w:bookmarkEnd w:id="27"/>
            <w:bookmarkEnd w:id="28"/>
            <w:bookmarkEnd w:id="29"/>
            <w:bookmarkEnd w:id="30"/>
          </w:p>
        </w:tc>
        <w:tc>
          <w:tcPr>
            <w:tcW w:w="3175" w:type="pct"/>
            <w:tcBorders>
              <w:top w:val="single" w:color="auto" w:sz="4" w:space="0"/>
              <w:left w:val="nil"/>
              <w:bottom w:val="single" w:color="auto" w:sz="4" w:space="0"/>
              <w:right w:val="single" w:color="auto" w:sz="4" w:space="0"/>
            </w:tcBorders>
            <w:noWrap w:val="0"/>
            <w:vAlign w:val="center"/>
          </w:tcPr>
          <w:p w14:paraId="4DD4569E">
            <w:pPr>
              <w:pageBreakBefore w:val="0"/>
              <w:widowControl/>
              <w:kinsoku/>
              <w:wordWrap/>
              <w:overflowPunct/>
              <w:topLinePunct w:val="0"/>
              <w:bidi w:val="0"/>
              <w:spacing w:line="440" w:lineRule="exact"/>
              <w:jc w:val="center"/>
              <w:rPr>
                <w:rFonts w:hint="eastAsia" w:ascii="宋体" w:hAnsi="宋体" w:eastAsia="宋体" w:cs="宋体"/>
                <w:color w:val="000000"/>
                <w:kern w:val="0"/>
                <w:sz w:val="21"/>
                <w:szCs w:val="21"/>
                <w:lang w:eastAsia="zh-CN"/>
              </w:rPr>
            </w:pPr>
            <w:r>
              <w:rPr>
                <w:rFonts w:hint="eastAsia" w:ascii="宋体" w:hAnsi="宋体" w:eastAsia="宋体" w:cs="宋体"/>
              </w:rPr>
              <w:t>查询已审批和已调度</w:t>
            </w:r>
            <w:r>
              <w:rPr>
                <w:rFonts w:hint="eastAsia" w:ascii="宋体" w:hAnsi="宋体" w:eastAsia="宋体" w:cs="宋体"/>
                <w:lang w:val="en-US" w:eastAsia="zh-CN"/>
              </w:rPr>
              <w:t>车辆</w:t>
            </w:r>
            <w:r>
              <w:rPr>
                <w:rFonts w:hint="eastAsia" w:ascii="宋体" w:hAnsi="宋体" w:eastAsia="宋体" w:cs="宋体"/>
              </w:rPr>
              <w:t>数据</w:t>
            </w:r>
            <w:r>
              <w:rPr>
                <w:rFonts w:hint="eastAsia" w:ascii="宋体" w:hAnsi="宋体" w:eastAsia="宋体" w:cs="宋体"/>
                <w:lang w:eastAsia="zh-CN"/>
              </w:rPr>
              <w:t>，</w:t>
            </w:r>
            <w:r>
              <w:rPr>
                <w:rFonts w:hint="eastAsia" w:ascii="宋体" w:hAnsi="宋体" w:eastAsia="宋体" w:cs="宋体"/>
                <w:lang w:val="en-US" w:eastAsia="zh-CN"/>
              </w:rPr>
              <w:t>从时间，地点，里程三个维度数据共同判定，整个流程从申请用车，到调度派车，和实际用车是否吻合。管理人员在一个界面查看所有关联数据。</w:t>
            </w:r>
          </w:p>
        </w:tc>
      </w:tr>
      <w:tr w14:paraId="3A32E099">
        <w:tblPrEx>
          <w:tblCellMar>
            <w:top w:w="0" w:type="dxa"/>
            <w:left w:w="108" w:type="dxa"/>
            <w:bottom w:w="0" w:type="dxa"/>
            <w:right w:w="108" w:type="dxa"/>
          </w:tblCellMar>
        </w:tblPrEx>
        <w:trPr>
          <w:trHeight w:val="348" w:hRule="atLeast"/>
          <w:jc w:val="center"/>
        </w:trPr>
        <w:tc>
          <w:tcPr>
            <w:tcW w:w="911" w:type="pct"/>
            <w:vMerge w:val="continue"/>
            <w:tcBorders>
              <w:left w:val="single" w:color="auto" w:sz="4" w:space="0"/>
              <w:bottom w:val="single" w:color="auto" w:sz="4" w:space="0"/>
              <w:right w:val="single" w:color="auto" w:sz="4" w:space="0"/>
            </w:tcBorders>
            <w:noWrap/>
            <w:vAlign w:val="center"/>
          </w:tcPr>
          <w:p w14:paraId="65FBD561">
            <w:pPr>
              <w:pageBreakBefore w:val="0"/>
              <w:widowControl/>
              <w:kinsoku/>
              <w:wordWrap/>
              <w:overflowPunct/>
              <w:topLinePunct w:val="0"/>
              <w:bidi w:val="0"/>
              <w:spacing w:line="440" w:lineRule="exact"/>
              <w:jc w:val="center"/>
              <w:rPr>
                <w:rFonts w:hint="eastAsia" w:ascii="宋体" w:hAnsi="宋体" w:eastAsia="宋体" w:cs="宋体"/>
                <w:color w:val="000000"/>
                <w:kern w:val="0"/>
                <w:sz w:val="21"/>
                <w:szCs w:val="21"/>
              </w:rPr>
            </w:pPr>
          </w:p>
        </w:tc>
        <w:tc>
          <w:tcPr>
            <w:tcW w:w="913" w:type="pct"/>
            <w:tcBorders>
              <w:top w:val="single" w:color="auto" w:sz="4" w:space="0"/>
              <w:left w:val="single" w:color="auto" w:sz="4" w:space="0"/>
              <w:bottom w:val="single" w:color="auto" w:sz="4" w:space="0"/>
              <w:right w:val="single" w:color="auto" w:sz="4" w:space="0"/>
            </w:tcBorders>
            <w:noWrap/>
            <w:vAlign w:val="center"/>
          </w:tcPr>
          <w:p w14:paraId="6E07498E">
            <w:pPr>
              <w:pStyle w:val="4"/>
              <w:pageBreakBefore w:val="0"/>
              <w:numPr>
                <w:ilvl w:val="2"/>
                <w:numId w:val="0"/>
              </w:numPr>
              <w:kinsoku/>
              <w:wordWrap/>
              <w:overflowPunct/>
              <w:topLinePunct w:val="0"/>
              <w:bidi w:val="0"/>
              <w:spacing w:line="440" w:lineRule="exact"/>
              <w:ind w:leftChars="0"/>
              <w:jc w:val="center"/>
              <w:rPr>
                <w:rFonts w:hint="eastAsia" w:ascii="宋体" w:hAnsi="宋体" w:eastAsia="宋体" w:cs="宋体"/>
                <w:color w:val="000000"/>
                <w:kern w:val="0"/>
                <w:sz w:val="21"/>
                <w:szCs w:val="21"/>
              </w:rPr>
            </w:pPr>
            <w:bookmarkStart w:id="31" w:name="_Toc44595499"/>
            <w:bookmarkStart w:id="32" w:name="_Toc44595379"/>
            <w:bookmarkStart w:id="33" w:name="_Toc44595442"/>
            <w:bookmarkStart w:id="34" w:name="_Toc96351630"/>
            <w:r>
              <w:rPr>
                <w:rFonts w:hint="eastAsia" w:ascii="宋体" w:hAnsi="宋体" w:eastAsia="宋体" w:cs="宋体"/>
                <w:b w:val="0"/>
                <w:bCs w:val="0"/>
                <w:kern w:val="2"/>
                <w:sz w:val="21"/>
                <w:szCs w:val="24"/>
                <w:lang w:val="en-US" w:eastAsia="zh-CN" w:bidi="ar-SA"/>
              </w:rPr>
              <w:t>计费方式设置</w:t>
            </w:r>
            <w:bookmarkEnd w:id="31"/>
            <w:bookmarkEnd w:id="32"/>
            <w:bookmarkEnd w:id="33"/>
            <w:bookmarkEnd w:id="34"/>
          </w:p>
        </w:tc>
        <w:tc>
          <w:tcPr>
            <w:tcW w:w="3175" w:type="pct"/>
            <w:tcBorders>
              <w:top w:val="single" w:color="auto" w:sz="4" w:space="0"/>
              <w:left w:val="nil"/>
              <w:bottom w:val="single" w:color="auto" w:sz="4" w:space="0"/>
              <w:right w:val="single" w:color="auto" w:sz="4" w:space="0"/>
            </w:tcBorders>
            <w:noWrap w:val="0"/>
            <w:vAlign w:val="center"/>
          </w:tcPr>
          <w:p w14:paraId="2F8B9AE6">
            <w:pPr>
              <w:pageBreakBefore w:val="0"/>
              <w:widowControl/>
              <w:kinsoku/>
              <w:wordWrap/>
              <w:overflowPunct/>
              <w:topLinePunct w:val="0"/>
              <w:bidi w:val="0"/>
              <w:spacing w:line="440" w:lineRule="exact"/>
              <w:jc w:val="center"/>
              <w:rPr>
                <w:rFonts w:hint="eastAsia" w:ascii="宋体" w:hAnsi="宋体" w:eastAsia="宋体" w:cs="宋体"/>
                <w:color w:val="000000"/>
                <w:kern w:val="0"/>
                <w:sz w:val="21"/>
                <w:szCs w:val="21"/>
                <w:lang w:eastAsia="zh-CN"/>
              </w:rPr>
            </w:pPr>
            <w:r>
              <w:rPr>
                <w:rFonts w:hint="eastAsia" w:ascii="宋体" w:hAnsi="宋体" w:eastAsia="宋体" w:cs="宋体"/>
              </w:rPr>
              <w:t>调度员派车需要设置各种计费方式，为调度做准备</w:t>
            </w:r>
            <w:r>
              <w:rPr>
                <w:rFonts w:hint="eastAsia" w:ascii="宋体" w:hAnsi="宋体" w:eastAsia="宋体" w:cs="宋体"/>
                <w:lang w:eastAsia="zh-CN"/>
              </w:rPr>
              <w:t>，</w:t>
            </w:r>
            <w:r>
              <w:rPr>
                <w:rFonts w:hint="eastAsia" w:ascii="宋体" w:hAnsi="宋体" w:eastAsia="宋体" w:cs="宋体"/>
              </w:rPr>
              <w:t>右上角按钮可以新增计费方式，多种计费方式灵活设置</w:t>
            </w:r>
          </w:p>
        </w:tc>
      </w:tr>
      <w:bookmarkEnd w:id="9"/>
      <w:tr w14:paraId="17BD46C9">
        <w:tblPrEx>
          <w:tblCellMar>
            <w:top w:w="0" w:type="dxa"/>
            <w:left w:w="108" w:type="dxa"/>
            <w:bottom w:w="0" w:type="dxa"/>
            <w:right w:w="108" w:type="dxa"/>
          </w:tblCellMar>
        </w:tblPrEx>
        <w:trPr>
          <w:trHeight w:val="1044" w:hRule="atLeast"/>
          <w:jc w:val="center"/>
        </w:trPr>
        <w:tc>
          <w:tcPr>
            <w:tcW w:w="911" w:type="pct"/>
            <w:vMerge w:val="restart"/>
            <w:tcBorders>
              <w:top w:val="nil"/>
              <w:left w:val="single" w:color="auto" w:sz="4" w:space="0"/>
              <w:bottom w:val="single" w:color="auto" w:sz="4" w:space="0"/>
              <w:right w:val="single" w:color="auto" w:sz="4" w:space="0"/>
            </w:tcBorders>
            <w:noWrap/>
            <w:vAlign w:val="center"/>
          </w:tcPr>
          <w:p w14:paraId="3D09DB9D">
            <w:pPr>
              <w:pageBreakBefore w:val="0"/>
              <w:widowControl/>
              <w:kinsoku/>
              <w:wordWrap/>
              <w:overflowPunct/>
              <w:topLinePunct w:val="0"/>
              <w:bidi w:val="0"/>
              <w:spacing w:line="440" w:lineRule="exact"/>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趟次统计</w:t>
            </w:r>
          </w:p>
        </w:tc>
        <w:tc>
          <w:tcPr>
            <w:tcW w:w="913" w:type="pct"/>
            <w:tcBorders>
              <w:top w:val="nil"/>
              <w:left w:val="nil"/>
              <w:bottom w:val="single" w:color="auto" w:sz="4" w:space="0"/>
              <w:right w:val="single" w:color="auto" w:sz="4" w:space="0"/>
            </w:tcBorders>
            <w:noWrap/>
            <w:vAlign w:val="center"/>
          </w:tcPr>
          <w:p w14:paraId="00BBCA3A">
            <w:pPr>
              <w:pageBreakBefore w:val="0"/>
              <w:widowControl/>
              <w:kinsoku/>
              <w:wordWrap/>
              <w:overflowPunct/>
              <w:topLinePunct w:val="0"/>
              <w:bidi w:val="0"/>
              <w:spacing w:line="440" w:lineRule="exact"/>
              <w:jc w:val="center"/>
              <w:rPr>
                <w:rFonts w:hint="eastAsia" w:ascii="宋体" w:hAnsi="宋体" w:eastAsia="宋体" w:cs="宋体"/>
                <w:color w:val="000000"/>
                <w:kern w:val="0"/>
                <w:sz w:val="21"/>
                <w:szCs w:val="21"/>
              </w:rPr>
            </w:pPr>
            <w:r>
              <w:rPr>
                <w:rFonts w:hint="eastAsia" w:ascii="宋体" w:hAnsi="宋体" w:eastAsia="宋体" w:cs="宋体"/>
                <w:lang w:val="en-US" w:eastAsia="zh-CN"/>
              </w:rPr>
              <w:t>趟次规则</w:t>
            </w:r>
          </w:p>
        </w:tc>
        <w:tc>
          <w:tcPr>
            <w:tcW w:w="3175" w:type="pct"/>
            <w:tcBorders>
              <w:top w:val="nil"/>
              <w:left w:val="nil"/>
              <w:bottom w:val="single" w:color="auto" w:sz="4" w:space="0"/>
              <w:right w:val="single" w:color="auto" w:sz="4" w:space="0"/>
            </w:tcBorders>
            <w:noWrap w:val="0"/>
            <w:vAlign w:val="center"/>
          </w:tcPr>
          <w:p w14:paraId="5D2EF690">
            <w:pPr>
              <w:pageBreakBefore w:val="0"/>
              <w:kinsoku/>
              <w:wordWrap/>
              <w:overflowPunct/>
              <w:topLinePunct w:val="0"/>
              <w:bidi w:val="0"/>
              <w:spacing w:line="440" w:lineRule="exact"/>
              <w:rPr>
                <w:rFonts w:hint="eastAsia" w:ascii="宋体" w:hAnsi="宋体" w:eastAsia="宋体" w:cs="宋体"/>
                <w:color w:val="000000"/>
                <w:kern w:val="0"/>
                <w:sz w:val="21"/>
                <w:szCs w:val="21"/>
              </w:rPr>
            </w:pPr>
            <w:r>
              <w:rPr>
                <w:rFonts w:hint="eastAsia" w:ascii="宋体" w:hAnsi="宋体" w:eastAsia="宋体" w:cs="宋体"/>
                <w:lang w:val="en-US" w:eastAsia="zh-CN"/>
              </w:rPr>
              <w:t>设定趟次规则，可用于公交车或者需要拉货车，设置好起点终点等信息，然后绑定车辆后，根据车辆轨迹生成一次趟次。</w:t>
            </w:r>
          </w:p>
        </w:tc>
      </w:tr>
      <w:tr w14:paraId="2A6ACC43">
        <w:tblPrEx>
          <w:tblCellMar>
            <w:top w:w="0" w:type="dxa"/>
            <w:left w:w="108" w:type="dxa"/>
            <w:bottom w:w="0" w:type="dxa"/>
            <w:right w:w="108" w:type="dxa"/>
          </w:tblCellMar>
        </w:tblPrEx>
        <w:trPr>
          <w:trHeight w:val="873" w:hRule="atLeast"/>
          <w:jc w:val="center"/>
        </w:trPr>
        <w:tc>
          <w:tcPr>
            <w:tcW w:w="911" w:type="pct"/>
            <w:vMerge w:val="continue"/>
            <w:tcBorders>
              <w:top w:val="nil"/>
              <w:left w:val="single" w:color="auto" w:sz="4" w:space="0"/>
              <w:bottom w:val="single" w:color="auto" w:sz="4" w:space="0"/>
              <w:right w:val="single" w:color="auto" w:sz="4" w:space="0"/>
            </w:tcBorders>
            <w:noWrap w:val="0"/>
            <w:vAlign w:val="center"/>
          </w:tcPr>
          <w:p w14:paraId="729EDF96">
            <w:pPr>
              <w:pageBreakBefore w:val="0"/>
              <w:widowControl/>
              <w:kinsoku/>
              <w:wordWrap/>
              <w:overflowPunct/>
              <w:topLinePunct w:val="0"/>
              <w:bidi w:val="0"/>
              <w:spacing w:line="440" w:lineRule="exact"/>
              <w:jc w:val="left"/>
              <w:rPr>
                <w:rFonts w:hint="eastAsia" w:ascii="宋体" w:hAnsi="宋体" w:eastAsia="宋体" w:cs="宋体"/>
                <w:color w:val="000000"/>
                <w:kern w:val="0"/>
                <w:sz w:val="21"/>
                <w:szCs w:val="21"/>
              </w:rPr>
            </w:pPr>
          </w:p>
        </w:tc>
        <w:tc>
          <w:tcPr>
            <w:tcW w:w="913" w:type="pct"/>
            <w:tcBorders>
              <w:top w:val="nil"/>
              <w:left w:val="nil"/>
              <w:bottom w:val="single" w:color="auto" w:sz="4" w:space="0"/>
              <w:right w:val="single" w:color="auto" w:sz="4" w:space="0"/>
            </w:tcBorders>
            <w:noWrap/>
            <w:vAlign w:val="center"/>
          </w:tcPr>
          <w:p w14:paraId="458249B5">
            <w:pPr>
              <w:pageBreakBefore w:val="0"/>
              <w:widowControl/>
              <w:kinsoku/>
              <w:wordWrap/>
              <w:overflowPunct/>
              <w:topLinePunct w:val="0"/>
              <w:bidi w:val="0"/>
              <w:spacing w:line="440" w:lineRule="exact"/>
              <w:jc w:val="center"/>
              <w:rPr>
                <w:rFonts w:hint="eastAsia" w:ascii="宋体" w:hAnsi="宋体" w:eastAsia="宋体" w:cs="宋体"/>
                <w:color w:val="000000"/>
                <w:kern w:val="0"/>
                <w:sz w:val="21"/>
                <w:szCs w:val="21"/>
                <w:lang w:val="en-US"/>
              </w:rPr>
            </w:pPr>
            <w:r>
              <w:rPr>
                <w:rFonts w:hint="eastAsia" w:ascii="宋体" w:hAnsi="宋体" w:eastAsia="宋体" w:cs="宋体"/>
                <w:lang w:val="en-US" w:eastAsia="zh-CN"/>
              </w:rPr>
              <w:t>趟次汇总</w:t>
            </w:r>
          </w:p>
        </w:tc>
        <w:tc>
          <w:tcPr>
            <w:tcW w:w="3175" w:type="pct"/>
            <w:tcBorders>
              <w:top w:val="nil"/>
              <w:left w:val="nil"/>
              <w:bottom w:val="single" w:color="auto" w:sz="4" w:space="0"/>
              <w:right w:val="single" w:color="auto" w:sz="4" w:space="0"/>
            </w:tcBorders>
            <w:noWrap w:val="0"/>
            <w:vAlign w:val="center"/>
          </w:tcPr>
          <w:p w14:paraId="2A5FF697">
            <w:pPr>
              <w:pageBreakBefore w:val="0"/>
              <w:kinsoku/>
              <w:wordWrap/>
              <w:overflowPunct/>
              <w:topLinePunct w:val="0"/>
              <w:bidi w:val="0"/>
              <w:spacing w:line="440" w:lineRule="exact"/>
              <w:rPr>
                <w:rFonts w:hint="eastAsia" w:ascii="宋体" w:hAnsi="宋体" w:eastAsia="宋体" w:cs="宋体"/>
                <w:color w:val="000000"/>
                <w:kern w:val="0"/>
                <w:sz w:val="21"/>
                <w:szCs w:val="21"/>
              </w:rPr>
            </w:pPr>
            <w:r>
              <w:rPr>
                <w:rFonts w:hint="eastAsia" w:ascii="宋体" w:hAnsi="宋体" w:eastAsia="宋体" w:cs="宋体"/>
                <w:lang w:val="en-US" w:eastAsia="zh-CN"/>
              </w:rPr>
              <w:t>设置好趟次规则后，会根据月度统计每辆车的趟次数量等详细信息。</w:t>
            </w:r>
            <w:r>
              <w:rPr>
                <w:rFonts w:hint="eastAsia" w:ascii="宋体" w:hAnsi="宋体" w:eastAsia="宋体" w:cs="宋体"/>
                <w:color w:val="000000"/>
                <w:kern w:val="0"/>
                <w:sz w:val="21"/>
                <w:szCs w:val="21"/>
              </w:rPr>
              <w:t>查询时间段进行【查询】和【导出】功能操作。</w:t>
            </w:r>
          </w:p>
        </w:tc>
      </w:tr>
      <w:tr w14:paraId="066B3DF0">
        <w:tblPrEx>
          <w:tblCellMar>
            <w:top w:w="0" w:type="dxa"/>
            <w:left w:w="108" w:type="dxa"/>
            <w:bottom w:w="0" w:type="dxa"/>
            <w:right w:w="108" w:type="dxa"/>
          </w:tblCellMar>
        </w:tblPrEx>
        <w:trPr>
          <w:trHeight w:val="909" w:hRule="atLeast"/>
          <w:jc w:val="center"/>
        </w:trPr>
        <w:tc>
          <w:tcPr>
            <w:tcW w:w="911" w:type="pct"/>
            <w:vMerge w:val="restart"/>
            <w:tcBorders>
              <w:top w:val="nil"/>
              <w:left w:val="single" w:color="auto" w:sz="4" w:space="0"/>
              <w:bottom w:val="single" w:color="auto" w:sz="4" w:space="0"/>
              <w:right w:val="single" w:color="auto" w:sz="4" w:space="0"/>
            </w:tcBorders>
            <w:noWrap/>
            <w:vAlign w:val="center"/>
          </w:tcPr>
          <w:p w14:paraId="44F8C358">
            <w:pPr>
              <w:pageBreakBefore w:val="0"/>
              <w:widowControl/>
              <w:kinsoku/>
              <w:wordWrap/>
              <w:overflowPunct/>
              <w:topLinePunct w:val="0"/>
              <w:bidi w:val="0"/>
              <w:spacing w:line="440" w:lineRule="exact"/>
              <w:jc w:val="center"/>
              <w:rPr>
                <w:rFonts w:hint="eastAsia" w:ascii="宋体" w:hAnsi="宋体" w:eastAsia="宋体" w:cs="宋体"/>
                <w:color w:val="000000"/>
                <w:kern w:val="0"/>
                <w:sz w:val="21"/>
                <w:szCs w:val="21"/>
              </w:rPr>
            </w:pPr>
            <w:bookmarkStart w:id="35" w:name="RANGE!A56"/>
            <w:r>
              <w:rPr>
                <w:rFonts w:hint="eastAsia" w:ascii="宋体" w:hAnsi="宋体" w:eastAsia="宋体" w:cs="宋体"/>
                <w:color w:val="000000"/>
                <w:kern w:val="0"/>
                <w:sz w:val="21"/>
                <w:szCs w:val="21"/>
              </w:rPr>
              <w:t>报警设置</w:t>
            </w:r>
            <w:bookmarkEnd w:id="35"/>
          </w:p>
        </w:tc>
        <w:tc>
          <w:tcPr>
            <w:tcW w:w="913" w:type="pct"/>
            <w:tcBorders>
              <w:top w:val="nil"/>
              <w:left w:val="nil"/>
              <w:bottom w:val="single" w:color="auto" w:sz="4" w:space="0"/>
              <w:right w:val="single" w:color="auto" w:sz="4" w:space="0"/>
            </w:tcBorders>
            <w:noWrap/>
            <w:vAlign w:val="center"/>
          </w:tcPr>
          <w:p w14:paraId="149A3ED8">
            <w:pPr>
              <w:pageBreakBefore w:val="0"/>
              <w:widowControl/>
              <w:kinsoku/>
              <w:wordWrap/>
              <w:overflowPunct/>
              <w:topLinePunct w:val="0"/>
              <w:bidi w:val="0"/>
              <w:spacing w:line="440" w:lineRule="exact"/>
              <w:jc w:val="center"/>
              <w:rPr>
                <w:rFonts w:hint="eastAsia" w:ascii="宋体" w:hAnsi="宋体" w:eastAsia="宋体" w:cs="宋体"/>
                <w:color w:val="000000"/>
                <w:kern w:val="0"/>
                <w:sz w:val="21"/>
                <w:szCs w:val="21"/>
              </w:rPr>
            </w:pPr>
            <w:bookmarkStart w:id="36" w:name="RANGE!B56"/>
            <w:r>
              <w:rPr>
                <w:rFonts w:hint="eastAsia" w:ascii="宋体" w:hAnsi="宋体" w:eastAsia="宋体" w:cs="宋体"/>
                <w:color w:val="000000"/>
                <w:kern w:val="0"/>
                <w:sz w:val="21"/>
                <w:szCs w:val="21"/>
              </w:rPr>
              <w:t>停车超时报警设置</w:t>
            </w:r>
            <w:bookmarkEnd w:id="36"/>
          </w:p>
        </w:tc>
        <w:tc>
          <w:tcPr>
            <w:tcW w:w="3175" w:type="pct"/>
            <w:tcBorders>
              <w:top w:val="nil"/>
              <w:left w:val="nil"/>
              <w:bottom w:val="single" w:color="auto" w:sz="4" w:space="0"/>
              <w:right w:val="single" w:color="auto" w:sz="4" w:space="0"/>
            </w:tcBorders>
            <w:noWrap w:val="0"/>
            <w:vAlign w:val="center"/>
          </w:tcPr>
          <w:p w14:paraId="57EC403C">
            <w:pPr>
              <w:pageBreakBefore w:val="0"/>
              <w:widowControl/>
              <w:kinsoku/>
              <w:wordWrap/>
              <w:overflowPunct/>
              <w:topLinePunct w:val="0"/>
              <w:bidi w:val="0"/>
              <w:spacing w:line="4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显示所有该用户设置的停车超时报警，可以进行添加，删除等操作，并可根据停车超时报警设置的名称，时长，车辆号码进行筛选查询与导出。</w:t>
            </w:r>
          </w:p>
        </w:tc>
      </w:tr>
      <w:tr w14:paraId="0531BC2F">
        <w:tblPrEx>
          <w:tblCellMar>
            <w:top w:w="0" w:type="dxa"/>
            <w:left w:w="108" w:type="dxa"/>
            <w:bottom w:w="0" w:type="dxa"/>
            <w:right w:w="108" w:type="dxa"/>
          </w:tblCellMar>
        </w:tblPrEx>
        <w:trPr>
          <w:trHeight w:val="696" w:hRule="atLeast"/>
          <w:jc w:val="center"/>
        </w:trPr>
        <w:tc>
          <w:tcPr>
            <w:tcW w:w="911" w:type="pct"/>
            <w:vMerge w:val="continue"/>
            <w:tcBorders>
              <w:top w:val="nil"/>
              <w:left w:val="single" w:color="auto" w:sz="4" w:space="0"/>
              <w:bottom w:val="single" w:color="auto" w:sz="4" w:space="0"/>
              <w:right w:val="single" w:color="auto" w:sz="4" w:space="0"/>
            </w:tcBorders>
            <w:noWrap w:val="0"/>
            <w:vAlign w:val="center"/>
          </w:tcPr>
          <w:p w14:paraId="33C374E6">
            <w:pPr>
              <w:pageBreakBefore w:val="0"/>
              <w:widowControl/>
              <w:kinsoku/>
              <w:wordWrap/>
              <w:overflowPunct/>
              <w:topLinePunct w:val="0"/>
              <w:bidi w:val="0"/>
              <w:spacing w:line="440" w:lineRule="exact"/>
              <w:jc w:val="left"/>
              <w:rPr>
                <w:rFonts w:hint="eastAsia" w:ascii="宋体" w:hAnsi="宋体" w:eastAsia="宋体" w:cs="宋体"/>
                <w:color w:val="000000"/>
                <w:kern w:val="0"/>
                <w:sz w:val="21"/>
                <w:szCs w:val="21"/>
              </w:rPr>
            </w:pPr>
          </w:p>
        </w:tc>
        <w:tc>
          <w:tcPr>
            <w:tcW w:w="913" w:type="pct"/>
            <w:tcBorders>
              <w:top w:val="nil"/>
              <w:left w:val="nil"/>
              <w:bottom w:val="single" w:color="auto" w:sz="4" w:space="0"/>
              <w:right w:val="single" w:color="auto" w:sz="4" w:space="0"/>
            </w:tcBorders>
            <w:noWrap/>
            <w:vAlign w:val="center"/>
          </w:tcPr>
          <w:p w14:paraId="2688CCE0">
            <w:pPr>
              <w:pageBreakBefore w:val="0"/>
              <w:widowControl/>
              <w:kinsoku/>
              <w:wordWrap/>
              <w:overflowPunct/>
              <w:topLinePunct w:val="0"/>
              <w:bidi w:val="0"/>
              <w:spacing w:line="440" w:lineRule="exact"/>
              <w:jc w:val="center"/>
              <w:rPr>
                <w:rFonts w:hint="eastAsia" w:ascii="宋体" w:hAnsi="宋体" w:eastAsia="宋体" w:cs="宋体"/>
                <w:color w:val="000000"/>
                <w:kern w:val="0"/>
                <w:sz w:val="21"/>
                <w:szCs w:val="21"/>
              </w:rPr>
            </w:pPr>
            <w:bookmarkStart w:id="37" w:name="RANGE!B57"/>
            <w:r>
              <w:rPr>
                <w:rFonts w:hint="eastAsia" w:ascii="宋体" w:hAnsi="宋体" w:eastAsia="宋体" w:cs="宋体"/>
                <w:color w:val="000000"/>
                <w:kern w:val="0"/>
                <w:sz w:val="21"/>
                <w:szCs w:val="21"/>
              </w:rPr>
              <w:t>里程报警设置</w:t>
            </w:r>
            <w:bookmarkEnd w:id="37"/>
          </w:p>
        </w:tc>
        <w:tc>
          <w:tcPr>
            <w:tcW w:w="3175" w:type="pct"/>
            <w:tcBorders>
              <w:top w:val="nil"/>
              <w:left w:val="nil"/>
              <w:bottom w:val="single" w:color="auto" w:sz="4" w:space="0"/>
              <w:right w:val="single" w:color="auto" w:sz="4" w:space="0"/>
            </w:tcBorders>
            <w:noWrap w:val="0"/>
            <w:vAlign w:val="center"/>
          </w:tcPr>
          <w:p w14:paraId="285061ED">
            <w:pPr>
              <w:pageBreakBefore w:val="0"/>
              <w:widowControl/>
              <w:kinsoku/>
              <w:wordWrap/>
              <w:overflowPunct/>
              <w:topLinePunct w:val="0"/>
              <w:bidi w:val="0"/>
              <w:spacing w:line="4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里程报警设置超过自定义的公里数值时，平台触发里程报警。</w:t>
            </w:r>
          </w:p>
        </w:tc>
      </w:tr>
      <w:tr w14:paraId="3519055A">
        <w:tblPrEx>
          <w:tblCellMar>
            <w:top w:w="0" w:type="dxa"/>
            <w:left w:w="108" w:type="dxa"/>
            <w:bottom w:w="0" w:type="dxa"/>
            <w:right w:w="108" w:type="dxa"/>
          </w:tblCellMar>
        </w:tblPrEx>
        <w:trPr>
          <w:trHeight w:val="1044" w:hRule="atLeast"/>
          <w:jc w:val="center"/>
        </w:trPr>
        <w:tc>
          <w:tcPr>
            <w:tcW w:w="911" w:type="pct"/>
            <w:vMerge w:val="continue"/>
            <w:tcBorders>
              <w:top w:val="nil"/>
              <w:left w:val="single" w:color="auto" w:sz="4" w:space="0"/>
              <w:bottom w:val="single" w:color="auto" w:sz="4" w:space="0"/>
              <w:right w:val="single" w:color="auto" w:sz="4" w:space="0"/>
            </w:tcBorders>
            <w:noWrap w:val="0"/>
            <w:vAlign w:val="center"/>
          </w:tcPr>
          <w:p w14:paraId="1414CAE6">
            <w:pPr>
              <w:pageBreakBefore w:val="0"/>
              <w:widowControl/>
              <w:kinsoku/>
              <w:wordWrap/>
              <w:overflowPunct/>
              <w:topLinePunct w:val="0"/>
              <w:bidi w:val="0"/>
              <w:spacing w:line="440" w:lineRule="exact"/>
              <w:jc w:val="left"/>
              <w:rPr>
                <w:rFonts w:hint="eastAsia" w:ascii="宋体" w:hAnsi="宋体" w:eastAsia="宋体" w:cs="宋体"/>
                <w:color w:val="000000"/>
                <w:kern w:val="0"/>
                <w:sz w:val="21"/>
                <w:szCs w:val="21"/>
              </w:rPr>
            </w:pPr>
          </w:p>
        </w:tc>
        <w:tc>
          <w:tcPr>
            <w:tcW w:w="913" w:type="pct"/>
            <w:tcBorders>
              <w:top w:val="nil"/>
              <w:left w:val="nil"/>
              <w:bottom w:val="single" w:color="auto" w:sz="4" w:space="0"/>
              <w:right w:val="single" w:color="auto" w:sz="4" w:space="0"/>
            </w:tcBorders>
            <w:noWrap/>
            <w:vAlign w:val="center"/>
          </w:tcPr>
          <w:p w14:paraId="3D044DBA">
            <w:pPr>
              <w:pageBreakBefore w:val="0"/>
              <w:widowControl/>
              <w:kinsoku/>
              <w:wordWrap/>
              <w:overflowPunct/>
              <w:topLinePunct w:val="0"/>
              <w:bidi w:val="0"/>
              <w:spacing w:line="440" w:lineRule="exact"/>
              <w:jc w:val="center"/>
              <w:rPr>
                <w:rFonts w:hint="eastAsia" w:ascii="宋体" w:hAnsi="宋体" w:eastAsia="宋体" w:cs="宋体"/>
                <w:color w:val="000000"/>
                <w:kern w:val="0"/>
                <w:sz w:val="21"/>
                <w:szCs w:val="21"/>
              </w:rPr>
            </w:pPr>
            <w:bookmarkStart w:id="38" w:name="RANGE!B59"/>
            <w:r>
              <w:rPr>
                <w:rFonts w:hint="eastAsia" w:ascii="宋体" w:hAnsi="宋体" w:eastAsia="宋体" w:cs="宋体"/>
                <w:color w:val="000000"/>
                <w:kern w:val="0"/>
                <w:sz w:val="21"/>
                <w:szCs w:val="21"/>
              </w:rPr>
              <w:t>电子围栏设置</w:t>
            </w:r>
            <w:bookmarkEnd w:id="38"/>
          </w:p>
        </w:tc>
        <w:tc>
          <w:tcPr>
            <w:tcW w:w="3175" w:type="pct"/>
            <w:tcBorders>
              <w:top w:val="nil"/>
              <w:left w:val="nil"/>
              <w:bottom w:val="single" w:color="auto" w:sz="4" w:space="0"/>
              <w:right w:val="single" w:color="auto" w:sz="4" w:space="0"/>
            </w:tcBorders>
            <w:noWrap w:val="0"/>
            <w:vAlign w:val="center"/>
          </w:tcPr>
          <w:p w14:paraId="525B15B0">
            <w:pPr>
              <w:pageBreakBefore w:val="0"/>
              <w:widowControl/>
              <w:kinsoku/>
              <w:wordWrap/>
              <w:overflowPunct/>
              <w:topLinePunct w:val="0"/>
              <w:bidi w:val="0"/>
              <w:spacing w:line="4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对车辆设定进出区域或出区域围栏报警，当车辆驶入和驶出该区域触发相应电子围栏报警。</w:t>
            </w:r>
          </w:p>
        </w:tc>
      </w:tr>
      <w:tr w14:paraId="1F62F86E">
        <w:tblPrEx>
          <w:tblCellMar>
            <w:top w:w="0" w:type="dxa"/>
            <w:left w:w="108" w:type="dxa"/>
            <w:bottom w:w="0" w:type="dxa"/>
            <w:right w:w="108" w:type="dxa"/>
          </w:tblCellMar>
        </w:tblPrEx>
        <w:trPr>
          <w:trHeight w:val="348" w:hRule="atLeast"/>
          <w:jc w:val="center"/>
        </w:trPr>
        <w:tc>
          <w:tcPr>
            <w:tcW w:w="911" w:type="pct"/>
            <w:vMerge w:val="continue"/>
            <w:tcBorders>
              <w:top w:val="nil"/>
              <w:left w:val="single" w:color="auto" w:sz="4" w:space="0"/>
              <w:bottom w:val="single" w:color="auto" w:sz="4" w:space="0"/>
              <w:right w:val="single" w:color="auto" w:sz="4" w:space="0"/>
            </w:tcBorders>
            <w:noWrap w:val="0"/>
            <w:vAlign w:val="center"/>
          </w:tcPr>
          <w:p w14:paraId="5D936B2E">
            <w:pPr>
              <w:pageBreakBefore w:val="0"/>
              <w:widowControl/>
              <w:kinsoku/>
              <w:wordWrap/>
              <w:overflowPunct/>
              <w:topLinePunct w:val="0"/>
              <w:bidi w:val="0"/>
              <w:spacing w:line="440" w:lineRule="exact"/>
              <w:jc w:val="left"/>
              <w:rPr>
                <w:rFonts w:hint="eastAsia" w:ascii="宋体" w:hAnsi="宋体" w:eastAsia="宋体" w:cs="宋体"/>
                <w:color w:val="000000"/>
                <w:kern w:val="0"/>
                <w:sz w:val="21"/>
                <w:szCs w:val="21"/>
              </w:rPr>
            </w:pPr>
          </w:p>
        </w:tc>
        <w:tc>
          <w:tcPr>
            <w:tcW w:w="913" w:type="pct"/>
            <w:tcBorders>
              <w:top w:val="nil"/>
              <w:left w:val="nil"/>
              <w:bottom w:val="single" w:color="auto" w:sz="4" w:space="0"/>
              <w:right w:val="single" w:color="auto" w:sz="4" w:space="0"/>
            </w:tcBorders>
            <w:noWrap/>
            <w:vAlign w:val="center"/>
          </w:tcPr>
          <w:p w14:paraId="660BCCA6">
            <w:pPr>
              <w:pageBreakBefore w:val="0"/>
              <w:widowControl/>
              <w:kinsoku/>
              <w:wordWrap/>
              <w:overflowPunct/>
              <w:topLinePunct w:val="0"/>
              <w:bidi w:val="0"/>
              <w:spacing w:line="440" w:lineRule="exact"/>
              <w:jc w:val="center"/>
              <w:rPr>
                <w:rFonts w:hint="eastAsia" w:ascii="宋体" w:hAnsi="宋体" w:eastAsia="宋体" w:cs="宋体"/>
                <w:color w:val="000000"/>
                <w:kern w:val="0"/>
                <w:sz w:val="21"/>
                <w:szCs w:val="21"/>
              </w:rPr>
            </w:pPr>
            <w:bookmarkStart w:id="39" w:name="RANGE!B65"/>
            <w:r>
              <w:rPr>
                <w:rFonts w:hint="eastAsia" w:ascii="宋体" w:hAnsi="宋体" w:eastAsia="宋体" w:cs="宋体"/>
                <w:color w:val="000000"/>
                <w:kern w:val="0"/>
                <w:sz w:val="21"/>
                <w:szCs w:val="21"/>
              </w:rPr>
              <w:t>离线报警设置</w:t>
            </w:r>
            <w:bookmarkEnd w:id="39"/>
          </w:p>
        </w:tc>
        <w:tc>
          <w:tcPr>
            <w:tcW w:w="3175" w:type="pct"/>
            <w:tcBorders>
              <w:top w:val="nil"/>
              <w:left w:val="nil"/>
              <w:bottom w:val="single" w:color="auto" w:sz="4" w:space="0"/>
              <w:right w:val="single" w:color="auto" w:sz="4" w:space="0"/>
            </w:tcBorders>
            <w:noWrap w:val="0"/>
            <w:vAlign w:val="center"/>
          </w:tcPr>
          <w:p w14:paraId="63D56514">
            <w:pPr>
              <w:pageBreakBefore w:val="0"/>
              <w:widowControl/>
              <w:kinsoku/>
              <w:wordWrap/>
              <w:overflowPunct/>
              <w:topLinePunct w:val="0"/>
              <w:bidi w:val="0"/>
              <w:spacing w:line="4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可选择离线报警的时长</w:t>
            </w:r>
          </w:p>
        </w:tc>
      </w:tr>
      <w:tr w14:paraId="7731F388">
        <w:tblPrEx>
          <w:tblCellMar>
            <w:top w:w="0" w:type="dxa"/>
            <w:left w:w="108" w:type="dxa"/>
            <w:bottom w:w="0" w:type="dxa"/>
            <w:right w:w="108" w:type="dxa"/>
          </w:tblCellMar>
        </w:tblPrEx>
        <w:trPr>
          <w:trHeight w:val="1094" w:hRule="atLeast"/>
          <w:jc w:val="center"/>
        </w:trPr>
        <w:tc>
          <w:tcPr>
            <w:tcW w:w="911" w:type="pct"/>
            <w:vMerge w:val="continue"/>
            <w:tcBorders>
              <w:top w:val="nil"/>
              <w:left w:val="single" w:color="auto" w:sz="4" w:space="0"/>
              <w:bottom w:val="single" w:color="auto" w:sz="4" w:space="0"/>
              <w:right w:val="single" w:color="auto" w:sz="4" w:space="0"/>
            </w:tcBorders>
            <w:noWrap w:val="0"/>
            <w:vAlign w:val="center"/>
          </w:tcPr>
          <w:p w14:paraId="0C014ABD">
            <w:pPr>
              <w:pageBreakBefore w:val="0"/>
              <w:widowControl/>
              <w:kinsoku/>
              <w:wordWrap/>
              <w:overflowPunct/>
              <w:topLinePunct w:val="0"/>
              <w:bidi w:val="0"/>
              <w:spacing w:line="440" w:lineRule="exact"/>
              <w:jc w:val="left"/>
              <w:rPr>
                <w:rFonts w:hint="eastAsia" w:ascii="宋体" w:hAnsi="宋体" w:eastAsia="宋体" w:cs="宋体"/>
                <w:color w:val="000000"/>
                <w:kern w:val="0"/>
                <w:sz w:val="21"/>
                <w:szCs w:val="21"/>
              </w:rPr>
            </w:pPr>
          </w:p>
        </w:tc>
        <w:tc>
          <w:tcPr>
            <w:tcW w:w="913" w:type="pct"/>
            <w:tcBorders>
              <w:top w:val="nil"/>
              <w:left w:val="nil"/>
              <w:bottom w:val="single" w:color="auto" w:sz="4" w:space="0"/>
              <w:right w:val="single" w:color="auto" w:sz="4" w:space="0"/>
            </w:tcBorders>
            <w:noWrap/>
            <w:vAlign w:val="center"/>
          </w:tcPr>
          <w:p w14:paraId="2D385DE1">
            <w:pPr>
              <w:pageBreakBefore w:val="0"/>
              <w:widowControl/>
              <w:kinsoku/>
              <w:wordWrap/>
              <w:overflowPunct/>
              <w:topLinePunct w:val="0"/>
              <w:bidi w:val="0"/>
              <w:spacing w:line="440" w:lineRule="exact"/>
              <w:jc w:val="center"/>
              <w:rPr>
                <w:rFonts w:hint="eastAsia" w:ascii="宋体" w:hAnsi="宋体" w:eastAsia="宋体" w:cs="宋体"/>
                <w:color w:val="000000"/>
                <w:kern w:val="0"/>
                <w:sz w:val="21"/>
                <w:szCs w:val="21"/>
              </w:rPr>
            </w:pPr>
            <w:bookmarkStart w:id="40" w:name="RANGE!B67"/>
            <w:r>
              <w:rPr>
                <w:rFonts w:hint="eastAsia" w:ascii="宋体" w:hAnsi="宋体" w:eastAsia="宋体" w:cs="宋体"/>
                <w:color w:val="000000"/>
                <w:kern w:val="0"/>
                <w:sz w:val="21"/>
                <w:szCs w:val="21"/>
              </w:rPr>
              <w:t>自定义区域管理</w:t>
            </w:r>
            <w:bookmarkEnd w:id="40"/>
          </w:p>
        </w:tc>
        <w:tc>
          <w:tcPr>
            <w:tcW w:w="3175" w:type="pct"/>
            <w:tcBorders>
              <w:top w:val="nil"/>
              <w:left w:val="nil"/>
              <w:bottom w:val="single" w:color="auto" w:sz="4" w:space="0"/>
              <w:right w:val="single" w:color="auto" w:sz="4" w:space="0"/>
            </w:tcBorders>
            <w:noWrap w:val="0"/>
            <w:vAlign w:val="center"/>
          </w:tcPr>
          <w:p w14:paraId="4E8B54DE">
            <w:pPr>
              <w:pageBreakBefore w:val="0"/>
              <w:widowControl/>
              <w:kinsoku/>
              <w:wordWrap/>
              <w:overflowPunct/>
              <w:topLinePunct w:val="0"/>
              <w:bidi w:val="0"/>
              <w:spacing w:line="4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可以在搜索框里输入需要显示城市的名称，选择【绘制多边形】、【绘制矩形】、【绘制圆形】等按钮，拖动鼠标选择位置，输入自定义区域名称。</w:t>
            </w:r>
          </w:p>
        </w:tc>
      </w:tr>
      <w:tr w14:paraId="030CEECA">
        <w:tblPrEx>
          <w:tblCellMar>
            <w:top w:w="0" w:type="dxa"/>
            <w:left w:w="108" w:type="dxa"/>
            <w:bottom w:w="0" w:type="dxa"/>
            <w:right w:w="108" w:type="dxa"/>
          </w:tblCellMar>
        </w:tblPrEx>
        <w:trPr>
          <w:trHeight w:val="683" w:hRule="atLeast"/>
          <w:jc w:val="center"/>
        </w:trPr>
        <w:tc>
          <w:tcPr>
            <w:tcW w:w="911" w:type="pct"/>
            <w:vMerge w:val="restart"/>
            <w:tcBorders>
              <w:top w:val="nil"/>
              <w:left w:val="single" w:color="auto" w:sz="4" w:space="0"/>
              <w:right w:val="single" w:color="auto" w:sz="4" w:space="0"/>
            </w:tcBorders>
            <w:noWrap/>
            <w:vAlign w:val="center"/>
          </w:tcPr>
          <w:p w14:paraId="7E90B90B">
            <w:pPr>
              <w:pageBreakBefore w:val="0"/>
              <w:widowControl/>
              <w:kinsoku/>
              <w:wordWrap/>
              <w:overflowPunct/>
              <w:topLinePunct w:val="0"/>
              <w:bidi w:val="0"/>
              <w:spacing w:line="440" w:lineRule="exact"/>
              <w:jc w:val="center"/>
              <w:rPr>
                <w:rFonts w:hint="eastAsia" w:ascii="宋体" w:hAnsi="宋体" w:eastAsia="宋体" w:cs="宋体"/>
                <w:color w:val="000000"/>
                <w:kern w:val="0"/>
                <w:sz w:val="21"/>
                <w:szCs w:val="21"/>
              </w:rPr>
            </w:pPr>
            <w:bookmarkStart w:id="41" w:name="RANGE!A69"/>
            <w:r>
              <w:rPr>
                <w:rFonts w:hint="eastAsia" w:ascii="宋体" w:hAnsi="宋体" w:eastAsia="宋体" w:cs="宋体"/>
                <w:color w:val="000000"/>
                <w:kern w:val="0"/>
                <w:sz w:val="21"/>
                <w:szCs w:val="21"/>
              </w:rPr>
              <w:t>报表功能</w:t>
            </w:r>
            <w:bookmarkEnd w:id="41"/>
          </w:p>
        </w:tc>
        <w:tc>
          <w:tcPr>
            <w:tcW w:w="913" w:type="pct"/>
            <w:tcBorders>
              <w:top w:val="nil"/>
              <w:left w:val="nil"/>
              <w:bottom w:val="single" w:color="auto" w:sz="4" w:space="0"/>
              <w:right w:val="single" w:color="auto" w:sz="4" w:space="0"/>
            </w:tcBorders>
            <w:noWrap/>
            <w:vAlign w:val="center"/>
          </w:tcPr>
          <w:p w14:paraId="243F34B3">
            <w:pPr>
              <w:pStyle w:val="4"/>
              <w:pageBreakBefore w:val="0"/>
              <w:numPr>
                <w:ilvl w:val="2"/>
                <w:numId w:val="0"/>
              </w:numPr>
              <w:kinsoku/>
              <w:wordWrap/>
              <w:overflowPunct/>
              <w:topLinePunct w:val="0"/>
              <w:bidi w:val="0"/>
              <w:spacing w:line="440" w:lineRule="exact"/>
              <w:ind w:leftChars="0"/>
              <w:jc w:val="center"/>
              <w:rPr>
                <w:rFonts w:hint="eastAsia" w:ascii="宋体" w:hAnsi="宋体" w:eastAsia="宋体" w:cs="宋体"/>
                <w:b w:val="0"/>
                <w:bCs w:val="0"/>
                <w:color w:val="000000"/>
                <w:kern w:val="0"/>
                <w:sz w:val="21"/>
                <w:szCs w:val="21"/>
                <w:lang w:val="en-US" w:eastAsia="zh-CN" w:bidi="ar-SA"/>
              </w:rPr>
            </w:pPr>
            <w:bookmarkStart w:id="42" w:name="_Toc44595384"/>
            <w:bookmarkStart w:id="43" w:name="_Toc44595504"/>
            <w:bookmarkStart w:id="44" w:name="_Toc96351635"/>
            <w:bookmarkStart w:id="45" w:name="_Toc44595447"/>
            <w:r>
              <w:rPr>
                <w:rFonts w:hint="eastAsia" w:ascii="宋体" w:hAnsi="宋体" w:eastAsia="宋体" w:cs="宋体"/>
                <w:b w:val="0"/>
                <w:bCs w:val="0"/>
                <w:color w:val="000000"/>
                <w:kern w:val="0"/>
                <w:sz w:val="21"/>
                <w:szCs w:val="21"/>
                <w:lang w:val="en-US" w:eastAsia="zh-CN" w:bidi="ar-SA"/>
              </w:rPr>
              <w:t>行车统计</w:t>
            </w:r>
            <w:bookmarkEnd w:id="42"/>
            <w:bookmarkEnd w:id="43"/>
            <w:bookmarkEnd w:id="44"/>
            <w:bookmarkEnd w:id="45"/>
          </w:p>
        </w:tc>
        <w:tc>
          <w:tcPr>
            <w:tcW w:w="3175" w:type="pct"/>
            <w:tcBorders>
              <w:top w:val="nil"/>
              <w:left w:val="nil"/>
              <w:bottom w:val="single" w:color="auto" w:sz="4" w:space="0"/>
              <w:right w:val="single" w:color="auto" w:sz="4" w:space="0"/>
            </w:tcBorders>
            <w:noWrap w:val="0"/>
            <w:vAlign w:val="center"/>
          </w:tcPr>
          <w:p w14:paraId="26DCE7C8">
            <w:pPr>
              <w:pageBreakBefore w:val="0"/>
              <w:widowControl/>
              <w:kinsoku/>
              <w:wordWrap/>
              <w:overflowPunct/>
              <w:topLinePunct w:val="0"/>
              <w:bidi w:val="0"/>
              <w:spacing w:line="4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显示此用户下所有车辆的里程报表，可以根据选择所属客户、设备类型、</w:t>
            </w:r>
            <w:bookmarkStart w:id="46" w:name="OLE_LINK6"/>
            <w:r>
              <w:rPr>
                <w:rFonts w:hint="eastAsia" w:ascii="宋体" w:hAnsi="宋体" w:eastAsia="宋体" w:cs="宋体"/>
                <w:color w:val="000000"/>
                <w:kern w:val="0"/>
                <w:sz w:val="21"/>
                <w:szCs w:val="21"/>
              </w:rPr>
              <w:t>查询时间段进行【查询】和【导出】功能操作。</w:t>
            </w:r>
            <w:bookmarkEnd w:id="46"/>
          </w:p>
        </w:tc>
      </w:tr>
      <w:tr w14:paraId="1E62A11A">
        <w:tblPrEx>
          <w:tblCellMar>
            <w:top w:w="0" w:type="dxa"/>
            <w:left w:w="108" w:type="dxa"/>
            <w:bottom w:w="0" w:type="dxa"/>
            <w:right w:w="108" w:type="dxa"/>
          </w:tblCellMar>
        </w:tblPrEx>
        <w:trPr>
          <w:trHeight w:val="456" w:hRule="atLeast"/>
          <w:jc w:val="center"/>
        </w:trPr>
        <w:tc>
          <w:tcPr>
            <w:tcW w:w="911" w:type="pct"/>
            <w:vMerge w:val="continue"/>
            <w:tcBorders>
              <w:left w:val="single" w:color="auto" w:sz="4" w:space="0"/>
              <w:right w:val="single" w:color="auto" w:sz="4" w:space="0"/>
            </w:tcBorders>
            <w:noWrap w:val="0"/>
            <w:vAlign w:val="center"/>
          </w:tcPr>
          <w:p w14:paraId="4DF955E6">
            <w:pPr>
              <w:pageBreakBefore w:val="0"/>
              <w:widowControl/>
              <w:kinsoku/>
              <w:wordWrap/>
              <w:overflowPunct/>
              <w:topLinePunct w:val="0"/>
              <w:bidi w:val="0"/>
              <w:spacing w:line="440" w:lineRule="exact"/>
              <w:jc w:val="left"/>
              <w:rPr>
                <w:rFonts w:hint="eastAsia" w:ascii="宋体" w:hAnsi="宋体" w:eastAsia="宋体" w:cs="宋体"/>
                <w:color w:val="000000"/>
                <w:kern w:val="0"/>
                <w:sz w:val="21"/>
                <w:szCs w:val="21"/>
              </w:rPr>
            </w:pPr>
          </w:p>
        </w:tc>
        <w:tc>
          <w:tcPr>
            <w:tcW w:w="913" w:type="pct"/>
            <w:tcBorders>
              <w:top w:val="nil"/>
              <w:left w:val="nil"/>
              <w:bottom w:val="single" w:color="auto" w:sz="4" w:space="0"/>
              <w:right w:val="single" w:color="auto" w:sz="4" w:space="0"/>
            </w:tcBorders>
            <w:noWrap/>
            <w:vAlign w:val="center"/>
          </w:tcPr>
          <w:p w14:paraId="1A1AC152">
            <w:pPr>
              <w:pStyle w:val="4"/>
              <w:pageBreakBefore w:val="0"/>
              <w:numPr>
                <w:ilvl w:val="2"/>
                <w:numId w:val="0"/>
              </w:numPr>
              <w:kinsoku/>
              <w:wordWrap/>
              <w:overflowPunct/>
              <w:topLinePunct w:val="0"/>
              <w:bidi w:val="0"/>
              <w:spacing w:line="440" w:lineRule="exact"/>
              <w:ind w:leftChars="0"/>
              <w:jc w:val="center"/>
              <w:rPr>
                <w:rFonts w:hint="eastAsia" w:ascii="宋体" w:hAnsi="宋体" w:eastAsia="宋体" w:cs="宋体"/>
                <w:b w:val="0"/>
                <w:bCs w:val="0"/>
                <w:color w:val="000000"/>
                <w:kern w:val="0"/>
                <w:sz w:val="21"/>
                <w:szCs w:val="21"/>
                <w:lang w:val="en-US" w:eastAsia="zh-CN" w:bidi="ar-SA"/>
              </w:rPr>
            </w:pPr>
            <w:bookmarkStart w:id="47" w:name="_Toc44595505"/>
            <w:bookmarkStart w:id="48" w:name="_Toc96351636"/>
            <w:bookmarkStart w:id="49" w:name="_Toc44595385"/>
            <w:bookmarkStart w:id="50" w:name="_Toc44595448"/>
            <w:r>
              <w:rPr>
                <w:rFonts w:hint="eastAsia" w:ascii="宋体" w:hAnsi="宋体" w:eastAsia="宋体" w:cs="宋体"/>
                <w:b w:val="0"/>
                <w:bCs w:val="0"/>
                <w:color w:val="000000"/>
                <w:kern w:val="0"/>
                <w:sz w:val="21"/>
                <w:szCs w:val="21"/>
                <w:lang w:val="en-US" w:eastAsia="zh-CN" w:bidi="ar-SA"/>
              </w:rPr>
              <w:t>停车统计</w:t>
            </w:r>
            <w:bookmarkEnd w:id="47"/>
            <w:bookmarkEnd w:id="48"/>
            <w:bookmarkEnd w:id="49"/>
            <w:bookmarkEnd w:id="50"/>
          </w:p>
        </w:tc>
        <w:tc>
          <w:tcPr>
            <w:tcW w:w="3175" w:type="pct"/>
            <w:tcBorders>
              <w:top w:val="nil"/>
              <w:left w:val="nil"/>
              <w:bottom w:val="single" w:color="auto" w:sz="4" w:space="0"/>
              <w:right w:val="single" w:color="auto" w:sz="4" w:space="0"/>
            </w:tcBorders>
            <w:noWrap w:val="0"/>
            <w:vAlign w:val="center"/>
          </w:tcPr>
          <w:p w14:paraId="751FE06B">
            <w:pPr>
              <w:pageBreakBefore w:val="0"/>
              <w:widowControl/>
              <w:kinsoku/>
              <w:wordWrap/>
              <w:overflowPunct/>
              <w:topLinePunct w:val="0"/>
              <w:bidi w:val="0"/>
              <w:spacing w:line="44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显示此用户下所有车辆停车时长，可以根据选择车牌号，设备号进行【查询】和【导出】等操作。</w:t>
            </w:r>
          </w:p>
        </w:tc>
      </w:tr>
      <w:tr w14:paraId="6E8601E8">
        <w:tblPrEx>
          <w:tblCellMar>
            <w:top w:w="0" w:type="dxa"/>
            <w:left w:w="108" w:type="dxa"/>
            <w:bottom w:w="0" w:type="dxa"/>
            <w:right w:w="108" w:type="dxa"/>
          </w:tblCellMar>
        </w:tblPrEx>
        <w:trPr>
          <w:trHeight w:val="558" w:hRule="atLeast"/>
          <w:jc w:val="center"/>
        </w:trPr>
        <w:tc>
          <w:tcPr>
            <w:tcW w:w="911" w:type="pct"/>
            <w:vMerge w:val="continue"/>
            <w:tcBorders>
              <w:left w:val="single" w:color="auto" w:sz="4" w:space="0"/>
              <w:right w:val="single" w:color="auto" w:sz="4" w:space="0"/>
            </w:tcBorders>
            <w:noWrap w:val="0"/>
            <w:vAlign w:val="center"/>
          </w:tcPr>
          <w:p w14:paraId="31ABAB92">
            <w:pPr>
              <w:pageBreakBefore w:val="0"/>
              <w:widowControl/>
              <w:kinsoku/>
              <w:wordWrap/>
              <w:overflowPunct/>
              <w:topLinePunct w:val="0"/>
              <w:bidi w:val="0"/>
              <w:spacing w:line="440" w:lineRule="exact"/>
              <w:jc w:val="left"/>
              <w:rPr>
                <w:rFonts w:hint="eastAsia" w:ascii="宋体" w:hAnsi="宋体" w:eastAsia="宋体" w:cs="宋体"/>
                <w:color w:val="000000"/>
                <w:kern w:val="0"/>
                <w:sz w:val="21"/>
                <w:szCs w:val="21"/>
              </w:rPr>
            </w:pPr>
          </w:p>
        </w:tc>
        <w:tc>
          <w:tcPr>
            <w:tcW w:w="913" w:type="pct"/>
            <w:tcBorders>
              <w:top w:val="nil"/>
              <w:left w:val="nil"/>
              <w:bottom w:val="single" w:color="auto" w:sz="4" w:space="0"/>
              <w:right w:val="single" w:color="auto" w:sz="4" w:space="0"/>
            </w:tcBorders>
            <w:noWrap/>
            <w:vAlign w:val="center"/>
          </w:tcPr>
          <w:p w14:paraId="08FB0767">
            <w:pPr>
              <w:pStyle w:val="4"/>
              <w:pageBreakBefore w:val="0"/>
              <w:numPr>
                <w:ilvl w:val="2"/>
                <w:numId w:val="0"/>
              </w:numPr>
              <w:kinsoku/>
              <w:wordWrap/>
              <w:overflowPunct/>
              <w:topLinePunct w:val="0"/>
              <w:bidi w:val="0"/>
              <w:spacing w:line="440" w:lineRule="exact"/>
              <w:ind w:leftChars="0"/>
              <w:jc w:val="center"/>
              <w:rPr>
                <w:rFonts w:hint="eastAsia" w:ascii="宋体" w:hAnsi="宋体" w:eastAsia="宋体" w:cs="宋体"/>
                <w:b w:val="0"/>
                <w:bCs w:val="0"/>
                <w:color w:val="000000"/>
                <w:kern w:val="0"/>
                <w:sz w:val="21"/>
                <w:szCs w:val="21"/>
                <w:lang w:val="en-US" w:eastAsia="zh-CN" w:bidi="ar-SA"/>
              </w:rPr>
            </w:pPr>
            <w:bookmarkStart w:id="51" w:name="_Toc44595449"/>
            <w:bookmarkStart w:id="52" w:name="_Toc44595386"/>
            <w:bookmarkStart w:id="53" w:name="_Toc44595506"/>
            <w:bookmarkStart w:id="54" w:name="_Toc96351637"/>
            <w:r>
              <w:rPr>
                <w:rFonts w:hint="eastAsia" w:ascii="宋体" w:hAnsi="宋体" w:eastAsia="宋体" w:cs="宋体"/>
                <w:b w:val="0"/>
                <w:bCs w:val="0"/>
                <w:color w:val="000000"/>
                <w:kern w:val="0"/>
                <w:sz w:val="21"/>
                <w:szCs w:val="21"/>
                <w:lang w:val="en-US" w:eastAsia="zh-CN" w:bidi="ar-SA"/>
              </w:rPr>
              <w:t>停留统计</w:t>
            </w:r>
            <w:bookmarkEnd w:id="51"/>
            <w:bookmarkEnd w:id="52"/>
            <w:bookmarkEnd w:id="53"/>
            <w:bookmarkEnd w:id="54"/>
          </w:p>
        </w:tc>
        <w:tc>
          <w:tcPr>
            <w:tcW w:w="3175" w:type="pct"/>
            <w:tcBorders>
              <w:top w:val="nil"/>
              <w:left w:val="nil"/>
              <w:bottom w:val="single" w:color="auto" w:sz="4" w:space="0"/>
              <w:right w:val="single" w:color="auto" w:sz="4" w:space="0"/>
            </w:tcBorders>
            <w:noWrap w:val="0"/>
            <w:vAlign w:val="center"/>
          </w:tcPr>
          <w:p w14:paraId="2A941F56">
            <w:pPr>
              <w:pageBreakBefore w:val="0"/>
              <w:widowControl/>
              <w:kinsoku/>
              <w:wordWrap/>
              <w:overflowPunct/>
              <w:topLinePunct w:val="0"/>
              <w:bidi w:val="0"/>
              <w:spacing w:line="440" w:lineRule="exact"/>
              <w:jc w:val="center"/>
              <w:rPr>
                <w:rFonts w:hint="eastAsia" w:ascii="宋体" w:hAnsi="宋体" w:eastAsia="宋体" w:cs="宋体"/>
                <w:color w:val="000000"/>
                <w:kern w:val="0"/>
                <w:sz w:val="21"/>
                <w:szCs w:val="21"/>
              </w:rPr>
            </w:pPr>
            <w:r>
              <w:rPr>
                <w:rFonts w:hint="eastAsia" w:ascii="宋体" w:hAnsi="宋体" w:eastAsia="宋体" w:cs="宋体"/>
              </w:rPr>
              <w:t>统计车辆停留（速度为0，发动机未熄火）情况</w:t>
            </w:r>
            <w:r>
              <w:rPr>
                <w:rFonts w:hint="eastAsia" w:ascii="宋体" w:hAnsi="宋体" w:eastAsia="宋体" w:cs="宋体"/>
                <w:color w:val="000000"/>
                <w:kern w:val="0"/>
                <w:sz w:val="21"/>
                <w:szCs w:val="21"/>
              </w:rPr>
              <w:t>。</w:t>
            </w:r>
          </w:p>
        </w:tc>
      </w:tr>
      <w:tr w14:paraId="6F37F3CC">
        <w:tblPrEx>
          <w:tblCellMar>
            <w:top w:w="0" w:type="dxa"/>
            <w:left w:w="108" w:type="dxa"/>
            <w:bottom w:w="0" w:type="dxa"/>
            <w:right w:w="108" w:type="dxa"/>
          </w:tblCellMar>
        </w:tblPrEx>
        <w:trPr>
          <w:trHeight w:val="1392" w:hRule="atLeast"/>
          <w:jc w:val="center"/>
        </w:trPr>
        <w:tc>
          <w:tcPr>
            <w:tcW w:w="911" w:type="pct"/>
            <w:vMerge w:val="continue"/>
            <w:tcBorders>
              <w:left w:val="single" w:color="auto" w:sz="4" w:space="0"/>
              <w:right w:val="single" w:color="auto" w:sz="4" w:space="0"/>
            </w:tcBorders>
            <w:noWrap w:val="0"/>
            <w:vAlign w:val="center"/>
          </w:tcPr>
          <w:p w14:paraId="4B1D8B5E">
            <w:pPr>
              <w:pageBreakBefore w:val="0"/>
              <w:widowControl/>
              <w:kinsoku/>
              <w:wordWrap/>
              <w:overflowPunct/>
              <w:topLinePunct w:val="0"/>
              <w:bidi w:val="0"/>
              <w:spacing w:line="440" w:lineRule="exact"/>
              <w:jc w:val="left"/>
              <w:rPr>
                <w:rFonts w:hint="eastAsia" w:ascii="宋体" w:hAnsi="宋体" w:eastAsia="宋体" w:cs="宋体"/>
                <w:color w:val="000000"/>
                <w:kern w:val="0"/>
                <w:sz w:val="21"/>
                <w:szCs w:val="21"/>
              </w:rPr>
            </w:pPr>
          </w:p>
        </w:tc>
        <w:tc>
          <w:tcPr>
            <w:tcW w:w="913" w:type="pct"/>
            <w:tcBorders>
              <w:top w:val="nil"/>
              <w:left w:val="nil"/>
              <w:bottom w:val="nil"/>
              <w:right w:val="single" w:color="auto" w:sz="4" w:space="0"/>
            </w:tcBorders>
            <w:noWrap/>
            <w:vAlign w:val="center"/>
          </w:tcPr>
          <w:p w14:paraId="01560D63">
            <w:pPr>
              <w:pageBreakBefore w:val="0"/>
              <w:widowControl/>
              <w:kinsoku/>
              <w:wordWrap/>
              <w:overflowPunct/>
              <w:topLinePunct w:val="0"/>
              <w:bidi w:val="0"/>
              <w:spacing w:line="440" w:lineRule="exact"/>
              <w:jc w:val="center"/>
              <w:rPr>
                <w:rFonts w:hint="eastAsia" w:ascii="宋体" w:hAnsi="宋体" w:eastAsia="宋体" w:cs="宋体"/>
                <w:color w:val="000000"/>
                <w:kern w:val="0"/>
                <w:sz w:val="21"/>
                <w:szCs w:val="21"/>
              </w:rPr>
            </w:pPr>
            <w:bookmarkStart w:id="55" w:name="_Toc44595507"/>
            <w:bookmarkStart w:id="56" w:name="_Toc44595387"/>
            <w:bookmarkStart w:id="57" w:name="_Toc44595450"/>
            <w:bookmarkStart w:id="58" w:name="_Toc96351638"/>
            <w:r>
              <w:rPr>
                <w:rFonts w:hint="eastAsia" w:ascii="宋体" w:hAnsi="宋体" w:eastAsia="宋体" w:cs="宋体"/>
              </w:rPr>
              <w:t>离线统计</w:t>
            </w:r>
            <w:bookmarkEnd w:id="55"/>
            <w:bookmarkEnd w:id="56"/>
            <w:bookmarkEnd w:id="57"/>
            <w:bookmarkEnd w:id="58"/>
          </w:p>
        </w:tc>
        <w:tc>
          <w:tcPr>
            <w:tcW w:w="3175" w:type="pct"/>
            <w:tcBorders>
              <w:top w:val="nil"/>
              <w:left w:val="nil"/>
              <w:bottom w:val="nil"/>
              <w:right w:val="single" w:color="auto" w:sz="4" w:space="0"/>
            </w:tcBorders>
            <w:noWrap w:val="0"/>
            <w:vAlign w:val="center"/>
          </w:tcPr>
          <w:p w14:paraId="6AD4999E">
            <w:pPr>
              <w:pageBreakBefore w:val="0"/>
              <w:widowControl/>
              <w:kinsoku/>
              <w:wordWrap/>
              <w:overflowPunct/>
              <w:topLinePunct w:val="0"/>
              <w:bidi w:val="0"/>
              <w:spacing w:line="440" w:lineRule="exact"/>
              <w:jc w:val="center"/>
              <w:rPr>
                <w:rFonts w:hint="eastAsia" w:ascii="宋体" w:hAnsi="宋体" w:eastAsia="宋体" w:cs="宋体"/>
                <w:color w:val="000000"/>
                <w:kern w:val="0"/>
                <w:sz w:val="21"/>
                <w:szCs w:val="21"/>
              </w:rPr>
            </w:pPr>
            <w:bookmarkStart w:id="59" w:name="OLE_LINK2"/>
            <w:bookmarkStart w:id="60" w:name="OLE_LINK4"/>
            <w:r>
              <w:rPr>
                <w:rFonts w:hint="eastAsia" w:ascii="宋体" w:hAnsi="宋体" w:eastAsia="宋体" w:cs="宋体"/>
                <w:color w:val="000000"/>
                <w:kern w:val="0"/>
                <w:sz w:val="21"/>
                <w:szCs w:val="21"/>
              </w:rPr>
              <w:t>显示此用户下所有车辆</w:t>
            </w:r>
            <w:bookmarkEnd w:id="59"/>
            <w:r>
              <w:rPr>
                <w:rFonts w:hint="eastAsia" w:ascii="宋体" w:hAnsi="宋体" w:eastAsia="宋体" w:cs="宋体"/>
                <w:color w:val="000000"/>
                <w:kern w:val="0"/>
                <w:sz w:val="21"/>
                <w:szCs w:val="21"/>
              </w:rPr>
              <w:t>的</w:t>
            </w:r>
            <w:bookmarkStart w:id="61" w:name="OLE_LINK31"/>
            <w:r>
              <w:rPr>
                <w:rFonts w:hint="eastAsia" w:ascii="宋体" w:hAnsi="宋体" w:eastAsia="宋体" w:cs="宋体"/>
              </w:rPr>
              <w:t>统计车辆运行情况</w:t>
            </w:r>
            <w:bookmarkEnd w:id="61"/>
            <w:r>
              <w:rPr>
                <w:rFonts w:hint="eastAsia" w:ascii="宋体" w:hAnsi="宋体" w:eastAsia="宋体" w:cs="宋体"/>
                <w:lang w:eastAsia="zh-CN"/>
              </w:rPr>
              <w:t>，</w:t>
            </w:r>
            <w:bookmarkStart w:id="62" w:name="OLE_LINK5"/>
            <w:r>
              <w:rPr>
                <w:rFonts w:hint="eastAsia" w:ascii="宋体" w:hAnsi="宋体" w:eastAsia="宋体" w:cs="宋体"/>
                <w:color w:val="000000"/>
                <w:kern w:val="0"/>
                <w:sz w:val="21"/>
                <w:szCs w:val="21"/>
              </w:rPr>
              <w:t>可以根据选择车牌号，设备号进行【查询】和【导出】等操作</w:t>
            </w:r>
            <w:bookmarkEnd w:id="62"/>
            <w:r>
              <w:rPr>
                <w:rFonts w:hint="eastAsia" w:ascii="宋体" w:hAnsi="宋体" w:eastAsia="宋体" w:cs="宋体"/>
                <w:color w:val="000000"/>
                <w:kern w:val="0"/>
                <w:sz w:val="21"/>
                <w:szCs w:val="21"/>
              </w:rPr>
              <w:t>。</w:t>
            </w:r>
            <w:bookmarkEnd w:id="60"/>
          </w:p>
        </w:tc>
      </w:tr>
      <w:tr w14:paraId="5EC74E23">
        <w:tblPrEx>
          <w:tblCellMar>
            <w:top w:w="0" w:type="dxa"/>
            <w:left w:w="108" w:type="dxa"/>
            <w:bottom w:w="0" w:type="dxa"/>
            <w:right w:w="108" w:type="dxa"/>
          </w:tblCellMar>
        </w:tblPrEx>
        <w:trPr>
          <w:trHeight w:val="1392" w:hRule="atLeast"/>
          <w:jc w:val="center"/>
        </w:trPr>
        <w:tc>
          <w:tcPr>
            <w:tcW w:w="911" w:type="pct"/>
            <w:vMerge w:val="continue"/>
            <w:tcBorders>
              <w:left w:val="single" w:color="auto" w:sz="4" w:space="0"/>
              <w:bottom w:val="single" w:color="auto" w:sz="4" w:space="0"/>
              <w:right w:val="single" w:color="auto" w:sz="4" w:space="0"/>
            </w:tcBorders>
            <w:noWrap w:val="0"/>
            <w:vAlign w:val="center"/>
          </w:tcPr>
          <w:p w14:paraId="02E88ABB">
            <w:pPr>
              <w:pageBreakBefore w:val="0"/>
              <w:widowControl/>
              <w:kinsoku/>
              <w:wordWrap/>
              <w:overflowPunct/>
              <w:topLinePunct w:val="0"/>
              <w:bidi w:val="0"/>
              <w:spacing w:line="440" w:lineRule="exact"/>
              <w:jc w:val="left"/>
              <w:rPr>
                <w:rFonts w:hint="eastAsia" w:ascii="宋体" w:hAnsi="宋体" w:eastAsia="宋体" w:cs="宋体"/>
                <w:color w:val="000000"/>
                <w:kern w:val="0"/>
                <w:sz w:val="21"/>
                <w:szCs w:val="21"/>
              </w:rPr>
            </w:pPr>
          </w:p>
        </w:tc>
        <w:tc>
          <w:tcPr>
            <w:tcW w:w="913" w:type="pct"/>
            <w:tcBorders>
              <w:top w:val="nil"/>
              <w:left w:val="nil"/>
              <w:bottom w:val="single" w:color="auto" w:sz="4" w:space="0"/>
              <w:right w:val="single" w:color="auto" w:sz="4" w:space="0"/>
            </w:tcBorders>
            <w:noWrap/>
            <w:vAlign w:val="center"/>
          </w:tcPr>
          <w:p w14:paraId="261AE080">
            <w:pPr>
              <w:pageBreakBefore w:val="0"/>
              <w:widowControl/>
              <w:kinsoku/>
              <w:wordWrap/>
              <w:overflowPunct/>
              <w:topLinePunct w:val="0"/>
              <w:bidi w:val="0"/>
              <w:spacing w:line="440" w:lineRule="exact"/>
              <w:jc w:val="center"/>
              <w:rPr>
                <w:rFonts w:hint="eastAsia" w:ascii="宋体" w:hAnsi="宋体" w:eastAsia="宋体" w:cs="宋体"/>
              </w:rPr>
            </w:pPr>
            <w:bookmarkStart w:id="63" w:name="_Toc44595452"/>
            <w:bookmarkStart w:id="64" w:name="_Toc96351640"/>
            <w:bookmarkStart w:id="65" w:name="_Toc44595509"/>
            <w:bookmarkStart w:id="66" w:name="_Toc44595389"/>
            <w:r>
              <w:rPr>
                <w:rFonts w:hint="eastAsia" w:ascii="宋体" w:hAnsi="宋体" w:eastAsia="宋体" w:cs="宋体"/>
                <w:lang w:val="en-US" w:eastAsia="zh-CN"/>
              </w:rPr>
              <w:t>月度</w:t>
            </w:r>
            <w:r>
              <w:rPr>
                <w:rFonts w:hint="eastAsia" w:ascii="宋体" w:hAnsi="宋体" w:eastAsia="宋体" w:cs="宋体"/>
              </w:rPr>
              <w:t>里程统计</w:t>
            </w:r>
            <w:bookmarkEnd w:id="63"/>
            <w:bookmarkEnd w:id="64"/>
            <w:bookmarkEnd w:id="65"/>
            <w:bookmarkEnd w:id="66"/>
          </w:p>
        </w:tc>
        <w:tc>
          <w:tcPr>
            <w:tcW w:w="3175" w:type="pct"/>
            <w:tcBorders>
              <w:top w:val="nil"/>
              <w:left w:val="nil"/>
              <w:bottom w:val="single" w:color="auto" w:sz="4" w:space="0"/>
              <w:right w:val="single" w:color="auto" w:sz="4" w:space="0"/>
            </w:tcBorders>
            <w:noWrap w:val="0"/>
            <w:vAlign w:val="center"/>
          </w:tcPr>
          <w:p w14:paraId="2688A200">
            <w:pPr>
              <w:pageBreakBefore w:val="0"/>
              <w:widowControl/>
              <w:kinsoku/>
              <w:wordWrap/>
              <w:overflowPunct/>
              <w:topLinePunct w:val="0"/>
              <w:bidi w:val="0"/>
              <w:spacing w:line="440" w:lineRule="exact"/>
              <w:jc w:val="center"/>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显示此用户下所有车辆</w:t>
            </w:r>
            <w:r>
              <w:rPr>
                <w:rFonts w:hint="eastAsia" w:ascii="宋体" w:hAnsi="宋体" w:eastAsia="宋体" w:cs="宋体"/>
                <w:color w:val="000000"/>
                <w:kern w:val="0"/>
                <w:sz w:val="21"/>
                <w:szCs w:val="21"/>
                <w:lang w:val="en-US" w:eastAsia="zh-CN"/>
              </w:rPr>
              <w:t>按月度</w:t>
            </w:r>
            <w:r>
              <w:rPr>
                <w:rFonts w:hint="eastAsia" w:ascii="宋体" w:hAnsi="宋体" w:eastAsia="宋体" w:cs="宋体"/>
              </w:rPr>
              <w:t>统计车辆里程情况</w:t>
            </w:r>
            <w:r>
              <w:rPr>
                <w:rFonts w:hint="eastAsia" w:ascii="宋体" w:hAnsi="宋体" w:eastAsia="宋体" w:cs="宋体"/>
                <w:lang w:eastAsia="zh-CN"/>
              </w:rPr>
              <w:t>，</w:t>
            </w:r>
            <w:r>
              <w:rPr>
                <w:rFonts w:hint="eastAsia" w:ascii="宋体" w:hAnsi="宋体" w:eastAsia="宋体" w:cs="宋体"/>
                <w:color w:val="000000"/>
                <w:kern w:val="0"/>
                <w:sz w:val="21"/>
                <w:szCs w:val="21"/>
              </w:rPr>
              <w:t>可以根据选择车牌号，设备号进行【查询】和【导出】等操作</w:t>
            </w:r>
            <w:r>
              <w:rPr>
                <w:rFonts w:hint="eastAsia" w:ascii="宋体" w:hAnsi="宋体" w:eastAsia="宋体" w:cs="宋体"/>
                <w:color w:val="000000"/>
                <w:kern w:val="0"/>
                <w:sz w:val="21"/>
                <w:szCs w:val="21"/>
                <w:lang w:eastAsia="zh-CN"/>
              </w:rPr>
              <w:t>。</w:t>
            </w:r>
          </w:p>
        </w:tc>
      </w:tr>
    </w:tbl>
    <w:p w14:paraId="6FA3C8C8">
      <w:pPr>
        <w:keepNext w:val="0"/>
        <w:keepLines w:val="0"/>
        <w:pageBreakBefore w:val="0"/>
        <w:widowControl w:val="0"/>
        <w:kinsoku/>
        <w:wordWrap/>
        <w:overflowPunct/>
        <w:topLinePunct w:val="0"/>
        <w:bidi w:val="0"/>
        <w:snapToGrid/>
        <w:spacing w:line="440" w:lineRule="exact"/>
        <w:ind w:firstLine="420" w:firstLineChars="0"/>
        <w:textAlignment w:val="auto"/>
        <w:rPr>
          <w:rFonts w:hint="eastAsia" w:ascii="仿宋" w:hAnsi="仿宋" w:eastAsia="仿宋" w:cs="仿宋"/>
          <w:i w:val="0"/>
          <w:iCs w:val="0"/>
          <w:color w:val="000000"/>
          <w:kern w:val="2"/>
          <w:sz w:val="28"/>
          <w:szCs w:val="28"/>
          <w:u w:val="none"/>
          <w:lang w:val="en-US" w:eastAsia="zh-CN" w:bidi="zh-CN"/>
        </w:rPr>
      </w:pPr>
      <w:r>
        <w:rPr>
          <w:rFonts w:hint="eastAsia" w:ascii="仿宋" w:hAnsi="仿宋" w:eastAsia="仿宋" w:cs="仿宋"/>
          <w:i w:val="0"/>
          <w:iCs w:val="0"/>
          <w:color w:val="000000"/>
          <w:kern w:val="2"/>
          <w:sz w:val="28"/>
          <w:szCs w:val="28"/>
          <w:u w:val="none"/>
          <w:lang w:val="en-US" w:eastAsia="zh-CN" w:bidi="zh-CN"/>
        </w:rPr>
        <w:t>（三）设施设备配置要求</w:t>
      </w:r>
    </w:p>
    <w:p w14:paraId="38C98BC2">
      <w:pPr>
        <w:keepNext w:val="0"/>
        <w:keepLines w:val="0"/>
        <w:pageBreakBefore w:val="0"/>
        <w:widowControl w:val="0"/>
        <w:kinsoku/>
        <w:wordWrap/>
        <w:overflowPunct/>
        <w:topLinePunct w:val="0"/>
        <w:bidi w:val="0"/>
        <w:snapToGrid/>
        <w:spacing w:line="440" w:lineRule="exact"/>
        <w:ind w:firstLine="420" w:firstLineChars="0"/>
        <w:textAlignment w:val="auto"/>
        <w:rPr>
          <w:rFonts w:hint="eastAsia" w:ascii="仿宋" w:hAnsi="仿宋" w:eastAsia="仿宋" w:cs="仿宋"/>
          <w:i w:val="0"/>
          <w:iCs w:val="0"/>
          <w:color w:val="000000"/>
          <w:kern w:val="2"/>
          <w:sz w:val="28"/>
          <w:szCs w:val="28"/>
          <w:u w:val="none"/>
          <w:lang w:val="en-US" w:eastAsia="zh-CN" w:bidi="zh-CN"/>
        </w:rPr>
      </w:pPr>
      <w:r>
        <w:rPr>
          <w:rFonts w:hint="eastAsia" w:ascii="仿宋" w:hAnsi="仿宋" w:eastAsia="仿宋" w:cs="仿宋"/>
          <w:i w:val="0"/>
          <w:iCs w:val="0"/>
          <w:color w:val="000000"/>
          <w:kern w:val="2"/>
          <w:sz w:val="28"/>
          <w:szCs w:val="28"/>
          <w:u w:val="none"/>
          <w:lang w:val="en-US" w:eastAsia="zh-CN" w:bidi="zh-CN"/>
        </w:rPr>
        <w:t>1.车辆精准定位终端</w:t>
      </w:r>
    </w:p>
    <w:p w14:paraId="0E8376BD">
      <w:pPr>
        <w:pStyle w:val="15"/>
        <w:keepNext/>
        <w:keepLines/>
        <w:pageBreakBefore w:val="0"/>
        <w:widowControl w:val="0"/>
        <w:kinsoku/>
        <w:wordWrap/>
        <w:overflowPunct/>
        <w:topLinePunct w:val="0"/>
        <w:autoSpaceDE/>
        <w:autoSpaceDN/>
        <w:bidi w:val="0"/>
        <w:adjustRightInd/>
        <w:snapToGrid/>
        <w:spacing w:before="0" w:after="0" w:line="440" w:lineRule="exact"/>
        <w:ind w:firstLine="560" w:firstLineChars="200"/>
        <w:textAlignment w:val="auto"/>
        <w:rPr>
          <w:rFonts w:hint="eastAsia" w:ascii="仿宋" w:hAnsi="仿宋" w:eastAsia="仿宋" w:cs="仿宋"/>
          <w:b w:val="0"/>
          <w:i w:val="0"/>
          <w:iCs w:val="0"/>
          <w:color w:val="000000"/>
          <w:kern w:val="2"/>
          <w:sz w:val="28"/>
          <w:szCs w:val="28"/>
          <w:u w:val="none"/>
          <w:lang w:val="en-US" w:eastAsia="zh-CN" w:bidi="zh-CN"/>
        </w:rPr>
      </w:pPr>
      <w:r>
        <w:rPr>
          <w:rFonts w:hint="eastAsia" w:ascii="仿宋" w:hAnsi="仿宋" w:eastAsia="仿宋" w:cs="仿宋"/>
          <w:b w:val="0"/>
          <w:i w:val="0"/>
          <w:iCs w:val="0"/>
          <w:color w:val="000000"/>
          <w:kern w:val="2"/>
          <w:sz w:val="28"/>
          <w:szCs w:val="28"/>
          <w:u w:val="none"/>
          <w:lang w:val="en-US" w:eastAsia="zh-CN" w:bidi="zh-CN"/>
        </w:rPr>
        <w:t>国产单北斗卫星定位芯片，支持快速辅助卫星定位跟踪、同步授时，支持断电、越界、电子围栏、超速告警提醒。</w:t>
      </w:r>
    </w:p>
    <w:p w14:paraId="3D538725">
      <w:pPr>
        <w:keepNext w:val="0"/>
        <w:keepLines w:val="0"/>
        <w:pageBreakBefore w:val="0"/>
        <w:widowControl w:val="0"/>
        <w:kinsoku/>
        <w:wordWrap/>
        <w:overflowPunct/>
        <w:topLinePunct w:val="0"/>
        <w:bidi w:val="0"/>
        <w:snapToGrid/>
        <w:spacing w:line="440" w:lineRule="exact"/>
        <w:ind w:firstLine="420" w:firstLineChars="0"/>
        <w:textAlignment w:val="auto"/>
        <w:rPr>
          <w:rFonts w:hint="eastAsia" w:ascii="仿宋" w:hAnsi="仿宋" w:eastAsia="仿宋" w:cs="仿宋"/>
          <w:i w:val="0"/>
          <w:iCs w:val="0"/>
          <w:color w:val="000000"/>
          <w:kern w:val="2"/>
          <w:sz w:val="28"/>
          <w:szCs w:val="28"/>
          <w:u w:val="none"/>
          <w:lang w:val="en-US" w:eastAsia="zh-CN" w:bidi="zh-CN"/>
        </w:rPr>
      </w:pPr>
      <w:r>
        <w:rPr>
          <w:rFonts w:hint="eastAsia" w:ascii="仿宋" w:hAnsi="仿宋" w:eastAsia="仿宋" w:cs="仿宋"/>
          <w:i w:val="0"/>
          <w:iCs w:val="0"/>
          <w:color w:val="000000"/>
          <w:kern w:val="2"/>
          <w:sz w:val="28"/>
          <w:szCs w:val="28"/>
          <w:u w:val="none"/>
          <w:lang w:val="en-US" w:eastAsia="zh-CN" w:bidi="zh-CN"/>
        </w:rPr>
        <w:t>（1）设备基本参数</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3267"/>
        <w:gridCol w:w="5255"/>
      </w:tblGrid>
      <w:tr w14:paraId="3FBA8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917" w:type="pct"/>
            <w:noWrap w:val="0"/>
            <w:tcMar>
              <w:top w:w="15" w:type="dxa"/>
              <w:left w:w="108" w:type="dxa"/>
              <w:bottom w:w="0" w:type="dxa"/>
              <w:right w:w="108" w:type="dxa"/>
            </w:tcMar>
            <w:vAlign w:val="center"/>
          </w:tcPr>
          <w:p w14:paraId="111D8B76">
            <w:pPr>
              <w:pageBreakBefore w:val="0"/>
              <w:kinsoku/>
              <w:wordWrap/>
              <w:overflowPunct/>
              <w:topLinePunct w:val="0"/>
              <w:bidi w:val="0"/>
              <w:spacing w:line="440" w:lineRule="exact"/>
              <w:jc w:val="center"/>
              <w:rPr>
                <w:rFonts w:ascii="宋体" w:hAnsi="宋体"/>
                <w:b/>
                <w:sz w:val="21"/>
                <w:szCs w:val="21"/>
              </w:rPr>
            </w:pPr>
            <w:r>
              <w:rPr>
                <w:rFonts w:ascii="宋体" w:hAnsi="宋体"/>
                <w:b/>
                <w:sz w:val="21"/>
                <w:szCs w:val="21"/>
              </w:rPr>
              <w:t>项目</w:t>
            </w:r>
          </w:p>
        </w:tc>
        <w:tc>
          <w:tcPr>
            <w:tcW w:w="3083" w:type="pct"/>
            <w:noWrap w:val="0"/>
            <w:tcMar>
              <w:top w:w="15" w:type="dxa"/>
              <w:left w:w="108" w:type="dxa"/>
              <w:bottom w:w="0" w:type="dxa"/>
              <w:right w:w="108" w:type="dxa"/>
            </w:tcMar>
            <w:vAlign w:val="center"/>
          </w:tcPr>
          <w:p w14:paraId="55E8EAAC">
            <w:pPr>
              <w:pageBreakBefore w:val="0"/>
              <w:kinsoku/>
              <w:wordWrap/>
              <w:overflowPunct/>
              <w:topLinePunct w:val="0"/>
              <w:bidi w:val="0"/>
              <w:spacing w:line="440" w:lineRule="exact"/>
              <w:jc w:val="center"/>
              <w:rPr>
                <w:rFonts w:ascii="宋体" w:hAnsi="宋体"/>
                <w:b/>
                <w:sz w:val="21"/>
                <w:szCs w:val="21"/>
              </w:rPr>
            </w:pPr>
            <w:r>
              <w:rPr>
                <w:rFonts w:ascii="宋体" w:hAnsi="宋体"/>
                <w:b/>
                <w:sz w:val="21"/>
                <w:szCs w:val="21"/>
              </w:rPr>
              <w:t>规格参数</w:t>
            </w:r>
          </w:p>
        </w:tc>
      </w:tr>
      <w:tr w14:paraId="2C018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917" w:type="pct"/>
            <w:noWrap w:val="0"/>
            <w:tcMar>
              <w:top w:w="15" w:type="dxa"/>
              <w:left w:w="108" w:type="dxa"/>
              <w:bottom w:w="0" w:type="dxa"/>
              <w:right w:w="108" w:type="dxa"/>
            </w:tcMar>
            <w:vAlign w:val="center"/>
          </w:tcPr>
          <w:p w14:paraId="4969BAD1">
            <w:pPr>
              <w:pageBreakBefore w:val="0"/>
              <w:kinsoku/>
              <w:wordWrap/>
              <w:overflowPunct/>
              <w:topLinePunct w:val="0"/>
              <w:bidi w:val="0"/>
              <w:spacing w:line="440" w:lineRule="exact"/>
              <w:jc w:val="center"/>
              <w:rPr>
                <w:rFonts w:ascii="宋体" w:hAnsi="宋体"/>
                <w:sz w:val="21"/>
                <w:szCs w:val="21"/>
              </w:rPr>
            </w:pPr>
            <w:r>
              <w:rPr>
                <w:rFonts w:ascii="宋体" w:hAnsi="宋体"/>
                <w:sz w:val="21"/>
                <w:szCs w:val="21"/>
              </w:rPr>
              <w:t>工作电压</w:t>
            </w:r>
          </w:p>
        </w:tc>
        <w:tc>
          <w:tcPr>
            <w:tcW w:w="3083" w:type="pct"/>
            <w:noWrap w:val="0"/>
            <w:tcMar>
              <w:top w:w="15" w:type="dxa"/>
              <w:left w:w="108" w:type="dxa"/>
              <w:bottom w:w="0" w:type="dxa"/>
              <w:right w:w="108" w:type="dxa"/>
            </w:tcMar>
            <w:vAlign w:val="center"/>
          </w:tcPr>
          <w:p w14:paraId="5562CD16">
            <w:pPr>
              <w:pageBreakBefore w:val="0"/>
              <w:kinsoku/>
              <w:wordWrap/>
              <w:overflowPunct/>
              <w:topLinePunct w:val="0"/>
              <w:bidi w:val="0"/>
              <w:spacing w:line="440" w:lineRule="exact"/>
              <w:jc w:val="center"/>
              <w:rPr>
                <w:rFonts w:ascii="宋体" w:hAnsi="宋体"/>
                <w:sz w:val="21"/>
                <w:szCs w:val="21"/>
              </w:rPr>
            </w:pPr>
            <w:r>
              <w:rPr>
                <w:rFonts w:ascii="宋体" w:hAnsi="宋体"/>
                <w:sz w:val="21"/>
                <w:szCs w:val="21"/>
              </w:rPr>
              <w:t>DC9-90V</w:t>
            </w:r>
          </w:p>
        </w:tc>
      </w:tr>
      <w:tr w14:paraId="5F258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917" w:type="pct"/>
            <w:noWrap w:val="0"/>
            <w:tcMar>
              <w:top w:w="15" w:type="dxa"/>
              <w:left w:w="108" w:type="dxa"/>
              <w:bottom w:w="0" w:type="dxa"/>
              <w:right w:w="108" w:type="dxa"/>
            </w:tcMar>
            <w:vAlign w:val="center"/>
          </w:tcPr>
          <w:p w14:paraId="2C0882AE">
            <w:pPr>
              <w:pageBreakBefore w:val="0"/>
              <w:kinsoku/>
              <w:wordWrap/>
              <w:overflowPunct/>
              <w:topLinePunct w:val="0"/>
              <w:bidi w:val="0"/>
              <w:spacing w:before="4" w:line="440" w:lineRule="exact"/>
              <w:ind w:left="0" w:right="0" w:firstLine="0"/>
              <w:jc w:val="center"/>
              <w:rPr>
                <w:rFonts w:ascii="宋体" w:hAnsi="宋体"/>
                <w:sz w:val="21"/>
                <w:szCs w:val="21"/>
              </w:rPr>
            </w:pPr>
            <w:r>
              <w:rPr>
                <w:rFonts w:hint="eastAsia" w:ascii="宋体" w:hAnsi="宋体"/>
                <w:sz w:val="21"/>
                <w:szCs w:val="21"/>
                <w:lang w:val="en-US" w:eastAsia="zh-CN"/>
              </w:rPr>
              <w:t>待机</w:t>
            </w:r>
            <w:r>
              <w:rPr>
                <w:rFonts w:ascii="宋体" w:hAnsi="宋体"/>
                <w:sz w:val="21"/>
                <w:szCs w:val="21"/>
              </w:rPr>
              <w:t>电流</w:t>
            </w:r>
          </w:p>
        </w:tc>
        <w:tc>
          <w:tcPr>
            <w:tcW w:w="3083" w:type="pct"/>
            <w:noWrap w:val="0"/>
            <w:tcMar>
              <w:top w:w="15" w:type="dxa"/>
              <w:left w:w="108" w:type="dxa"/>
              <w:bottom w:w="0" w:type="dxa"/>
              <w:right w:w="108" w:type="dxa"/>
            </w:tcMar>
            <w:vAlign w:val="center"/>
          </w:tcPr>
          <w:p w14:paraId="6C9483C9">
            <w:pPr>
              <w:pageBreakBefore w:val="0"/>
              <w:kinsoku/>
              <w:wordWrap/>
              <w:overflowPunct/>
              <w:topLinePunct w:val="0"/>
              <w:bidi w:val="0"/>
              <w:spacing w:before="4" w:line="440" w:lineRule="exact"/>
              <w:ind w:left="0" w:right="0" w:firstLine="0"/>
              <w:jc w:val="center"/>
              <w:rPr>
                <w:rFonts w:ascii="宋体" w:hAnsi="宋体"/>
                <w:sz w:val="21"/>
                <w:szCs w:val="21"/>
              </w:rPr>
            </w:pPr>
            <w:r>
              <w:rPr>
                <w:rFonts w:ascii="宋体" w:hAnsi="宋体"/>
                <w:sz w:val="21"/>
                <w:szCs w:val="21"/>
              </w:rPr>
              <w:t>≤5mA （内置电池供电）</w:t>
            </w:r>
          </w:p>
        </w:tc>
      </w:tr>
      <w:tr w14:paraId="1B1C8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917" w:type="pct"/>
            <w:noWrap w:val="0"/>
            <w:tcMar>
              <w:top w:w="15" w:type="dxa"/>
              <w:left w:w="108" w:type="dxa"/>
              <w:bottom w:w="0" w:type="dxa"/>
              <w:right w:w="108" w:type="dxa"/>
            </w:tcMar>
            <w:vAlign w:val="center"/>
          </w:tcPr>
          <w:p w14:paraId="12850E1F">
            <w:pPr>
              <w:pageBreakBefore w:val="0"/>
              <w:kinsoku/>
              <w:wordWrap/>
              <w:overflowPunct/>
              <w:topLinePunct w:val="0"/>
              <w:bidi w:val="0"/>
              <w:spacing w:line="440" w:lineRule="exact"/>
              <w:jc w:val="center"/>
              <w:rPr>
                <w:rFonts w:ascii="宋体" w:hAnsi="宋体"/>
                <w:sz w:val="21"/>
                <w:szCs w:val="21"/>
              </w:rPr>
            </w:pPr>
            <w:r>
              <w:rPr>
                <w:rFonts w:ascii="宋体" w:hAnsi="宋体"/>
                <w:sz w:val="21"/>
                <w:szCs w:val="21"/>
              </w:rPr>
              <w:t>规格尺寸</w:t>
            </w:r>
          </w:p>
        </w:tc>
        <w:tc>
          <w:tcPr>
            <w:tcW w:w="3083" w:type="pct"/>
            <w:noWrap w:val="0"/>
            <w:tcMar>
              <w:top w:w="15" w:type="dxa"/>
              <w:left w:w="108" w:type="dxa"/>
              <w:bottom w:w="0" w:type="dxa"/>
              <w:right w:w="108" w:type="dxa"/>
            </w:tcMar>
            <w:vAlign w:val="center"/>
          </w:tcPr>
          <w:p w14:paraId="1750CADD">
            <w:pPr>
              <w:pageBreakBefore w:val="0"/>
              <w:kinsoku/>
              <w:wordWrap/>
              <w:overflowPunct/>
              <w:topLinePunct w:val="0"/>
              <w:bidi w:val="0"/>
              <w:spacing w:line="440" w:lineRule="exact"/>
              <w:jc w:val="center"/>
              <w:rPr>
                <w:rFonts w:ascii="宋体" w:hAnsi="宋体"/>
                <w:sz w:val="21"/>
                <w:szCs w:val="21"/>
              </w:rPr>
            </w:pPr>
            <w:r>
              <w:rPr>
                <w:rFonts w:ascii="宋体" w:hAnsi="宋体"/>
                <w:sz w:val="21"/>
                <w:szCs w:val="21"/>
              </w:rPr>
              <w:t>79.0(L)*33.3(W)*12.5(H) mm</w:t>
            </w:r>
          </w:p>
        </w:tc>
      </w:tr>
      <w:tr w14:paraId="27D3A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917" w:type="pct"/>
            <w:noWrap w:val="0"/>
            <w:tcMar>
              <w:top w:w="15" w:type="dxa"/>
              <w:left w:w="108" w:type="dxa"/>
              <w:bottom w:w="0" w:type="dxa"/>
              <w:right w:w="108" w:type="dxa"/>
            </w:tcMar>
            <w:vAlign w:val="center"/>
          </w:tcPr>
          <w:p w14:paraId="36F8C84F">
            <w:pPr>
              <w:pageBreakBefore w:val="0"/>
              <w:kinsoku/>
              <w:wordWrap/>
              <w:overflowPunct/>
              <w:topLinePunct w:val="0"/>
              <w:bidi w:val="0"/>
              <w:spacing w:line="440" w:lineRule="exact"/>
              <w:jc w:val="center"/>
              <w:rPr>
                <w:rFonts w:ascii="宋体" w:hAnsi="宋体"/>
                <w:sz w:val="21"/>
                <w:szCs w:val="21"/>
              </w:rPr>
            </w:pPr>
            <w:r>
              <w:rPr>
                <w:rFonts w:ascii="宋体" w:hAnsi="宋体"/>
                <w:sz w:val="21"/>
                <w:szCs w:val="21"/>
              </w:rPr>
              <w:t>产品重量</w:t>
            </w:r>
          </w:p>
        </w:tc>
        <w:tc>
          <w:tcPr>
            <w:tcW w:w="3083" w:type="pct"/>
            <w:noWrap w:val="0"/>
            <w:tcMar>
              <w:top w:w="15" w:type="dxa"/>
              <w:left w:w="108" w:type="dxa"/>
              <w:bottom w:w="0" w:type="dxa"/>
              <w:right w:w="108" w:type="dxa"/>
            </w:tcMar>
            <w:vAlign w:val="center"/>
          </w:tcPr>
          <w:p w14:paraId="7B95D8FF">
            <w:pPr>
              <w:pageBreakBefore w:val="0"/>
              <w:kinsoku/>
              <w:wordWrap/>
              <w:overflowPunct/>
              <w:topLinePunct w:val="0"/>
              <w:bidi w:val="0"/>
              <w:spacing w:line="440" w:lineRule="exact"/>
              <w:jc w:val="center"/>
              <w:rPr>
                <w:rFonts w:ascii="宋体" w:hAnsi="宋体"/>
                <w:sz w:val="21"/>
                <w:szCs w:val="21"/>
              </w:rPr>
            </w:pPr>
            <w:r>
              <w:rPr>
                <w:rFonts w:ascii="宋体" w:hAnsi="宋体"/>
                <w:sz w:val="21"/>
                <w:szCs w:val="21"/>
              </w:rPr>
              <w:t>约</w:t>
            </w:r>
            <w:r>
              <w:rPr>
                <w:rFonts w:hint="eastAsia" w:ascii="宋体" w:hAnsi="宋体"/>
                <w:sz w:val="21"/>
                <w:szCs w:val="21"/>
                <w:lang w:val="en-US" w:eastAsia="zh-CN"/>
              </w:rPr>
              <w:t>30</w:t>
            </w:r>
            <w:r>
              <w:rPr>
                <w:rFonts w:ascii="宋体" w:hAnsi="宋体"/>
                <w:sz w:val="21"/>
                <w:szCs w:val="21"/>
              </w:rPr>
              <w:t>g</w:t>
            </w:r>
          </w:p>
        </w:tc>
      </w:tr>
      <w:tr w14:paraId="5F308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917" w:type="pct"/>
            <w:noWrap w:val="0"/>
            <w:tcMar>
              <w:top w:w="15" w:type="dxa"/>
              <w:left w:w="108" w:type="dxa"/>
              <w:bottom w:w="0" w:type="dxa"/>
              <w:right w:w="108" w:type="dxa"/>
            </w:tcMar>
            <w:vAlign w:val="center"/>
          </w:tcPr>
          <w:p w14:paraId="2C2B036D">
            <w:pPr>
              <w:pageBreakBefore w:val="0"/>
              <w:kinsoku/>
              <w:wordWrap/>
              <w:overflowPunct/>
              <w:topLinePunct w:val="0"/>
              <w:bidi w:val="0"/>
              <w:spacing w:line="440" w:lineRule="exact"/>
              <w:jc w:val="center"/>
              <w:rPr>
                <w:rFonts w:ascii="宋体" w:hAnsi="宋体"/>
                <w:sz w:val="21"/>
                <w:szCs w:val="21"/>
              </w:rPr>
            </w:pPr>
            <w:r>
              <w:rPr>
                <w:rFonts w:ascii="宋体" w:hAnsi="宋体"/>
                <w:sz w:val="21"/>
                <w:szCs w:val="21"/>
              </w:rPr>
              <w:t>定位方式</w:t>
            </w:r>
          </w:p>
        </w:tc>
        <w:tc>
          <w:tcPr>
            <w:tcW w:w="3083" w:type="pct"/>
            <w:noWrap w:val="0"/>
            <w:tcMar>
              <w:top w:w="15" w:type="dxa"/>
              <w:left w:w="108" w:type="dxa"/>
              <w:bottom w:w="0" w:type="dxa"/>
              <w:right w:w="108" w:type="dxa"/>
            </w:tcMar>
            <w:vAlign w:val="center"/>
          </w:tcPr>
          <w:p w14:paraId="35A57854">
            <w:pPr>
              <w:pageBreakBefore w:val="0"/>
              <w:kinsoku/>
              <w:wordWrap/>
              <w:overflowPunct/>
              <w:topLinePunct w:val="0"/>
              <w:bidi w:val="0"/>
              <w:spacing w:line="440" w:lineRule="exact"/>
              <w:jc w:val="center"/>
              <w:rPr>
                <w:rFonts w:hint="default" w:ascii="宋体" w:hAnsi="宋体" w:eastAsiaTheme="minorEastAsia"/>
                <w:sz w:val="21"/>
                <w:szCs w:val="21"/>
                <w:lang w:val="en-US" w:eastAsia="zh-CN"/>
              </w:rPr>
            </w:pPr>
            <w:r>
              <w:rPr>
                <w:rFonts w:hint="eastAsia" w:ascii="宋体" w:hAnsi="宋体"/>
                <w:sz w:val="21"/>
                <w:szCs w:val="21"/>
                <w:lang w:val="en-US" w:eastAsia="zh-CN"/>
              </w:rPr>
              <w:t>国产北斗卫星定位</w:t>
            </w:r>
          </w:p>
        </w:tc>
      </w:tr>
      <w:tr w14:paraId="7B0EF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917" w:type="pct"/>
            <w:noWrap w:val="0"/>
            <w:tcMar>
              <w:top w:w="15" w:type="dxa"/>
              <w:left w:w="108" w:type="dxa"/>
              <w:bottom w:w="0" w:type="dxa"/>
              <w:right w:w="108" w:type="dxa"/>
            </w:tcMar>
            <w:vAlign w:val="center"/>
          </w:tcPr>
          <w:p w14:paraId="325684B3">
            <w:pPr>
              <w:pageBreakBefore w:val="0"/>
              <w:kinsoku/>
              <w:wordWrap/>
              <w:overflowPunct/>
              <w:topLinePunct w:val="0"/>
              <w:bidi w:val="0"/>
              <w:spacing w:line="440" w:lineRule="exact"/>
              <w:jc w:val="center"/>
              <w:rPr>
                <w:rFonts w:ascii="宋体" w:hAnsi="宋体"/>
                <w:sz w:val="21"/>
                <w:szCs w:val="21"/>
              </w:rPr>
            </w:pPr>
            <w:r>
              <w:rPr>
                <w:rFonts w:ascii="宋体" w:hAnsi="宋体"/>
                <w:sz w:val="21"/>
                <w:szCs w:val="21"/>
              </w:rPr>
              <w:t>定位误差</w:t>
            </w:r>
          </w:p>
        </w:tc>
        <w:tc>
          <w:tcPr>
            <w:tcW w:w="3083" w:type="pct"/>
            <w:noWrap w:val="0"/>
            <w:tcMar>
              <w:top w:w="15" w:type="dxa"/>
              <w:left w:w="108" w:type="dxa"/>
              <w:bottom w:w="0" w:type="dxa"/>
              <w:right w:w="108" w:type="dxa"/>
            </w:tcMar>
            <w:vAlign w:val="center"/>
          </w:tcPr>
          <w:p w14:paraId="3C4BA3D5">
            <w:pPr>
              <w:pageBreakBefore w:val="0"/>
              <w:kinsoku/>
              <w:wordWrap/>
              <w:overflowPunct/>
              <w:topLinePunct w:val="0"/>
              <w:bidi w:val="0"/>
              <w:spacing w:line="440" w:lineRule="exact"/>
              <w:jc w:val="center"/>
              <w:rPr>
                <w:rFonts w:ascii="宋体" w:hAnsi="宋体"/>
                <w:sz w:val="21"/>
                <w:szCs w:val="21"/>
              </w:rPr>
            </w:pPr>
            <w:r>
              <w:rPr>
                <w:rFonts w:ascii="宋体" w:hAnsi="宋体"/>
                <w:sz w:val="21"/>
                <w:szCs w:val="21"/>
              </w:rPr>
              <w:t>&lt;10m（此数据仅供参考，定位误差与车辆所在区域地形及时间等因素有关联）</w:t>
            </w:r>
          </w:p>
        </w:tc>
      </w:tr>
      <w:tr w14:paraId="3FBD2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917" w:type="pct"/>
            <w:noWrap w:val="0"/>
            <w:tcMar>
              <w:top w:w="15" w:type="dxa"/>
              <w:left w:w="108" w:type="dxa"/>
              <w:bottom w:w="0" w:type="dxa"/>
              <w:right w:w="108" w:type="dxa"/>
            </w:tcMar>
            <w:vAlign w:val="center"/>
          </w:tcPr>
          <w:p w14:paraId="706C22CD">
            <w:pPr>
              <w:pageBreakBefore w:val="0"/>
              <w:kinsoku/>
              <w:wordWrap/>
              <w:overflowPunct/>
              <w:topLinePunct w:val="0"/>
              <w:bidi w:val="0"/>
              <w:spacing w:line="440" w:lineRule="exact"/>
              <w:jc w:val="center"/>
              <w:rPr>
                <w:rFonts w:ascii="宋体" w:hAnsi="宋体"/>
                <w:sz w:val="21"/>
                <w:szCs w:val="21"/>
              </w:rPr>
            </w:pPr>
            <w:r>
              <w:rPr>
                <w:rFonts w:ascii="宋体" w:hAnsi="宋体"/>
                <w:sz w:val="21"/>
                <w:szCs w:val="21"/>
              </w:rPr>
              <w:t>通信网络</w:t>
            </w:r>
          </w:p>
        </w:tc>
        <w:tc>
          <w:tcPr>
            <w:tcW w:w="3083" w:type="pct"/>
            <w:noWrap w:val="0"/>
            <w:tcMar>
              <w:top w:w="15" w:type="dxa"/>
              <w:left w:w="108" w:type="dxa"/>
              <w:bottom w:w="0" w:type="dxa"/>
              <w:right w:w="108" w:type="dxa"/>
            </w:tcMar>
            <w:vAlign w:val="center"/>
          </w:tcPr>
          <w:p w14:paraId="66C34412">
            <w:pPr>
              <w:pageBreakBefore w:val="0"/>
              <w:kinsoku/>
              <w:wordWrap/>
              <w:overflowPunct/>
              <w:topLinePunct w:val="0"/>
              <w:bidi w:val="0"/>
              <w:spacing w:line="440" w:lineRule="exact"/>
              <w:jc w:val="center"/>
              <w:rPr>
                <w:rFonts w:ascii="宋体" w:hAnsi="宋体"/>
                <w:sz w:val="21"/>
                <w:szCs w:val="21"/>
              </w:rPr>
            </w:pPr>
            <w:r>
              <w:rPr>
                <w:rFonts w:ascii="宋体" w:hAnsi="宋体"/>
                <w:sz w:val="21"/>
                <w:szCs w:val="21"/>
              </w:rPr>
              <w:t>支持国内2G\3G\4G网络</w:t>
            </w:r>
          </w:p>
        </w:tc>
      </w:tr>
      <w:tr w14:paraId="23CD9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917" w:type="pct"/>
            <w:noWrap w:val="0"/>
            <w:tcMar>
              <w:top w:w="15" w:type="dxa"/>
              <w:left w:w="108" w:type="dxa"/>
              <w:bottom w:w="0" w:type="dxa"/>
              <w:right w:w="108" w:type="dxa"/>
            </w:tcMar>
            <w:vAlign w:val="center"/>
          </w:tcPr>
          <w:p w14:paraId="047EF5AD">
            <w:pPr>
              <w:pageBreakBefore w:val="0"/>
              <w:kinsoku/>
              <w:wordWrap/>
              <w:overflowPunct/>
              <w:topLinePunct w:val="0"/>
              <w:bidi w:val="0"/>
              <w:spacing w:line="440" w:lineRule="exact"/>
              <w:jc w:val="center"/>
              <w:rPr>
                <w:rFonts w:ascii="宋体" w:hAnsi="宋体"/>
                <w:sz w:val="21"/>
                <w:szCs w:val="21"/>
              </w:rPr>
            </w:pPr>
            <w:r>
              <w:rPr>
                <w:rFonts w:ascii="宋体" w:hAnsi="宋体"/>
                <w:sz w:val="21"/>
                <w:szCs w:val="21"/>
              </w:rPr>
              <w:t>通讯方式</w:t>
            </w:r>
          </w:p>
        </w:tc>
        <w:tc>
          <w:tcPr>
            <w:tcW w:w="3083" w:type="pct"/>
            <w:noWrap w:val="0"/>
            <w:tcMar>
              <w:top w:w="15" w:type="dxa"/>
              <w:left w:w="108" w:type="dxa"/>
              <w:bottom w:w="0" w:type="dxa"/>
              <w:right w:w="108" w:type="dxa"/>
            </w:tcMar>
            <w:vAlign w:val="center"/>
          </w:tcPr>
          <w:p w14:paraId="2F3B9663">
            <w:pPr>
              <w:pageBreakBefore w:val="0"/>
              <w:kinsoku/>
              <w:wordWrap/>
              <w:overflowPunct/>
              <w:topLinePunct w:val="0"/>
              <w:bidi w:val="0"/>
              <w:spacing w:line="440" w:lineRule="exact"/>
              <w:jc w:val="center"/>
              <w:rPr>
                <w:rFonts w:ascii="宋体" w:hAnsi="宋体"/>
                <w:sz w:val="21"/>
                <w:szCs w:val="21"/>
              </w:rPr>
            </w:pPr>
            <w:r>
              <w:rPr>
                <w:rFonts w:ascii="宋体" w:hAnsi="宋体"/>
                <w:sz w:val="21"/>
                <w:szCs w:val="21"/>
              </w:rPr>
              <w:t>TCP</w:t>
            </w:r>
          </w:p>
        </w:tc>
      </w:tr>
      <w:tr w14:paraId="21138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917" w:type="pct"/>
            <w:noWrap w:val="0"/>
            <w:tcMar>
              <w:top w:w="15" w:type="dxa"/>
              <w:left w:w="108" w:type="dxa"/>
              <w:bottom w:w="0" w:type="dxa"/>
              <w:right w:w="108" w:type="dxa"/>
            </w:tcMar>
            <w:vAlign w:val="center"/>
          </w:tcPr>
          <w:p w14:paraId="09DA360D">
            <w:pPr>
              <w:pageBreakBefore w:val="0"/>
              <w:kinsoku/>
              <w:wordWrap/>
              <w:overflowPunct/>
              <w:topLinePunct w:val="0"/>
              <w:bidi w:val="0"/>
              <w:spacing w:line="440" w:lineRule="exact"/>
              <w:jc w:val="center"/>
              <w:rPr>
                <w:rFonts w:ascii="宋体" w:hAnsi="宋体"/>
                <w:sz w:val="21"/>
                <w:szCs w:val="21"/>
              </w:rPr>
            </w:pPr>
            <w:r>
              <w:rPr>
                <w:rFonts w:ascii="宋体" w:hAnsi="宋体"/>
                <w:sz w:val="21"/>
                <w:szCs w:val="21"/>
              </w:rPr>
              <w:t>工作温度范围</w:t>
            </w:r>
          </w:p>
        </w:tc>
        <w:tc>
          <w:tcPr>
            <w:tcW w:w="3083" w:type="pct"/>
            <w:noWrap w:val="0"/>
            <w:tcMar>
              <w:top w:w="15" w:type="dxa"/>
              <w:left w:w="108" w:type="dxa"/>
              <w:bottom w:w="0" w:type="dxa"/>
              <w:right w:w="108" w:type="dxa"/>
            </w:tcMar>
            <w:vAlign w:val="center"/>
          </w:tcPr>
          <w:p w14:paraId="50171F29">
            <w:pPr>
              <w:pageBreakBefore w:val="0"/>
              <w:kinsoku/>
              <w:wordWrap/>
              <w:overflowPunct/>
              <w:topLinePunct w:val="0"/>
              <w:bidi w:val="0"/>
              <w:spacing w:line="440" w:lineRule="exact"/>
              <w:jc w:val="center"/>
              <w:rPr>
                <w:rFonts w:ascii="宋体" w:hAnsi="宋体"/>
                <w:sz w:val="21"/>
                <w:szCs w:val="21"/>
              </w:rPr>
            </w:pPr>
            <w:r>
              <w:rPr>
                <w:rFonts w:ascii="宋体" w:hAnsi="宋体"/>
                <w:sz w:val="21"/>
                <w:szCs w:val="21"/>
              </w:rPr>
              <w:t>-20</w:t>
            </w:r>
            <w:r>
              <w:rPr>
                <w:rFonts w:hint="eastAsia" w:ascii="宋体" w:hAnsi="宋体"/>
                <w:sz w:val="21"/>
                <w:szCs w:val="21"/>
              </w:rPr>
              <w:t>℃</w:t>
            </w:r>
            <w:r>
              <w:rPr>
                <w:rFonts w:ascii="宋体" w:hAnsi="宋体"/>
                <w:sz w:val="21"/>
                <w:szCs w:val="21"/>
              </w:rPr>
              <w:t>~+75</w:t>
            </w:r>
            <w:r>
              <w:rPr>
                <w:rFonts w:hint="eastAsia" w:ascii="宋体" w:hAnsi="宋体"/>
                <w:sz w:val="21"/>
                <w:szCs w:val="21"/>
              </w:rPr>
              <w:t>℃</w:t>
            </w:r>
          </w:p>
        </w:tc>
      </w:tr>
      <w:tr w14:paraId="4E58E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917" w:type="pct"/>
            <w:noWrap w:val="0"/>
            <w:tcMar>
              <w:top w:w="15" w:type="dxa"/>
              <w:left w:w="108" w:type="dxa"/>
              <w:bottom w:w="0" w:type="dxa"/>
              <w:right w:w="108" w:type="dxa"/>
            </w:tcMar>
            <w:vAlign w:val="center"/>
          </w:tcPr>
          <w:p w14:paraId="01DA96C9">
            <w:pPr>
              <w:pageBreakBefore w:val="0"/>
              <w:kinsoku/>
              <w:wordWrap/>
              <w:overflowPunct/>
              <w:topLinePunct w:val="0"/>
              <w:bidi w:val="0"/>
              <w:spacing w:line="440" w:lineRule="exact"/>
              <w:jc w:val="center"/>
              <w:rPr>
                <w:rFonts w:ascii="宋体" w:hAnsi="宋体"/>
                <w:sz w:val="21"/>
                <w:szCs w:val="21"/>
              </w:rPr>
            </w:pPr>
            <w:r>
              <w:rPr>
                <w:rFonts w:ascii="宋体" w:hAnsi="宋体"/>
                <w:sz w:val="21"/>
                <w:szCs w:val="21"/>
              </w:rPr>
              <w:t>贮存温度范围</w:t>
            </w:r>
          </w:p>
        </w:tc>
        <w:tc>
          <w:tcPr>
            <w:tcW w:w="3083" w:type="pct"/>
            <w:noWrap w:val="0"/>
            <w:tcMar>
              <w:top w:w="15" w:type="dxa"/>
              <w:left w:w="108" w:type="dxa"/>
              <w:bottom w:w="0" w:type="dxa"/>
              <w:right w:w="108" w:type="dxa"/>
            </w:tcMar>
            <w:vAlign w:val="center"/>
          </w:tcPr>
          <w:p w14:paraId="037B6C28">
            <w:pPr>
              <w:pageBreakBefore w:val="0"/>
              <w:kinsoku/>
              <w:wordWrap/>
              <w:overflowPunct/>
              <w:topLinePunct w:val="0"/>
              <w:bidi w:val="0"/>
              <w:spacing w:line="440" w:lineRule="exact"/>
              <w:jc w:val="center"/>
              <w:rPr>
                <w:rFonts w:ascii="宋体" w:hAnsi="宋体"/>
                <w:sz w:val="21"/>
                <w:szCs w:val="21"/>
              </w:rPr>
            </w:pPr>
            <w:r>
              <w:rPr>
                <w:rFonts w:ascii="宋体" w:hAnsi="宋体"/>
                <w:sz w:val="21"/>
                <w:szCs w:val="21"/>
              </w:rPr>
              <w:t>-40</w:t>
            </w:r>
            <w:r>
              <w:rPr>
                <w:rFonts w:hint="eastAsia" w:ascii="宋体" w:hAnsi="宋体"/>
                <w:sz w:val="21"/>
                <w:szCs w:val="21"/>
              </w:rPr>
              <w:t>℃</w:t>
            </w:r>
            <w:r>
              <w:rPr>
                <w:rFonts w:ascii="宋体" w:hAnsi="宋体"/>
                <w:sz w:val="21"/>
                <w:szCs w:val="21"/>
              </w:rPr>
              <w:t>~+85</w:t>
            </w:r>
            <w:r>
              <w:rPr>
                <w:rFonts w:hint="eastAsia" w:ascii="宋体" w:hAnsi="宋体"/>
                <w:sz w:val="21"/>
                <w:szCs w:val="21"/>
              </w:rPr>
              <w:t>℃</w:t>
            </w:r>
          </w:p>
        </w:tc>
      </w:tr>
      <w:tr w14:paraId="7A7D9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917" w:type="pct"/>
            <w:noWrap w:val="0"/>
            <w:tcMar>
              <w:top w:w="15" w:type="dxa"/>
              <w:left w:w="108" w:type="dxa"/>
              <w:bottom w:w="0" w:type="dxa"/>
              <w:right w:w="108" w:type="dxa"/>
            </w:tcMar>
            <w:vAlign w:val="center"/>
          </w:tcPr>
          <w:p w14:paraId="5C18EEE1">
            <w:pPr>
              <w:pageBreakBefore w:val="0"/>
              <w:kinsoku/>
              <w:wordWrap/>
              <w:overflowPunct/>
              <w:topLinePunct w:val="0"/>
              <w:bidi w:val="0"/>
              <w:spacing w:line="440" w:lineRule="exact"/>
              <w:jc w:val="center"/>
              <w:rPr>
                <w:rFonts w:ascii="宋体" w:hAnsi="宋体"/>
                <w:sz w:val="21"/>
                <w:szCs w:val="21"/>
              </w:rPr>
            </w:pPr>
            <w:r>
              <w:rPr>
                <w:rFonts w:ascii="宋体" w:hAnsi="宋体"/>
                <w:sz w:val="21"/>
                <w:szCs w:val="21"/>
              </w:rPr>
              <w:t>后备电池</w:t>
            </w:r>
          </w:p>
        </w:tc>
        <w:tc>
          <w:tcPr>
            <w:tcW w:w="3083" w:type="pct"/>
            <w:noWrap w:val="0"/>
            <w:tcMar>
              <w:top w:w="15" w:type="dxa"/>
              <w:left w:w="108" w:type="dxa"/>
              <w:bottom w:w="0" w:type="dxa"/>
              <w:right w:w="108" w:type="dxa"/>
            </w:tcMar>
            <w:vAlign w:val="center"/>
          </w:tcPr>
          <w:p w14:paraId="0A953EFB">
            <w:pPr>
              <w:pageBreakBefore w:val="0"/>
              <w:kinsoku/>
              <w:wordWrap/>
              <w:overflowPunct/>
              <w:topLinePunct w:val="0"/>
              <w:bidi w:val="0"/>
              <w:spacing w:line="440" w:lineRule="exact"/>
              <w:jc w:val="center"/>
              <w:rPr>
                <w:rFonts w:ascii="宋体" w:hAnsi="宋体"/>
                <w:sz w:val="21"/>
                <w:szCs w:val="21"/>
              </w:rPr>
            </w:pPr>
            <w:r>
              <w:rPr>
                <w:rFonts w:ascii="宋体" w:hAnsi="宋体"/>
                <w:sz w:val="21"/>
                <w:szCs w:val="21"/>
              </w:rPr>
              <w:t>55mA/h</w:t>
            </w:r>
          </w:p>
        </w:tc>
      </w:tr>
    </w:tbl>
    <w:p w14:paraId="0206A69C">
      <w:pPr>
        <w:keepNext w:val="0"/>
        <w:keepLines w:val="0"/>
        <w:pageBreakBefore w:val="0"/>
        <w:widowControl w:val="0"/>
        <w:kinsoku/>
        <w:wordWrap/>
        <w:overflowPunct/>
        <w:topLinePunct w:val="0"/>
        <w:bidi w:val="0"/>
        <w:snapToGrid/>
        <w:spacing w:line="440" w:lineRule="exact"/>
        <w:ind w:firstLine="420" w:firstLineChars="0"/>
        <w:textAlignment w:val="auto"/>
        <w:rPr>
          <w:rFonts w:hint="eastAsia" w:ascii="仿宋" w:hAnsi="仿宋" w:eastAsia="仿宋" w:cs="仿宋"/>
          <w:i w:val="0"/>
          <w:iCs w:val="0"/>
          <w:color w:val="000000"/>
          <w:kern w:val="2"/>
          <w:sz w:val="28"/>
          <w:szCs w:val="28"/>
          <w:u w:val="none"/>
          <w:lang w:val="en-US" w:eastAsia="zh-CN" w:bidi="zh-CN"/>
        </w:rPr>
      </w:pPr>
      <w:r>
        <w:rPr>
          <w:rFonts w:hint="eastAsia" w:ascii="仿宋" w:hAnsi="仿宋" w:eastAsia="仿宋" w:cs="仿宋"/>
          <w:i w:val="0"/>
          <w:iCs w:val="0"/>
          <w:color w:val="000000"/>
          <w:kern w:val="2"/>
          <w:sz w:val="28"/>
          <w:szCs w:val="28"/>
          <w:u w:val="none"/>
          <w:lang w:val="en-US" w:eastAsia="zh-CN" w:bidi="zh-CN"/>
        </w:rPr>
        <w:t>（2）设备功能</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297"/>
        <w:gridCol w:w="2276"/>
        <w:gridCol w:w="4919"/>
      </w:tblGrid>
      <w:tr w14:paraId="4694C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64" w:type="pct"/>
            <w:noWrap w:val="0"/>
            <w:tcMar>
              <w:top w:w="15" w:type="dxa"/>
              <w:left w:w="93" w:type="dxa"/>
              <w:bottom w:w="0" w:type="dxa"/>
              <w:right w:w="93" w:type="dxa"/>
            </w:tcMar>
            <w:vAlign w:val="center"/>
          </w:tcPr>
          <w:p w14:paraId="202AC551">
            <w:pPr>
              <w:pageBreakBefore w:val="0"/>
              <w:kinsoku/>
              <w:wordWrap/>
              <w:overflowPunct/>
              <w:topLinePunct w:val="0"/>
              <w:bidi w:val="0"/>
              <w:spacing w:line="440" w:lineRule="exact"/>
              <w:jc w:val="center"/>
              <w:rPr>
                <w:rFonts w:ascii="宋体" w:hAnsi="宋体"/>
                <w:b/>
                <w:sz w:val="21"/>
                <w:szCs w:val="21"/>
              </w:rPr>
            </w:pPr>
            <w:r>
              <w:rPr>
                <w:rFonts w:ascii="宋体" w:hAnsi="宋体"/>
                <w:b/>
                <w:sz w:val="21"/>
                <w:szCs w:val="21"/>
              </w:rPr>
              <w:t>功能</w:t>
            </w:r>
            <w:r>
              <w:rPr>
                <w:rFonts w:hint="eastAsia" w:ascii="宋体" w:hAnsi="宋体"/>
                <w:b/>
                <w:sz w:val="21"/>
                <w:szCs w:val="21"/>
              </w:rPr>
              <w:t>模块</w:t>
            </w:r>
          </w:p>
        </w:tc>
        <w:tc>
          <w:tcPr>
            <w:tcW w:w="1340" w:type="pct"/>
            <w:noWrap w:val="0"/>
            <w:tcMar>
              <w:top w:w="15" w:type="dxa"/>
              <w:left w:w="93" w:type="dxa"/>
              <w:bottom w:w="0" w:type="dxa"/>
              <w:right w:w="93" w:type="dxa"/>
            </w:tcMar>
            <w:vAlign w:val="center"/>
          </w:tcPr>
          <w:p w14:paraId="0DB9C4C5">
            <w:pPr>
              <w:pageBreakBefore w:val="0"/>
              <w:kinsoku/>
              <w:wordWrap/>
              <w:overflowPunct/>
              <w:topLinePunct w:val="0"/>
              <w:bidi w:val="0"/>
              <w:spacing w:line="440" w:lineRule="exact"/>
              <w:jc w:val="center"/>
              <w:rPr>
                <w:rFonts w:ascii="宋体" w:hAnsi="宋体"/>
                <w:b/>
                <w:sz w:val="21"/>
                <w:szCs w:val="21"/>
              </w:rPr>
            </w:pPr>
            <w:r>
              <w:rPr>
                <w:rFonts w:ascii="宋体" w:hAnsi="宋体"/>
                <w:b/>
                <w:sz w:val="21"/>
                <w:szCs w:val="21"/>
              </w:rPr>
              <w:t>功能明细</w:t>
            </w:r>
          </w:p>
        </w:tc>
        <w:tc>
          <w:tcPr>
            <w:tcW w:w="2896" w:type="pct"/>
            <w:noWrap w:val="0"/>
            <w:tcMar>
              <w:top w:w="15" w:type="dxa"/>
              <w:left w:w="93" w:type="dxa"/>
              <w:bottom w:w="0" w:type="dxa"/>
              <w:right w:w="93" w:type="dxa"/>
            </w:tcMar>
            <w:vAlign w:val="center"/>
          </w:tcPr>
          <w:p w14:paraId="5B034196">
            <w:pPr>
              <w:pageBreakBefore w:val="0"/>
              <w:kinsoku/>
              <w:wordWrap/>
              <w:overflowPunct/>
              <w:topLinePunct w:val="0"/>
              <w:bidi w:val="0"/>
              <w:spacing w:line="440" w:lineRule="exact"/>
              <w:jc w:val="center"/>
              <w:rPr>
                <w:rFonts w:ascii="宋体" w:hAnsi="宋体"/>
                <w:b/>
                <w:sz w:val="21"/>
                <w:szCs w:val="21"/>
              </w:rPr>
            </w:pPr>
            <w:r>
              <w:rPr>
                <w:rFonts w:ascii="宋体" w:hAnsi="宋体"/>
                <w:b/>
                <w:sz w:val="21"/>
                <w:szCs w:val="21"/>
              </w:rPr>
              <w:t>功能说明</w:t>
            </w:r>
          </w:p>
        </w:tc>
      </w:tr>
      <w:tr w14:paraId="6ACAE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64" w:type="pct"/>
            <w:noWrap w:val="0"/>
            <w:tcMar>
              <w:top w:w="15" w:type="dxa"/>
              <w:left w:w="93" w:type="dxa"/>
              <w:bottom w:w="0" w:type="dxa"/>
              <w:right w:w="93" w:type="dxa"/>
            </w:tcMar>
            <w:vAlign w:val="center"/>
          </w:tcPr>
          <w:p w14:paraId="5689EC5A">
            <w:pPr>
              <w:pageBreakBefore w:val="0"/>
              <w:kinsoku/>
              <w:wordWrap/>
              <w:overflowPunct/>
              <w:topLinePunct w:val="0"/>
              <w:bidi w:val="0"/>
              <w:spacing w:line="440" w:lineRule="exact"/>
              <w:jc w:val="center"/>
              <w:rPr>
                <w:rFonts w:ascii="宋体" w:hAnsi="宋体"/>
                <w:sz w:val="21"/>
                <w:szCs w:val="21"/>
              </w:rPr>
            </w:pPr>
            <w:r>
              <w:rPr>
                <w:rFonts w:hint="eastAsia" w:ascii="宋体" w:hAnsi="宋体"/>
                <w:sz w:val="21"/>
                <w:szCs w:val="21"/>
              </w:rPr>
              <w:t>定时功能</w:t>
            </w:r>
          </w:p>
        </w:tc>
        <w:tc>
          <w:tcPr>
            <w:tcW w:w="1340" w:type="pct"/>
            <w:noWrap w:val="0"/>
            <w:tcMar>
              <w:top w:w="15" w:type="dxa"/>
              <w:left w:w="93" w:type="dxa"/>
              <w:bottom w:w="0" w:type="dxa"/>
              <w:right w:w="93" w:type="dxa"/>
            </w:tcMar>
            <w:vAlign w:val="center"/>
          </w:tcPr>
          <w:p w14:paraId="0E481545">
            <w:pPr>
              <w:pageBreakBefore w:val="0"/>
              <w:kinsoku/>
              <w:wordWrap/>
              <w:overflowPunct/>
              <w:topLinePunct w:val="0"/>
              <w:bidi w:val="0"/>
              <w:spacing w:line="440" w:lineRule="exact"/>
              <w:jc w:val="center"/>
              <w:rPr>
                <w:rFonts w:ascii="宋体" w:hAnsi="宋体"/>
                <w:sz w:val="21"/>
                <w:szCs w:val="21"/>
              </w:rPr>
            </w:pPr>
            <w:r>
              <w:rPr>
                <w:rFonts w:ascii="宋体" w:hAnsi="宋体"/>
                <w:sz w:val="21"/>
                <w:szCs w:val="21"/>
              </w:rPr>
              <w:t>定时跟踪</w:t>
            </w:r>
          </w:p>
        </w:tc>
        <w:tc>
          <w:tcPr>
            <w:tcW w:w="2896" w:type="pct"/>
            <w:noWrap w:val="0"/>
            <w:tcMar>
              <w:top w:w="15" w:type="dxa"/>
              <w:left w:w="93" w:type="dxa"/>
              <w:bottom w:w="0" w:type="dxa"/>
              <w:right w:w="93" w:type="dxa"/>
            </w:tcMar>
            <w:vAlign w:val="center"/>
          </w:tcPr>
          <w:p w14:paraId="6CBC72F4">
            <w:pPr>
              <w:pageBreakBefore w:val="0"/>
              <w:kinsoku/>
              <w:wordWrap/>
              <w:overflowPunct/>
              <w:topLinePunct w:val="0"/>
              <w:bidi w:val="0"/>
              <w:spacing w:line="440" w:lineRule="exact"/>
              <w:jc w:val="center"/>
              <w:rPr>
                <w:rFonts w:ascii="宋体" w:hAnsi="宋体"/>
                <w:sz w:val="21"/>
                <w:szCs w:val="21"/>
              </w:rPr>
            </w:pPr>
            <w:r>
              <w:rPr>
                <w:rFonts w:ascii="宋体" w:hAnsi="宋体"/>
                <w:sz w:val="21"/>
                <w:szCs w:val="21"/>
              </w:rPr>
              <w:t>按照设置的间隔时间回传经纬度等定位信息。</w:t>
            </w:r>
          </w:p>
        </w:tc>
      </w:tr>
      <w:tr w14:paraId="283A2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64" w:type="pct"/>
            <w:vMerge w:val="restart"/>
            <w:noWrap w:val="0"/>
            <w:tcMar>
              <w:top w:w="15" w:type="dxa"/>
              <w:left w:w="93" w:type="dxa"/>
              <w:bottom w:w="0" w:type="dxa"/>
              <w:right w:w="93" w:type="dxa"/>
            </w:tcMar>
            <w:vAlign w:val="center"/>
          </w:tcPr>
          <w:p w14:paraId="2CFD95E7">
            <w:pPr>
              <w:pageBreakBefore w:val="0"/>
              <w:kinsoku/>
              <w:wordWrap/>
              <w:overflowPunct/>
              <w:topLinePunct w:val="0"/>
              <w:bidi w:val="0"/>
              <w:spacing w:line="440" w:lineRule="exact"/>
              <w:jc w:val="center"/>
              <w:rPr>
                <w:rFonts w:ascii="宋体" w:hAnsi="宋体"/>
                <w:sz w:val="21"/>
                <w:szCs w:val="21"/>
              </w:rPr>
            </w:pPr>
            <w:r>
              <w:rPr>
                <w:rFonts w:ascii="宋体" w:hAnsi="宋体"/>
                <w:sz w:val="21"/>
                <w:szCs w:val="21"/>
              </w:rPr>
              <w:t>车辆状态检测</w:t>
            </w:r>
          </w:p>
        </w:tc>
        <w:tc>
          <w:tcPr>
            <w:tcW w:w="1340" w:type="pct"/>
            <w:noWrap w:val="0"/>
            <w:tcMar>
              <w:top w:w="15" w:type="dxa"/>
              <w:left w:w="93" w:type="dxa"/>
              <w:bottom w:w="0" w:type="dxa"/>
              <w:right w:w="93" w:type="dxa"/>
            </w:tcMar>
            <w:vAlign w:val="center"/>
          </w:tcPr>
          <w:p w14:paraId="0000A919">
            <w:pPr>
              <w:pageBreakBefore w:val="0"/>
              <w:kinsoku/>
              <w:wordWrap/>
              <w:overflowPunct/>
              <w:topLinePunct w:val="0"/>
              <w:bidi w:val="0"/>
              <w:spacing w:line="440" w:lineRule="exact"/>
              <w:jc w:val="center"/>
              <w:rPr>
                <w:rFonts w:ascii="宋体" w:hAnsi="宋体"/>
                <w:sz w:val="21"/>
                <w:szCs w:val="21"/>
              </w:rPr>
            </w:pPr>
            <w:r>
              <w:rPr>
                <w:rFonts w:ascii="宋体" w:hAnsi="宋体"/>
                <w:sz w:val="21"/>
                <w:szCs w:val="21"/>
              </w:rPr>
              <w:t>点火/熄火状态</w:t>
            </w:r>
          </w:p>
        </w:tc>
        <w:tc>
          <w:tcPr>
            <w:tcW w:w="2896" w:type="pct"/>
            <w:noWrap w:val="0"/>
            <w:tcMar>
              <w:top w:w="15" w:type="dxa"/>
              <w:left w:w="93" w:type="dxa"/>
              <w:bottom w:w="0" w:type="dxa"/>
              <w:right w:w="93" w:type="dxa"/>
            </w:tcMar>
            <w:vAlign w:val="center"/>
          </w:tcPr>
          <w:p w14:paraId="1213D628">
            <w:pPr>
              <w:pageBreakBefore w:val="0"/>
              <w:kinsoku/>
              <w:wordWrap/>
              <w:overflowPunct/>
              <w:topLinePunct w:val="0"/>
              <w:bidi w:val="0"/>
              <w:spacing w:line="440" w:lineRule="exact"/>
              <w:jc w:val="center"/>
              <w:rPr>
                <w:rFonts w:ascii="宋体" w:hAnsi="宋体"/>
                <w:sz w:val="21"/>
                <w:szCs w:val="21"/>
              </w:rPr>
            </w:pPr>
            <w:r>
              <w:rPr>
                <w:rFonts w:ascii="宋体" w:hAnsi="宋体"/>
                <w:sz w:val="21"/>
                <w:szCs w:val="21"/>
              </w:rPr>
              <w:t>每次上传的数据包中均包含有ACCON/OFF状态。</w:t>
            </w:r>
          </w:p>
        </w:tc>
      </w:tr>
      <w:tr w14:paraId="151DB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64" w:type="pct"/>
            <w:vMerge w:val="continue"/>
            <w:noWrap w:val="0"/>
            <w:vAlign w:val="center"/>
          </w:tcPr>
          <w:p w14:paraId="327BB5B3">
            <w:pPr>
              <w:pageBreakBefore w:val="0"/>
              <w:kinsoku/>
              <w:wordWrap/>
              <w:overflowPunct/>
              <w:topLinePunct w:val="0"/>
              <w:bidi w:val="0"/>
              <w:spacing w:line="440" w:lineRule="exact"/>
              <w:jc w:val="center"/>
              <w:rPr>
                <w:rFonts w:ascii="宋体" w:hAnsi="宋体"/>
                <w:sz w:val="21"/>
                <w:szCs w:val="21"/>
              </w:rPr>
            </w:pPr>
          </w:p>
        </w:tc>
        <w:tc>
          <w:tcPr>
            <w:tcW w:w="1340" w:type="pct"/>
            <w:noWrap w:val="0"/>
            <w:tcMar>
              <w:top w:w="15" w:type="dxa"/>
              <w:left w:w="93" w:type="dxa"/>
              <w:bottom w:w="0" w:type="dxa"/>
              <w:right w:w="93" w:type="dxa"/>
            </w:tcMar>
            <w:vAlign w:val="center"/>
          </w:tcPr>
          <w:p w14:paraId="1EF4B9ED">
            <w:pPr>
              <w:pageBreakBefore w:val="0"/>
              <w:kinsoku/>
              <w:wordWrap/>
              <w:overflowPunct/>
              <w:topLinePunct w:val="0"/>
              <w:bidi w:val="0"/>
              <w:spacing w:line="440" w:lineRule="exact"/>
              <w:jc w:val="center"/>
              <w:rPr>
                <w:rFonts w:ascii="宋体" w:hAnsi="宋体"/>
                <w:sz w:val="21"/>
                <w:szCs w:val="21"/>
              </w:rPr>
            </w:pPr>
            <w:r>
              <w:rPr>
                <w:rFonts w:ascii="宋体" w:hAnsi="宋体"/>
                <w:sz w:val="21"/>
                <w:szCs w:val="21"/>
              </w:rPr>
              <w:t>车辆掉电提醒</w:t>
            </w:r>
          </w:p>
        </w:tc>
        <w:tc>
          <w:tcPr>
            <w:tcW w:w="2896" w:type="pct"/>
            <w:noWrap w:val="0"/>
            <w:tcMar>
              <w:top w:w="15" w:type="dxa"/>
              <w:left w:w="93" w:type="dxa"/>
              <w:bottom w:w="0" w:type="dxa"/>
              <w:right w:w="93" w:type="dxa"/>
            </w:tcMar>
            <w:vAlign w:val="center"/>
          </w:tcPr>
          <w:p w14:paraId="482D5689">
            <w:pPr>
              <w:pageBreakBefore w:val="0"/>
              <w:kinsoku/>
              <w:wordWrap/>
              <w:overflowPunct/>
              <w:topLinePunct w:val="0"/>
              <w:bidi w:val="0"/>
              <w:spacing w:line="440" w:lineRule="exact"/>
              <w:jc w:val="center"/>
              <w:rPr>
                <w:rFonts w:ascii="宋体" w:hAnsi="宋体"/>
                <w:sz w:val="21"/>
                <w:szCs w:val="21"/>
              </w:rPr>
            </w:pPr>
            <w:r>
              <w:rPr>
                <w:rFonts w:ascii="宋体" w:hAnsi="宋体"/>
                <w:sz w:val="21"/>
                <w:szCs w:val="21"/>
              </w:rPr>
              <w:t>当主机检测到车辆电压低到一定值后（小于5V），会上报掉电提醒。</w:t>
            </w:r>
          </w:p>
        </w:tc>
      </w:tr>
      <w:tr w14:paraId="245E2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64" w:type="pct"/>
            <w:vMerge w:val="continue"/>
            <w:noWrap w:val="0"/>
            <w:vAlign w:val="center"/>
          </w:tcPr>
          <w:p w14:paraId="77CECE4E">
            <w:pPr>
              <w:pageBreakBefore w:val="0"/>
              <w:kinsoku/>
              <w:wordWrap/>
              <w:overflowPunct/>
              <w:topLinePunct w:val="0"/>
              <w:bidi w:val="0"/>
              <w:spacing w:line="440" w:lineRule="exact"/>
              <w:jc w:val="center"/>
              <w:rPr>
                <w:rFonts w:ascii="宋体" w:hAnsi="宋体"/>
                <w:sz w:val="21"/>
                <w:szCs w:val="21"/>
              </w:rPr>
            </w:pPr>
          </w:p>
        </w:tc>
        <w:tc>
          <w:tcPr>
            <w:tcW w:w="1340" w:type="pct"/>
            <w:noWrap w:val="0"/>
            <w:tcMar>
              <w:top w:w="15" w:type="dxa"/>
              <w:left w:w="93" w:type="dxa"/>
              <w:bottom w:w="0" w:type="dxa"/>
              <w:right w:w="93" w:type="dxa"/>
            </w:tcMar>
            <w:vAlign w:val="center"/>
          </w:tcPr>
          <w:p w14:paraId="44BF5121">
            <w:pPr>
              <w:pageBreakBefore w:val="0"/>
              <w:kinsoku/>
              <w:wordWrap/>
              <w:overflowPunct/>
              <w:topLinePunct w:val="0"/>
              <w:bidi w:val="0"/>
              <w:spacing w:line="440" w:lineRule="exact"/>
              <w:jc w:val="center"/>
              <w:rPr>
                <w:rFonts w:ascii="宋体" w:hAnsi="宋体"/>
                <w:sz w:val="21"/>
                <w:szCs w:val="21"/>
              </w:rPr>
            </w:pPr>
            <w:r>
              <w:rPr>
                <w:rFonts w:ascii="宋体" w:hAnsi="宋体"/>
                <w:sz w:val="21"/>
                <w:szCs w:val="21"/>
              </w:rPr>
              <w:t>超速报警</w:t>
            </w:r>
          </w:p>
        </w:tc>
        <w:tc>
          <w:tcPr>
            <w:tcW w:w="2896" w:type="pct"/>
            <w:noWrap w:val="0"/>
            <w:tcMar>
              <w:top w:w="15" w:type="dxa"/>
              <w:left w:w="93" w:type="dxa"/>
              <w:bottom w:w="0" w:type="dxa"/>
              <w:right w:w="93" w:type="dxa"/>
            </w:tcMar>
            <w:vAlign w:val="center"/>
          </w:tcPr>
          <w:p w14:paraId="7471A538">
            <w:pPr>
              <w:pageBreakBefore w:val="0"/>
              <w:kinsoku/>
              <w:wordWrap/>
              <w:overflowPunct/>
              <w:topLinePunct w:val="0"/>
              <w:bidi w:val="0"/>
              <w:spacing w:line="440" w:lineRule="exact"/>
              <w:jc w:val="center"/>
              <w:rPr>
                <w:rFonts w:ascii="宋体" w:hAnsi="宋体"/>
                <w:sz w:val="21"/>
                <w:szCs w:val="21"/>
              </w:rPr>
            </w:pPr>
            <w:r>
              <w:rPr>
                <w:rFonts w:ascii="宋体" w:hAnsi="宋体"/>
                <w:sz w:val="21"/>
                <w:szCs w:val="21"/>
              </w:rPr>
              <w:t>平台设置最大限速值，当GPS速度大于设定的值，则上报超速报警提醒。</w:t>
            </w:r>
          </w:p>
        </w:tc>
      </w:tr>
      <w:tr w14:paraId="27652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64" w:type="pct"/>
            <w:vMerge w:val="continue"/>
            <w:noWrap w:val="0"/>
            <w:vAlign w:val="center"/>
          </w:tcPr>
          <w:p w14:paraId="74E6E036">
            <w:pPr>
              <w:pageBreakBefore w:val="0"/>
              <w:kinsoku/>
              <w:wordWrap/>
              <w:overflowPunct/>
              <w:topLinePunct w:val="0"/>
              <w:bidi w:val="0"/>
              <w:spacing w:line="440" w:lineRule="exact"/>
              <w:jc w:val="center"/>
              <w:rPr>
                <w:rFonts w:ascii="宋体" w:hAnsi="宋体"/>
                <w:sz w:val="21"/>
                <w:szCs w:val="21"/>
              </w:rPr>
            </w:pPr>
          </w:p>
        </w:tc>
        <w:tc>
          <w:tcPr>
            <w:tcW w:w="1340" w:type="pct"/>
            <w:noWrap w:val="0"/>
            <w:tcMar>
              <w:top w:w="15" w:type="dxa"/>
              <w:left w:w="93" w:type="dxa"/>
              <w:bottom w:w="0" w:type="dxa"/>
              <w:right w:w="93" w:type="dxa"/>
            </w:tcMar>
            <w:vAlign w:val="center"/>
          </w:tcPr>
          <w:p w14:paraId="23978B74">
            <w:pPr>
              <w:pageBreakBefore w:val="0"/>
              <w:kinsoku/>
              <w:wordWrap/>
              <w:overflowPunct/>
              <w:topLinePunct w:val="0"/>
              <w:bidi w:val="0"/>
              <w:spacing w:line="440" w:lineRule="exact"/>
              <w:jc w:val="center"/>
              <w:rPr>
                <w:rFonts w:ascii="宋体" w:hAnsi="宋体"/>
                <w:sz w:val="21"/>
                <w:szCs w:val="21"/>
              </w:rPr>
            </w:pPr>
            <w:r>
              <w:rPr>
                <w:rFonts w:ascii="宋体" w:hAnsi="宋体"/>
                <w:sz w:val="21"/>
                <w:szCs w:val="21"/>
              </w:rPr>
              <w:t>油路检测</w:t>
            </w:r>
          </w:p>
        </w:tc>
        <w:tc>
          <w:tcPr>
            <w:tcW w:w="2896" w:type="pct"/>
            <w:noWrap w:val="0"/>
            <w:tcMar>
              <w:top w:w="15" w:type="dxa"/>
              <w:left w:w="93" w:type="dxa"/>
              <w:bottom w:w="0" w:type="dxa"/>
              <w:right w:w="93" w:type="dxa"/>
            </w:tcMar>
            <w:vAlign w:val="center"/>
          </w:tcPr>
          <w:p w14:paraId="4A5AC064">
            <w:pPr>
              <w:pageBreakBefore w:val="0"/>
              <w:kinsoku/>
              <w:wordWrap/>
              <w:overflowPunct/>
              <w:topLinePunct w:val="0"/>
              <w:bidi w:val="0"/>
              <w:spacing w:line="440" w:lineRule="exact"/>
              <w:jc w:val="center"/>
              <w:rPr>
                <w:rFonts w:ascii="宋体" w:hAnsi="宋体"/>
                <w:sz w:val="21"/>
                <w:szCs w:val="21"/>
              </w:rPr>
            </w:pPr>
            <w:r>
              <w:rPr>
                <w:rFonts w:ascii="宋体" w:hAnsi="宋体"/>
                <w:sz w:val="21"/>
                <w:szCs w:val="21"/>
              </w:rPr>
              <w:t>支持平台和短信断油电、通油电功能。</w:t>
            </w:r>
          </w:p>
        </w:tc>
      </w:tr>
      <w:tr w14:paraId="52DCD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64" w:type="pct"/>
            <w:vMerge w:val="restart"/>
            <w:noWrap w:val="0"/>
            <w:tcMar>
              <w:top w:w="15" w:type="dxa"/>
              <w:left w:w="93" w:type="dxa"/>
              <w:bottom w:w="0" w:type="dxa"/>
              <w:right w:w="93" w:type="dxa"/>
            </w:tcMar>
            <w:vAlign w:val="center"/>
          </w:tcPr>
          <w:p w14:paraId="09C89168">
            <w:pPr>
              <w:pageBreakBefore w:val="0"/>
              <w:kinsoku/>
              <w:wordWrap/>
              <w:overflowPunct/>
              <w:topLinePunct w:val="0"/>
              <w:bidi w:val="0"/>
              <w:spacing w:line="440" w:lineRule="exact"/>
              <w:jc w:val="center"/>
              <w:rPr>
                <w:rFonts w:ascii="宋体" w:hAnsi="宋体"/>
                <w:sz w:val="21"/>
                <w:szCs w:val="21"/>
              </w:rPr>
            </w:pPr>
            <w:r>
              <w:rPr>
                <w:rFonts w:ascii="宋体" w:hAnsi="宋体"/>
                <w:sz w:val="21"/>
                <w:szCs w:val="21"/>
              </w:rPr>
              <w:t>其他功能</w:t>
            </w:r>
          </w:p>
        </w:tc>
        <w:tc>
          <w:tcPr>
            <w:tcW w:w="1340" w:type="pct"/>
            <w:noWrap w:val="0"/>
            <w:tcMar>
              <w:top w:w="15" w:type="dxa"/>
              <w:left w:w="93" w:type="dxa"/>
              <w:bottom w:w="0" w:type="dxa"/>
              <w:right w:w="93" w:type="dxa"/>
            </w:tcMar>
            <w:vAlign w:val="center"/>
          </w:tcPr>
          <w:p w14:paraId="5347F589">
            <w:pPr>
              <w:pageBreakBefore w:val="0"/>
              <w:kinsoku/>
              <w:wordWrap/>
              <w:overflowPunct/>
              <w:topLinePunct w:val="0"/>
              <w:bidi w:val="0"/>
              <w:spacing w:line="440" w:lineRule="exact"/>
              <w:jc w:val="center"/>
              <w:rPr>
                <w:rFonts w:ascii="宋体" w:hAnsi="宋体"/>
                <w:sz w:val="21"/>
                <w:szCs w:val="21"/>
              </w:rPr>
            </w:pPr>
            <w:r>
              <w:rPr>
                <w:rFonts w:ascii="宋体" w:hAnsi="宋体"/>
                <w:sz w:val="21"/>
                <w:szCs w:val="21"/>
              </w:rPr>
              <w:t>盲区补传功能</w:t>
            </w:r>
          </w:p>
        </w:tc>
        <w:tc>
          <w:tcPr>
            <w:tcW w:w="2896" w:type="pct"/>
            <w:noWrap w:val="0"/>
            <w:tcMar>
              <w:top w:w="15" w:type="dxa"/>
              <w:left w:w="93" w:type="dxa"/>
              <w:bottom w:w="0" w:type="dxa"/>
              <w:right w:w="93" w:type="dxa"/>
            </w:tcMar>
            <w:vAlign w:val="center"/>
          </w:tcPr>
          <w:p w14:paraId="4103E059">
            <w:pPr>
              <w:pageBreakBefore w:val="0"/>
              <w:kinsoku/>
              <w:wordWrap/>
              <w:overflowPunct/>
              <w:topLinePunct w:val="0"/>
              <w:bidi w:val="0"/>
              <w:spacing w:line="440" w:lineRule="exact"/>
              <w:jc w:val="center"/>
              <w:rPr>
                <w:rFonts w:ascii="宋体" w:hAnsi="宋体"/>
                <w:sz w:val="21"/>
                <w:szCs w:val="21"/>
              </w:rPr>
            </w:pPr>
            <w:r>
              <w:rPr>
                <w:rFonts w:ascii="宋体" w:hAnsi="宋体"/>
                <w:sz w:val="21"/>
                <w:szCs w:val="21"/>
              </w:rPr>
              <w:t>终端定位且不在线，储存数据，最多300条。有信号正常上线时上传数据。</w:t>
            </w:r>
          </w:p>
        </w:tc>
      </w:tr>
      <w:tr w14:paraId="4C29F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64" w:type="pct"/>
            <w:vMerge w:val="continue"/>
            <w:noWrap w:val="0"/>
            <w:vAlign w:val="center"/>
          </w:tcPr>
          <w:p w14:paraId="51D8C72E">
            <w:pPr>
              <w:pageBreakBefore w:val="0"/>
              <w:kinsoku/>
              <w:wordWrap/>
              <w:overflowPunct/>
              <w:topLinePunct w:val="0"/>
              <w:bidi w:val="0"/>
              <w:spacing w:line="440" w:lineRule="exact"/>
              <w:jc w:val="center"/>
              <w:rPr>
                <w:rFonts w:ascii="宋体" w:hAnsi="宋体"/>
                <w:sz w:val="21"/>
                <w:szCs w:val="21"/>
              </w:rPr>
            </w:pPr>
          </w:p>
        </w:tc>
        <w:tc>
          <w:tcPr>
            <w:tcW w:w="1340" w:type="pct"/>
            <w:noWrap w:val="0"/>
            <w:tcMar>
              <w:top w:w="15" w:type="dxa"/>
              <w:left w:w="93" w:type="dxa"/>
              <w:bottom w:w="0" w:type="dxa"/>
              <w:right w:w="93" w:type="dxa"/>
            </w:tcMar>
            <w:vAlign w:val="center"/>
          </w:tcPr>
          <w:p w14:paraId="3F88626A">
            <w:pPr>
              <w:pageBreakBefore w:val="0"/>
              <w:kinsoku/>
              <w:wordWrap/>
              <w:overflowPunct/>
              <w:topLinePunct w:val="0"/>
              <w:bidi w:val="0"/>
              <w:spacing w:line="440" w:lineRule="exact"/>
              <w:jc w:val="center"/>
              <w:rPr>
                <w:rFonts w:ascii="宋体" w:hAnsi="宋体"/>
                <w:sz w:val="21"/>
                <w:szCs w:val="21"/>
              </w:rPr>
            </w:pPr>
            <w:r>
              <w:rPr>
                <w:rFonts w:ascii="宋体" w:hAnsi="宋体"/>
                <w:sz w:val="21"/>
                <w:szCs w:val="21"/>
              </w:rPr>
              <w:t>EPO辅助定位功能</w:t>
            </w:r>
          </w:p>
        </w:tc>
        <w:tc>
          <w:tcPr>
            <w:tcW w:w="2896" w:type="pct"/>
            <w:noWrap w:val="0"/>
            <w:tcMar>
              <w:top w:w="15" w:type="dxa"/>
              <w:left w:w="93" w:type="dxa"/>
              <w:bottom w:w="0" w:type="dxa"/>
              <w:right w:w="93" w:type="dxa"/>
            </w:tcMar>
            <w:vAlign w:val="center"/>
          </w:tcPr>
          <w:p w14:paraId="72CF0307">
            <w:pPr>
              <w:pageBreakBefore w:val="0"/>
              <w:kinsoku/>
              <w:wordWrap/>
              <w:overflowPunct/>
              <w:topLinePunct w:val="0"/>
              <w:bidi w:val="0"/>
              <w:spacing w:line="440" w:lineRule="exact"/>
              <w:jc w:val="center"/>
              <w:rPr>
                <w:rFonts w:ascii="宋体" w:hAnsi="宋体"/>
                <w:sz w:val="21"/>
                <w:szCs w:val="21"/>
              </w:rPr>
            </w:pPr>
            <w:r>
              <w:rPr>
                <w:rFonts w:ascii="宋体" w:hAnsi="宋体"/>
                <w:sz w:val="21"/>
                <w:szCs w:val="21"/>
              </w:rPr>
              <w:t>终端支持EPO辅助定位功能，增强定位效果。</w:t>
            </w:r>
          </w:p>
        </w:tc>
      </w:tr>
      <w:tr w14:paraId="142A4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64" w:type="pct"/>
            <w:vMerge w:val="continue"/>
            <w:noWrap w:val="0"/>
            <w:vAlign w:val="center"/>
          </w:tcPr>
          <w:p w14:paraId="2CE74689">
            <w:pPr>
              <w:pageBreakBefore w:val="0"/>
              <w:kinsoku/>
              <w:wordWrap/>
              <w:overflowPunct/>
              <w:topLinePunct w:val="0"/>
              <w:bidi w:val="0"/>
              <w:spacing w:line="440" w:lineRule="exact"/>
              <w:jc w:val="center"/>
              <w:rPr>
                <w:rFonts w:ascii="宋体" w:hAnsi="宋体"/>
                <w:sz w:val="21"/>
                <w:szCs w:val="21"/>
              </w:rPr>
            </w:pPr>
          </w:p>
        </w:tc>
        <w:tc>
          <w:tcPr>
            <w:tcW w:w="1340" w:type="pct"/>
            <w:noWrap w:val="0"/>
            <w:tcMar>
              <w:top w:w="15" w:type="dxa"/>
              <w:left w:w="93" w:type="dxa"/>
              <w:bottom w:w="0" w:type="dxa"/>
              <w:right w:w="93" w:type="dxa"/>
            </w:tcMar>
            <w:vAlign w:val="center"/>
          </w:tcPr>
          <w:p w14:paraId="69602CF3">
            <w:pPr>
              <w:pageBreakBefore w:val="0"/>
              <w:kinsoku/>
              <w:wordWrap/>
              <w:overflowPunct/>
              <w:topLinePunct w:val="0"/>
              <w:bidi w:val="0"/>
              <w:spacing w:line="440" w:lineRule="exact"/>
              <w:jc w:val="center"/>
              <w:rPr>
                <w:rFonts w:ascii="宋体" w:hAnsi="宋体"/>
                <w:sz w:val="21"/>
                <w:szCs w:val="21"/>
              </w:rPr>
            </w:pPr>
            <w:r>
              <w:rPr>
                <w:rFonts w:ascii="宋体" w:hAnsi="宋体"/>
                <w:sz w:val="21"/>
                <w:szCs w:val="21"/>
              </w:rPr>
              <w:t>拐点补传</w:t>
            </w:r>
          </w:p>
        </w:tc>
        <w:tc>
          <w:tcPr>
            <w:tcW w:w="2896" w:type="pct"/>
            <w:noWrap w:val="0"/>
            <w:tcMar>
              <w:top w:w="15" w:type="dxa"/>
              <w:left w:w="93" w:type="dxa"/>
              <w:bottom w:w="0" w:type="dxa"/>
              <w:right w:w="93" w:type="dxa"/>
            </w:tcMar>
            <w:vAlign w:val="center"/>
          </w:tcPr>
          <w:p w14:paraId="5498C372">
            <w:pPr>
              <w:pageBreakBefore w:val="0"/>
              <w:kinsoku/>
              <w:wordWrap/>
              <w:overflowPunct/>
              <w:topLinePunct w:val="0"/>
              <w:bidi w:val="0"/>
              <w:spacing w:line="440" w:lineRule="exact"/>
              <w:jc w:val="center"/>
              <w:rPr>
                <w:rFonts w:ascii="宋体" w:hAnsi="宋体"/>
                <w:sz w:val="21"/>
                <w:szCs w:val="21"/>
              </w:rPr>
            </w:pPr>
            <w:r>
              <w:rPr>
                <w:rFonts w:ascii="宋体" w:hAnsi="宋体"/>
                <w:sz w:val="21"/>
                <w:szCs w:val="21"/>
              </w:rPr>
              <w:t>当设备方向角改变大于一定的角度时，立即上传一条位置数据，优化轨迹。</w:t>
            </w:r>
          </w:p>
        </w:tc>
      </w:tr>
      <w:tr w14:paraId="206D7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64" w:type="pct"/>
            <w:vMerge w:val="continue"/>
            <w:noWrap w:val="0"/>
            <w:vAlign w:val="center"/>
          </w:tcPr>
          <w:p w14:paraId="31072FD1">
            <w:pPr>
              <w:pageBreakBefore w:val="0"/>
              <w:kinsoku/>
              <w:wordWrap/>
              <w:overflowPunct/>
              <w:topLinePunct w:val="0"/>
              <w:bidi w:val="0"/>
              <w:spacing w:line="440" w:lineRule="exact"/>
              <w:jc w:val="center"/>
              <w:rPr>
                <w:rFonts w:ascii="宋体" w:hAnsi="宋体"/>
                <w:sz w:val="21"/>
                <w:szCs w:val="21"/>
              </w:rPr>
            </w:pPr>
          </w:p>
        </w:tc>
        <w:tc>
          <w:tcPr>
            <w:tcW w:w="1340" w:type="pct"/>
            <w:noWrap w:val="0"/>
            <w:tcMar>
              <w:top w:w="15" w:type="dxa"/>
              <w:left w:w="93" w:type="dxa"/>
              <w:bottom w:w="0" w:type="dxa"/>
              <w:right w:w="93" w:type="dxa"/>
            </w:tcMar>
            <w:vAlign w:val="center"/>
          </w:tcPr>
          <w:p w14:paraId="1B4D89EA">
            <w:pPr>
              <w:pageBreakBefore w:val="0"/>
              <w:kinsoku/>
              <w:wordWrap/>
              <w:overflowPunct/>
              <w:topLinePunct w:val="0"/>
              <w:bidi w:val="0"/>
              <w:spacing w:line="440" w:lineRule="exact"/>
              <w:jc w:val="center"/>
              <w:rPr>
                <w:rFonts w:ascii="宋体" w:hAnsi="宋体"/>
                <w:sz w:val="21"/>
                <w:szCs w:val="21"/>
              </w:rPr>
            </w:pPr>
            <w:r>
              <w:rPr>
                <w:rFonts w:ascii="宋体" w:hAnsi="宋体"/>
                <w:sz w:val="21"/>
                <w:szCs w:val="21"/>
              </w:rPr>
              <w:t>远程升级</w:t>
            </w:r>
          </w:p>
        </w:tc>
        <w:tc>
          <w:tcPr>
            <w:tcW w:w="2896" w:type="pct"/>
            <w:noWrap w:val="0"/>
            <w:tcMar>
              <w:top w:w="15" w:type="dxa"/>
              <w:left w:w="93" w:type="dxa"/>
              <w:bottom w:w="0" w:type="dxa"/>
              <w:right w:w="93" w:type="dxa"/>
            </w:tcMar>
            <w:vAlign w:val="center"/>
          </w:tcPr>
          <w:p w14:paraId="01B01892">
            <w:pPr>
              <w:pageBreakBefore w:val="0"/>
              <w:kinsoku/>
              <w:wordWrap/>
              <w:overflowPunct/>
              <w:topLinePunct w:val="0"/>
              <w:bidi w:val="0"/>
              <w:spacing w:line="440" w:lineRule="exact"/>
              <w:jc w:val="center"/>
              <w:rPr>
                <w:rFonts w:ascii="宋体" w:hAnsi="宋体"/>
                <w:sz w:val="21"/>
                <w:szCs w:val="21"/>
              </w:rPr>
            </w:pPr>
            <w:r>
              <w:rPr>
                <w:rFonts w:ascii="宋体" w:hAnsi="宋体"/>
                <w:sz w:val="21"/>
                <w:szCs w:val="21"/>
              </w:rPr>
              <w:t>升级管家远程升级。</w:t>
            </w:r>
          </w:p>
        </w:tc>
      </w:tr>
      <w:tr w14:paraId="24565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64" w:type="pct"/>
            <w:noWrap w:val="0"/>
            <w:tcMar>
              <w:top w:w="15" w:type="dxa"/>
              <w:left w:w="93" w:type="dxa"/>
              <w:bottom w:w="0" w:type="dxa"/>
              <w:right w:w="93" w:type="dxa"/>
            </w:tcMar>
            <w:vAlign w:val="center"/>
          </w:tcPr>
          <w:p w14:paraId="41279329">
            <w:pPr>
              <w:pageBreakBefore w:val="0"/>
              <w:kinsoku/>
              <w:wordWrap/>
              <w:overflowPunct/>
              <w:topLinePunct w:val="0"/>
              <w:bidi w:val="0"/>
              <w:spacing w:line="440" w:lineRule="exact"/>
              <w:jc w:val="center"/>
              <w:rPr>
                <w:rFonts w:ascii="宋体" w:hAnsi="宋体"/>
                <w:sz w:val="21"/>
                <w:szCs w:val="21"/>
              </w:rPr>
            </w:pPr>
            <w:r>
              <w:rPr>
                <w:rFonts w:ascii="宋体" w:hAnsi="宋体"/>
                <w:sz w:val="21"/>
                <w:szCs w:val="21"/>
              </w:rPr>
              <w:t>低功耗</w:t>
            </w:r>
          </w:p>
        </w:tc>
        <w:tc>
          <w:tcPr>
            <w:tcW w:w="1340" w:type="pct"/>
            <w:noWrap w:val="0"/>
            <w:tcMar>
              <w:top w:w="15" w:type="dxa"/>
              <w:left w:w="93" w:type="dxa"/>
              <w:bottom w:w="0" w:type="dxa"/>
              <w:right w:w="93" w:type="dxa"/>
            </w:tcMar>
            <w:vAlign w:val="center"/>
          </w:tcPr>
          <w:p w14:paraId="06245451">
            <w:pPr>
              <w:pageBreakBefore w:val="0"/>
              <w:kinsoku/>
              <w:wordWrap/>
              <w:overflowPunct/>
              <w:topLinePunct w:val="0"/>
              <w:bidi w:val="0"/>
              <w:spacing w:line="440" w:lineRule="exact"/>
              <w:jc w:val="center"/>
              <w:rPr>
                <w:rFonts w:ascii="宋体" w:hAnsi="宋体"/>
                <w:sz w:val="21"/>
                <w:szCs w:val="21"/>
              </w:rPr>
            </w:pPr>
            <w:r>
              <w:rPr>
                <w:rFonts w:ascii="宋体" w:hAnsi="宋体"/>
                <w:sz w:val="21"/>
                <w:szCs w:val="21"/>
              </w:rPr>
              <w:t>静止模式</w:t>
            </w:r>
          </w:p>
        </w:tc>
        <w:tc>
          <w:tcPr>
            <w:tcW w:w="2896" w:type="pct"/>
            <w:noWrap w:val="0"/>
            <w:tcMar>
              <w:top w:w="15" w:type="dxa"/>
              <w:left w:w="93" w:type="dxa"/>
              <w:bottom w:w="0" w:type="dxa"/>
              <w:right w:w="93" w:type="dxa"/>
            </w:tcMar>
            <w:vAlign w:val="center"/>
          </w:tcPr>
          <w:p w14:paraId="3629D94E">
            <w:pPr>
              <w:pageBreakBefore w:val="0"/>
              <w:kinsoku/>
              <w:wordWrap/>
              <w:overflowPunct/>
              <w:topLinePunct w:val="0"/>
              <w:bidi w:val="0"/>
              <w:spacing w:line="440" w:lineRule="exact"/>
              <w:jc w:val="center"/>
              <w:rPr>
                <w:rFonts w:ascii="宋体" w:hAnsi="宋体"/>
                <w:sz w:val="21"/>
                <w:szCs w:val="21"/>
              </w:rPr>
            </w:pPr>
            <w:r>
              <w:rPr>
                <w:rFonts w:ascii="宋体" w:hAnsi="宋体"/>
                <w:sz w:val="21"/>
                <w:szCs w:val="21"/>
              </w:rPr>
              <w:t>3D三轴加速度传感器实时感知车辆震动状态，上电为运动模式，当终端静止5分钟后为静止模式，关闭GPS模块，有震动即进入运动模式。</w:t>
            </w:r>
          </w:p>
        </w:tc>
      </w:tr>
    </w:tbl>
    <w:p w14:paraId="2F5DB82C">
      <w:pPr>
        <w:pStyle w:val="6"/>
        <w:keepNext w:val="0"/>
        <w:keepLines w:val="0"/>
        <w:pageBreakBefore w:val="0"/>
        <w:widowControl w:val="0"/>
        <w:numPr>
          <w:ilvl w:val="0"/>
          <w:numId w:val="2"/>
        </w:numPr>
        <w:kinsoku/>
        <w:wordWrap/>
        <w:overflowPunct/>
        <w:topLinePunct w:val="0"/>
        <w:autoSpaceDE/>
        <w:autoSpaceDN/>
        <w:bidi w:val="0"/>
        <w:adjustRightInd/>
        <w:snapToGrid/>
        <w:spacing w:before="157" w:beforeLines="50" w:line="440" w:lineRule="exact"/>
        <w:ind w:firstLine="560" w:firstLineChars="200"/>
        <w:textAlignment w:val="auto"/>
        <w:rPr>
          <w:rFonts w:hint="eastAsia" w:ascii="仿宋" w:hAnsi="仿宋" w:eastAsia="仿宋" w:cs="仿宋"/>
          <w:i w:val="0"/>
          <w:iCs w:val="0"/>
          <w:color w:val="000000"/>
          <w:kern w:val="2"/>
          <w:sz w:val="28"/>
          <w:szCs w:val="28"/>
          <w:u w:val="none"/>
          <w:lang w:val="en-US" w:eastAsia="zh-CN" w:bidi="zh-CN"/>
        </w:rPr>
      </w:pPr>
      <w:r>
        <w:rPr>
          <w:rFonts w:hint="eastAsia" w:ascii="仿宋" w:hAnsi="仿宋" w:eastAsia="仿宋" w:cs="仿宋"/>
          <w:i w:val="0"/>
          <w:iCs w:val="0"/>
          <w:color w:val="000000"/>
          <w:kern w:val="2"/>
          <w:sz w:val="28"/>
          <w:szCs w:val="28"/>
          <w:u w:val="none"/>
          <w:lang w:val="en-US" w:eastAsia="zh-CN" w:bidi="zh-CN"/>
        </w:rPr>
        <w:t>参照《电子病历系统功能应用水平分级评价方法及标准（试行）》</w:t>
      </w:r>
    </w:p>
    <w:p w14:paraId="0CF8C530">
      <w:pPr>
        <w:pStyle w:val="6"/>
        <w:keepNext w:val="0"/>
        <w:keepLines w:val="0"/>
        <w:pageBreakBefore w:val="0"/>
        <w:widowControl w:val="0"/>
        <w:numPr>
          <w:ilvl w:val="0"/>
          <w:numId w:val="2"/>
        </w:numPr>
        <w:kinsoku/>
        <w:wordWrap/>
        <w:overflowPunct/>
        <w:topLinePunct w:val="0"/>
        <w:autoSpaceDE/>
        <w:autoSpaceDN/>
        <w:bidi w:val="0"/>
        <w:adjustRightInd/>
        <w:snapToGrid/>
        <w:spacing w:before="157" w:beforeLines="50" w:line="440" w:lineRule="exact"/>
        <w:ind w:firstLine="560" w:firstLineChars="200"/>
        <w:textAlignment w:val="auto"/>
        <w:rPr>
          <w:rFonts w:hint="eastAsia" w:ascii="仿宋" w:hAnsi="仿宋" w:eastAsia="仿宋" w:cs="仿宋"/>
          <w:i w:val="0"/>
          <w:iCs w:val="0"/>
          <w:color w:val="000000"/>
          <w:kern w:val="2"/>
          <w:sz w:val="28"/>
          <w:szCs w:val="28"/>
          <w:u w:val="none"/>
          <w:lang w:val="en-US" w:eastAsia="zh-CN" w:bidi="zh-CN"/>
        </w:rPr>
      </w:pPr>
      <w:r>
        <w:rPr>
          <w:rFonts w:hint="eastAsia" w:ascii="仿宋" w:hAnsi="仿宋" w:eastAsia="仿宋" w:cs="仿宋"/>
          <w:i w:val="0"/>
          <w:iCs w:val="0"/>
          <w:color w:val="000000"/>
          <w:kern w:val="2"/>
          <w:sz w:val="28"/>
          <w:szCs w:val="28"/>
          <w:u w:val="none"/>
          <w:lang w:val="en-US" w:eastAsia="zh-CN" w:bidi="zh-CN"/>
        </w:rPr>
        <w:t>参照《国家医疗健康信息区域卫生</w:t>
      </w:r>
      <w:r>
        <w:rPr>
          <w:rFonts w:hint="default" w:ascii="仿宋" w:hAnsi="仿宋" w:eastAsia="仿宋" w:cs="仿宋"/>
          <w:i w:val="0"/>
          <w:iCs w:val="0"/>
          <w:color w:val="000000"/>
          <w:kern w:val="2"/>
          <w:sz w:val="28"/>
          <w:szCs w:val="28"/>
          <w:u w:val="none"/>
          <w:lang w:val="en-US" w:eastAsia="zh-CN" w:bidi="zh-CN"/>
        </w:rPr>
        <w:t>(</w:t>
      </w:r>
      <w:r>
        <w:rPr>
          <w:rFonts w:hint="eastAsia" w:ascii="仿宋" w:hAnsi="仿宋" w:eastAsia="仿宋" w:cs="仿宋"/>
          <w:i w:val="0"/>
          <w:iCs w:val="0"/>
          <w:color w:val="000000"/>
          <w:kern w:val="2"/>
          <w:sz w:val="28"/>
          <w:szCs w:val="28"/>
          <w:u w:val="none"/>
          <w:lang w:val="en-US" w:eastAsia="zh-CN" w:bidi="zh-CN"/>
        </w:rPr>
        <w:t>医院</w:t>
      </w:r>
      <w:r>
        <w:rPr>
          <w:rFonts w:hint="default" w:ascii="仿宋" w:hAnsi="仿宋" w:eastAsia="仿宋" w:cs="仿宋"/>
          <w:i w:val="0"/>
          <w:iCs w:val="0"/>
          <w:color w:val="000000"/>
          <w:kern w:val="2"/>
          <w:sz w:val="28"/>
          <w:szCs w:val="28"/>
          <w:u w:val="none"/>
          <w:lang w:val="en-US" w:eastAsia="zh-CN" w:bidi="zh-CN"/>
        </w:rPr>
        <w:t>)</w:t>
      </w:r>
      <w:r>
        <w:rPr>
          <w:rFonts w:hint="eastAsia" w:ascii="仿宋" w:hAnsi="仿宋" w:eastAsia="仿宋" w:cs="仿宋"/>
          <w:i w:val="0"/>
          <w:iCs w:val="0"/>
          <w:color w:val="000000"/>
          <w:kern w:val="2"/>
          <w:sz w:val="28"/>
          <w:szCs w:val="28"/>
          <w:u w:val="none"/>
          <w:lang w:val="en-US" w:eastAsia="zh-CN" w:bidi="zh-CN"/>
        </w:rPr>
        <w:t>信息互联互通标准化成熟度测评方案（</w:t>
      </w:r>
      <w:r>
        <w:rPr>
          <w:rFonts w:hint="default" w:ascii="仿宋" w:hAnsi="仿宋" w:eastAsia="仿宋" w:cs="仿宋"/>
          <w:i w:val="0"/>
          <w:iCs w:val="0"/>
          <w:color w:val="000000"/>
          <w:kern w:val="2"/>
          <w:sz w:val="28"/>
          <w:szCs w:val="28"/>
          <w:u w:val="none"/>
          <w:lang w:val="en-US" w:eastAsia="zh-CN" w:bidi="zh-CN"/>
        </w:rPr>
        <w:t>2020</w:t>
      </w:r>
      <w:r>
        <w:rPr>
          <w:rFonts w:hint="eastAsia" w:ascii="仿宋" w:hAnsi="仿宋" w:eastAsia="仿宋" w:cs="仿宋"/>
          <w:i w:val="0"/>
          <w:iCs w:val="0"/>
          <w:color w:val="000000"/>
          <w:kern w:val="2"/>
          <w:sz w:val="28"/>
          <w:szCs w:val="28"/>
          <w:u w:val="none"/>
          <w:lang w:val="en-US" w:eastAsia="zh-CN" w:bidi="zh-CN"/>
        </w:rPr>
        <w:t>年版）》五级乙等建设。</w:t>
      </w:r>
    </w:p>
    <w:p w14:paraId="0572101A">
      <w:pPr>
        <w:pStyle w:val="6"/>
        <w:keepNext w:val="0"/>
        <w:keepLines w:val="0"/>
        <w:pageBreakBefore w:val="0"/>
        <w:widowControl w:val="0"/>
        <w:kinsoku/>
        <w:wordWrap/>
        <w:overflowPunct/>
        <w:topLinePunct w:val="0"/>
        <w:autoSpaceDE/>
        <w:autoSpaceDN/>
        <w:bidi w:val="0"/>
        <w:adjustRightInd/>
        <w:snapToGrid/>
        <w:spacing w:before="0" w:line="440" w:lineRule="exact"/>
        <w:ind w:firstLine="560" w:firstLineChars="200"/>
        <w:textAlignment w:val="auto"/>
        <w:rPr>
          <w:rFonts w:hint="eastAsia" w:ascii="仿宋" w:hAnsi="仿宋" w:eastAsia="仿宋" w:cs="仿宋"/>
          <w:i w:val="0"/>
          <w:iCs w:val="0"/>
          <w:color w:val="000000"/>
          <w:kern w:val="2"/>
          <w:sz w:val="28"/>
          <w:szCs w:val="28"/>
          <w:u w:val="none"/>
          <w:lang w:val="en-US" w:eastAsia="zh-CN" w:bidi="zh-CN"/>
        </w:rPr>
      </w:pPr>
      <w:r>
        <w:rPr>
          <w:rFonts w:hint="eastAsia" w:ascii="仿宋" w:hAnsi="仿宋" w:eastAsia="仿宋" w:cs="仿宋"/>
          <w:i w:val="0"/>
          <w:iCs w:val="0"/>
          <w:color w:val="000000"/>
          <w:kern w:val="2"/>
          <w:sz w:val="28"/>
          <w:szCs w:val="28"/>
          <w:u w:val="none"/>
          <w:lang w:val="en-US" w:eastAsia="zh-CN" w:bidi="zh-CN"/>
        </w:rPr>
        <w:t>（六）参照《医院智慧服务分级评估标准体系（试行）》四级要求建设。</w:t>
      </w:r>
    </w:p>
    <w:p w14:paraId="6F1D6D06">
      <w:pPr>
        <w:pStyle w:val="6"/>
        <w:keepNext w:val="0"/>
        <w:keepLines w:val="0"/>
        <w:pageBreakBefore w:val="0"/>
        <w:widowControl w:val="0"/>
        <w:kinsoku/>
        <w:wordWrap/>
        <w:overflowPunct/>
        <w:topLinePunct w:val="0"/>
        <w:autoSpaceDE/>
        <w:autoSpaceDN/>
        <w:bidi w:val="0"/>
        <w:adjustRightInd/>
        <w:snapToGrid/>
        <w:spacing w:before="0" w:line="440" w:lineRule="exact"/>
        <w:ind w:firstLine="560" w:firstLineChars="200"/>
        <w:textAlignment w:val="auto"/>
        <w:rPr>
          <w:rFonts w:hint="eastAsia" w:ascii="仿宋" w:hAnsi="仿宋" w:eastAsia="仿宋" w:cs="仿宋"/>
          <w:i w:val="0"/>
          <w:iCs w:val="0"/>
          <w:color w:val="000000"/>
          <w:kern w:val="2"/>
          <w:sz w:val="28"/>
          <w:szCs w:val="28"/>
          <w:u w:val="none"/>
          <w:lang w:val="en-US" w:eastAsia="zh-CN" w:bidi="zh-CN"/>
        </w:rPr>
      </w:pPr>
      <w:r>
        <w:rPr>
          <w:rFonts w:hint="eastAsia" w:ascii="仿宋" w:hAnsi="仿宋" w:eastAsia="仿宋" w:cs="仿宋"/>
          <w:i w:val="0"/>
          <w:iCs w:val="0"/>
          <w:color w:val="000000"/>
          <w:kern w:val="2"/>
          <w:sz w:val="28"/>
          <w:szCs w:val="28"/>
          <w:u w:val="none"/>
          <w:lang w:val="en-US" w:eastAsia="zh-CN" w:bidi="zh-CN"/>
        </w:rPr>
        <w:t>（七）需参照《医院智慧管理分级评估标准体系（试行）》三级要求建设。</w:t>
      </w:r>
    </w:p>
    <w:p w14:paraId="5559963D">
      <w:pPr>
        <w:pStyle w:val="6"/>
        <w:keepNext w:val="0"/>
        <w:keepLines w:val="0"/>
        <w:pageBreakBefore w:val="0"/>
        <w:widowControl w:val="0"/>
        <w:kinsoku/>
        <w:wordWrap/>
        <w:overflowPunct/>
        <w:topLinePunct w:val="0"/>
        <w:autoSpaceDE/>
        <w:autoSpaceDN/>
        <w:bidi w:val="0"/>
        <w:adjustRightInd/>
        <w:snapToGrid/>
        <w:spacing w:before="0" w:line="440" w:lineRule="exact"/>
        <w:ind w:firstLine="560" w:firstLineChars="200"/>
        <w:textAlignment w:val="auto"/>
        <w:rPr>
          <w:rFonts w:hint="eastAsia" w:ascii="仿宋" w:hAnsi="仿宋" w:eastAsia="仿宋" w:cs="仿宋"/>
          <w:i w:val="0"/>
          <w:iCs w:val="0"/>
          <w:color w:val="000000"/>
          <w:kern w:val="2"/>
          <w:sz w:val="28"/>
          <w:szCs w:val="28"/>
          <w:u w:val="none"/>
          <w:lang w:val="en-US" w:eastAsia="zh-CN" w:bidi="zh-CN"/>
        </w:rPr>
      </w:pPr>
      <w:r>
        <w:rPr>
          <w:rFonts w:hint="eastAsia" w:ascii="仿宋" w:hAnsi="仿宋" w:eastAsia="仿宋" w:cs="仿宋"/>
          <w:i w:val="0"/>
          <w:iCs w:val="0"/>
          <w:color w:val="000000"/>
          <w:kern w:val="2"/>
          <w:sz w:val="28"/>
          <w:szCs w:val="28"/>
          <w:u w:val="none"/>
          <w:lang w:val="en-US" w:eastAsia="zh-CN" w:bidi="zh-CN"/>
        </w:rPr>
        <w:t>（八）必须达到《信息安全技术信息系统安全等级保护基本要求》</w:t>
      </w:r>
      <w:r>
        <w:rPr>
          <w:rFonts w:hint="default" w:ascii="仿宋" w:hAnsi="仿宋" w:eastAsia="仿宋" w:cs="仿宋"/>
          <w:i w:val="0"/>
          <w:iCs w:val="0"/>
          <w:color w:val="000000"/>
          <w:kern w:val="2"/>
          <w:sz w:val="28"/>
          <w:szCs w:val="28"/>
          <w:u w:val="none"/>
          <w:lang w:val="en-US" w:eastAsia="zh-CN" w:bidi="zh-CN"/>
        </w:rPr>
        <w:t>(GB/T22239-2019)</w:t>
      </w:r>
      <w:r>
        <w:rPr>
          <w:rFonts w:hint="eastAsia" w:ascii="仿宋" w:hAnsi="仿宋" w:eastAsia="仿宋" w:cs="仿宋"/>
          <w:i w:val="0"/>
          <w:iCs w:val="0"/>
          <w:color w:val="000000"/>
          <w:kern w:val="2"/>
          <w:sz w:val="28"/>
          <w:szCs w:val="28"/>
          <w:u w:val="none"/>
          <w:lang w:val="en-US" w:eastAsia="zh-CN" w:bidi="zh-CN"/>
        </w:rPr>
        <w:t>三级要求。</w:t>
      </w:r>
    </w:p>
    <w:p w14:paraId="5EC585A0">
      <w:pPr>
        <w:pStyle w:val="6"/>
        <w:keepNext w:val="0"/>
        <w:keepLines w:val="0"/>
        <w:pageBreakBefore w:val="0"/>
        <w:widowControl w:val="0"/>
        <w:kinsoku/>
        <w:wordWrap/>
        <w:overflowPunct/>
        <w:topLinePunct w:val="0"/>
        <w:autoSpaceDE/>
        <w:autoSpaceDN/>
        <w:bidi w:val="0"/>
        <w:adjustRightInd/>
        <w:snapToGrid/>
        <w:spacing w:before="0" w:line="440" w:lineRule="exact"/>
        <w:ind w:firstLine="560" w:firstLineChars="200"/>
        <w:textAlignment w:val="auto"/>
        <w:rPr>
          <w:rFonts w:hint="default" w:ascii="仿宋" w:hAnsi="仿宋" w:eastAsia="仿宋" w:cs="仿宋"/>
          <w:i w:val="0"/>
          <w:iCs w:val="0"/>
          <w:color w:val="000000"/>
          <w:kern w:val="2"/>
          <w:sz w:val="28"/>
          <w:szCs w:val="28"/>
          <w:u w:val="none"/>
          <w:lang w:val="en-US" w:eastAsia="zh-CN" w:bidi="zh-CN"/>
        </w:rPr>
      </w:pPr>
      <w:r>
        <w:rPr>
          <w:rFonts w:hint="eastAsia" w:ascii="仿宋" w:hAnsi="仿宋" w:eastAsia="仿宋" w:cs="仿宋"/>
          <w:i w:val="0"/>
          <w:iCs w:val="0"/>
          <w:color w:val="000000"/>
          <w:kern w:val="2"/>
          <w:sz w:val="28"/>
          <w:szCs w:val="28"/>
          <w:u w:val="none"/>
          <w:lang w:val="en-US" w:eastAsia="zh-CN" w:bidi="zh-CN"/>
        </w:rPr>
        <w:t>（九）要求提供定制化开发服务，满足医院个性化需求。</w:t>
      </w:r>
    </w:p>
    <w:p w14:paraId="33F52DED">
      <w:pPr>
        <w:keepNext w:val="0"/>
        <w:keepLines w:val="0"/>
        <w:pageBreakBefore w:val="0"/>
        <w:numPr>
          <w:ilvl w:val="0"/>
          <w:numId w:val="0"/>
        </w:numPr>
        <w:kinsoku/>
        <w:wordWrap/>
        <w:overflowPunct/>
        <w:topLinePunct w:val="0"/>
        <w:autoSpaceDE/>
        <w:autoSpaceDN/>
        <w:bidi w:val="0"/>
        <w:adjustRightInd/>
        <w:snapToGrid/>
        <w:spacing w:line="440" w:lineRule="exact"/>
        <w:ind w:leftChars="0" w:firstLine="560" w:firstLineChars="200"/>
        <w:rPr>
          <w:rFonts w:hint="eastAsia" w:ascii="方正黑体简体" w:hAnsi="方正黑体简体" w:eastAsia="方正黑体简体" w:cs="方正黑体简体"/>
          <w:i w:val="0"/>
          <w:iCs w:val="0"/>
          <w:color w:val="000000"/>
          <w:kern w:val="0"/>
          <w:sz w:val="28"/>
          <w:szCs w:val="28"/>
          <w:u w:val="none"/>
          <w:lang w:val="en-US" w:eastAsia="zh-CN" w:bidi="ar"/>
        </w:rPr>
      </w:pPr>
      <w:r>
        <w:rPr>
          <w:rFonts w:hint="eastAsia" w:ascii="方正黑体简体" w:hAnsi="方正黑体简体" w:eastAsia="方正黑体简体" w:cs="方正黑体简体"/>
          <w:i w:val="0"/>
          <w:iCs w:val="0"/>
          <w:color w:val="000000"/>
          <w:kern w:val="0"/>
          <w:sz w:val="28"/>
          <w:szCs w:val="28"/>
          <w:u w:val="none"/>
          <w:lang w:val="en-US" w:eastAsia="zh-CN" w:bidi="ar"/>
        </w:rPr>
        <w:t>三、报名时间、方式</w:t>
      </w:r>
    </w:p>
    <w:p w14:paraId="546AC8D7">
      <w:pPr>
        <w:keepNext w:val="0"/>
        <w:keepLines w:val="0"/>
        <w:pageBreakBefore w:val="0"/>
        <w:widowControl/>
        <w:numPr>
          <w:ilvl w:val="0"/>
          <w:numId w:val="3"/>
        </w:numPr>
        <w:suppressLineNumbers w:val="0"/>
        <w:kinsoku/>
        <w:wordWrap/>
        <w:overflowPunct/>
        <w:topLinePunct w:val="0"/>
        <w:autoSpaceDE/>
        <w:autoSpaceDN/>
        <w:bidi w:val="0"/>
        <w:adjustRightInd/>
        <w:snapToGrid/>
        <w:spacing w:line="440" w:lineRule="exact"/>
        <w:ind w:firstLine="560" w:firstLineChars="200"/>
        <w:jc w:val="both"/>
        <w:textAlignment w:val="center"/>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报名时间：本公告自挂网公告日到</w:t>
      </w:r>
      <w:r>
        <w:rPr>
          <w:rFonts w:hint="eastAsia" w:ascii="仿宋" w:hAnsi="仿宋" w:eastAsia="仿宋" w:cs="仿宋"/>
          <w:i w:val="0"/>
          <w:iCs w:val="0"/>
          <w:color w:val="0000FF"/>
          <w:sz w:val="28"/>
          <w:szCs w:val="28"/>
          <w:u w:val="none"/>
          <w:lang w:val="en-US" w:eastAsia="zh-CN"/>
        </w:rPr>
        <w:t>2025</w:t>
      </w:r>
      <w:r>
        <w:rPr>
          <w:rFonts w:hint="eastAsia" w:ascii="仿宋" w:hAnsi="仿宋" w:eastAsia="仿宋" w:cs="仿宋"/>
          <w:i w:val="0"/>
          <w:iCs w:val="0"/>
          <w:color w:val="000000"/>
          <w:sz w:val="28"/>
          <w:szCs w:val="28"/>
          <w:u w:val="none"/>
          <w:lang w:val="en-US" w:eastAsia="zh-CN"/>
        </w:rPr>
        <w:t>年 4 月 10 日截止，公告截止日期后递交的报名资料无效。</w:t>
      </w:r>
    </w:p>
    <w:p w14:paraId="742DA627">
      <w:pPr>
        <w:keepNext w:val="0"/>
        <w:keepLines w:val="0"/>
        <w:pageBreakBefore w:val="0"/>
        <w:widowControl/>
        <w:numPr>
          <w:ilvl w:val="0"/>
          <w:numId w:val="3"/>
        </w:numPr>
        <w:suppressLineNumbers w:val="0"/>
        <w:kinsoku/>
        <w:wordWrap/>
        <w:overflowPunct/>
        <w:topLinePunct w:val="0"/>
        <w:autoSpaceDE/>
        <w:autoSpaceDN/>
        <w:bidi w:val="0"/>
        <w:adjustRightInd/>
        <w:snapToGrid/>
        <w:spacing w:line="440" w:lineRule="exact"/>
        <w:ind w:firstLine="560" w:firstLineChars="200"/>
        <w:jc w:val="both"/>
        <w:textAlignment w:val="center"/>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报名方式:本次市场调研活动采用邮箱报名，不接受现场报名。</w:t>
      </w:r>
    </w:p>
    <w:p w14:paraId="4BC70A6D">
      <w:pPr>
        <w:keepNext w:val="0"/>
        <w:keepLines w:val="0"/>
        <w:pageBreakBefore w:val="0"/>
        <w:widowControl/>
        <w:numPr>
          <w:ilvl w:val="0"/>
          <w:numId w:val="3"/>
        </w:numPr>
        <w:suppressLineNumbers w:val="0"/>
        <w:kinsoku/>
        <w:wordWrap/>
        <w:overflowPunct/>
        <w:topLinePunct w:val="0"/>
        <w:autoSpaceDE/>
        <w:autoSpaceDN/>
        <w:bidi w:val="0"/>
        <w:adjustRightInd/>
        <w:snapToGrid/>
        <w:spacing w:line="440" w:lineRule="exact"/>
        <w:ind w:firstLine="560" w:firstLineChars="200"/>
        <w:jc w:val="both"/>
        <w:textAlignment w:val="center"/>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1.报名资料按附件《报名须知》要求，将电子文档（盖章扫描件和可编辑版本）发送至</w:t>
      </w:r>
      <w:r>
        <w:rPr>
          <w:rFonts w:hint="eastAsia" w:ascii="仿宋" w:hAnsi="仿宋" w:eastAsia="仿宋" w:cs="仿宋"/>
          <w:i w:val="0"/>
          <w:iCs w:val="0"/>
          <w:color w:val="0000FF"/>
          <w:sz w:val="28"/>
          <w:szCs w:val="28"/>
          <w:u w:val="none"/>
          <w:lang w:val="en-US" w:eastAsia="zh-CN"/>
        </w:rPr>
        <w:t>515994142@qq.com</w:t>
      </w:r>
      <w:r>
        <w:rPr>
          <w:rFonts w:hint="eastAsia" w:ascii="仿宋" w:hAnsi="仿宋" w:eastAsia="仿宋" w:cs="仿宋"/>
          <w:i w:val="0"/>
          <w:iCs w:val="0"/>
          <w:color w:val="000000"/>
          <w:sz w:val="28"/>
          <w:szCs w:val="28"/>
          <w:u w:val="none"/>
          <w:lang w:val="en-US" w:eastAsia="zh-CN"/>
        </w:rPr>
        <w:t>，并抄送至2539231388@qq.com。邮件名称：“XXXX项目名称+公司名称+联系人+联系电话）”报名资料目录见附件。</w:t>
      </w:r>
    </w:p>
    <w:p w14:paraId="6A7BDCB0">
      <w:pPr>
        <w:pStyle w:val="6"/>
        <w:keepNext w:val="0"/>
        <w:keepLines w:val="0"/>
        <w:pageBreakBefore w:val="0"/>
        <w:kinsoku/>
        <w:wordWrap/>
        <w:overflowPunct/>
        <w:topLinePunct w:val="0"/>
        <w:autoSpaceDE/>
        <w:autoSpaceDN/>
        <w:bidi w:val="0"/>
        <w:adjustRightInd/>
        <w:snapToGrid/>
        <w:spacing w:line="440" w:lineRule="exact"/>
        <w:ind w:firstLine="560" w:firstLineChars="200"/>
        <w:rPr>
          <w:rFonts w:hint="eastAsia"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2.联系人：报名</w:t>
      </w:r>
      <w:r>
        <w:rPr>
          <w:rFonts w:hint="eastAsia" w:ascii="仿宋" w:hAnsi="仿宋" w:cs="仿宋"/>
          <w:i w:val="0"/>
          <w:iCs w:val="0"/>
          <w:color w:val="000000"/>
          <w:sz w:val="28"/>
          <w:szCs w:val="28"/>
          <w:u w:val="none"/>
          <w:lang w:val="en-US" w:eastAsia="zh-CN"/>
        </w:rPr>
        <w:t>咨</w:t>
      </w:r>
      <w:r>
        <w:rPr>
          <w:rFonts w:hint="eastAsia" w:ascii="仿宋" w:hAnsi="仿宋" w:eastAsia="仿宋" w:cs="仿宋"/>
          <w:i w:val="0"/>
          <w:iCs w:val="0"/>
          <w:color w:val="000000"/>
          <w:sz w:val="28"/>
          <w:szCs w:val="28"/>
          <w:u w:val="none"/>
          <w:lang w:val="en-US" w:eastAsia="zh-CN"/>
        </w:rPr>
        <w:t>询：</w:t>
      </w:r>
      <w:r>
        <w:rPr>
          <w:rFonts w:hint="eastAsia" w:ascii="仿宋" w:hAnsi="仿宋" w:cs="仿宋"/>
          <w:i w:val="0"/>
          <w:iCs w:val="0"/>
          <w:color w:val="000000"/>
          <w:sz w:val="28"/>
          <w:szCs w:val="28"/>
          <w:u w:val="none"/>
          <w:lang w:val="en-US" w:eastAsia="zh-CN"/>
        </w:rPr>
        <w:t>罗</w:t>
      </w:r>
      <w:r>
        <w:rPr>
          <w:rFonts w:hint="eastAsia" w:ascii="仿宋" w:hAnsi="仿宋" w:eastAsia="仿宋" w:cs="仿宋"/>
          <w:i w:val="0"/>
          <w:iCs w:val="0"/>
          <w:color w:val="000000"/>
          <w:sz w:val="28"/>
          <w:szCs w:val="28"/>
          <w:u w:val="none"/>
          <w:lang w:val="en-US" w:eastAsia="zh-CN"/>
        </w:rPr>
        <w:t>老师 028-26219526</w:t>
      </w:r>
    </w:p>
    <w:p w14:paraId="5EF49BFB">
      <w:pPr>
        <w:pStyle w:val="6"/>
        <w:keepNext w:val="0"/>
        <w:keepLines w:val="0"/>
        <w:pageBreakBefore w:val="0"/>
        <w:kinsoku/>
        <w:wordWrap/>
        <w:overflowPunct/>
        <w:topLinePunct w:val="0"/>
        <w:autoSpaceDE/>
        <w:autoSpaceDN/>
        <w:bidi w:val="0"/>
        <w:adjustRightInd/>
        <w:snapToGrid/>
        <w:spacing w:line="440" w:lineRule="exact"/>
        <w:ind w:firstLine="560" w:firstLineChars="200"/>
        <w:rPr>
          <w:rFonts w:hint="eastAsia" w:ascii="仿宋" w:hAnsi="仿宋" w:eastAsia="仿宋" w:cs="仿宋"/>
          <w:i w:val="0"/>
          <w:iCs w:val="0"/>
          <w:color w:val="000000"/>
          <w:sz w:val="28"/>
          <w:szCs w:val="28"/>
          <w:u w:val="none"/>
          <w:lang w:val="en-US" w:eastAsia="zh-CN"/>
        </w:rPr>
      </w:pPr>
      <w:r>
        <w:rPr>
          <w:rFonts w:hint="eastAsia" w:ascii="仿宋" w:hAnsi="仿宋" w:cs="仿宋"/>
          <w:i w:val="0"/>
          <w:iCs w:val="0"/>
          <w:color w:val="000000"/>
          <w:sz w:val="28"/>
          <w:szCs w:val="28"/>
          <w:u w:val="none"/>
          <w:lang w:val="en-US" w:eastAsia="zh-CN"/>
        </w:rPr>
        <w:t>3.</w:t>
      </w:r>
      <w:r>
        <w:rPr>
          <w:rFonts w:hint="eastAsia" w:ascii="仿宋" w:hAnsi="仿宋" w:eastAsia="仿宋" w:cs="仿宋"/>
          <w:i w:val="0"/>
          <w:iCs w:val="0"/>
          <w:color w:val="000000"/>
          <w:sz w:val="28"/>
          <w:szCs w:val="28"/>
          <w:u w:val="none"/>
          <w:lang w:val="en-US" w:eastAsia="zh-CN"/>
        </w:rPr>
        <w:t>线上或线下集中调研需求论证时间及地点，另行通知</w:t>
      </w:r>
      <w:r>
        <w:rPr>
          <w:rFonts w:hint="eastAsia" w:ascii="仿宋" w:hAnsi="仿宋" w:cs="仿宋"/>
          <w:i w:val="0"/>
          <w:iCs w:val="0"/>
          <w:color w:val="000000"/>
          <w:sz w:val="28"/>
          <w:szCs w:val="28"/>
          <w:u w:val="none"/>
          <w:lang w:val="en-US" w:eastAsia="zh-CN"/>
        </w:rPr>
        <w:t>，</w:t>
      </w:r>
      <w:r>
        <w:rPr>
          <w:rFonts w:hint="eastAsia" w:ascii="仿宋" w:hAnsi="仿宋" w:eastAsia="仿宋" w:cs="仿宋"/>
          <w:i w:val="0"/>
          <w:iCs w:val="0"/>
          <w:color w:val="000000"/>
          <w:sz w:val="28"/>
          <w:szCs w:val="28"/>
          <w:u w:val="none"/>
          <w:lang w:val="en-US" w:eastAsia="zh-CN"/>
        </w:rPr>
        <w:t>请参加调研会的供应商准备相应的纸质版</w:t>
      </w:r>
      <w:r>
        <w:rPr>
          <w:rFonts w:hint="eastAsia" w:ascii="仿宋" w:hAnsi="仿宋" w:cs="仿宋"/>
          <w:i w:val="0"/>
          <w:iCs w:val="0"/>
          <w:color w:val="000000"/>
          <w:sz w:val="28"/>
          <w:szCs w:val="28"/>
          <w:u w:val="none"/>
          <w:lang w:val="en-US" w:eastAsia="zh-CN"/>
        </w:rPr>
        <w:t>报价表</w:t>
      </w:r>
      <w:r>
        <w:rPr>
          <w:rFonts w:hint="eastAsia" w:ascii="仿宋" w:hAnsi="仿宋" w:eastAsia="仿宋" w:cs="仿宋"/>
          <w:i w:val="0"/>
          <w:iCs w:val="0"/>
          <w:color w:val="000000"/>
          <w:sz w:val="28"/>
          <w:szCs w:val="28"/>
          <w:u w:val="none"/>
          <w:lang w:val="en-US" w:eastAsia="zh-CN"/>
        </w:rPr>
        <w:t>及汇报PPT等。</w:t>
      </w:r>
    </w:p>
    <w:p w14:paraId="33F0F0B7">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Chars="0" w:firstLine="560" w:firstLineChars="200"/>
        <w:jc w:val="both"/>
        <w:textAlignment w:val="center"/>
        <w:rPr>
          <w:rFonts w:hint="default"/>
          <w:lang w:val="en-US" w:eastAsia="zh-CN"/>
        </w:rPr>
      </w:pPr>
      <w:r>
        <w:rPr>
          <w:rFonts w:hint="eastAsia" w:ascii="方正黑体简体" w:hAnsi="方正黑体简体" w:eastAsia="方正黑体简体" w:cs="方正黑体简体"/>
          <w:i w:val="0"/>
          <w:iCs w:val="0"/>
          <w:color w:val="000000"/>
          <w:kern w:val="0"/>
          <w:sz w:val="28"/>
          <w:szCs w:val="28"/>
          <w:u w:val="none"/>
          <w:lang w:val="en-US" w:eastAsia="zh-CN" w:bidi="ar"/>
        </w:rPr>
        <w:t>四、其他说明</w:t>
      </w:r>
    </w:p>
    <w:p w14:paraId="468EA19A">
      <w:pPr>
        <w:pStyle w:val="6"/>
        <w:keepNext w:val="0"/>
        <w:keepLines w:val="0"/>
        <w:pageBreakBefore w:val="0"/>
        <w:kinsoku/>
        <w:wordWrap/>
        <w:overflowPunct/>
        <w:topLinePunct w:val="0"/>
        <w:autoSpaceDE/>
        <w:autoSpaceDN/>
        <w:bidi w:val="0"/>
        <w:adjustRightInd/>
        <w:snapToGrid/>
        <w:spacing w:line="440" w:lineRule="exact"/>
        <w:ind w:firstLine="560" w:firstLineChars="200"/>
        <w:rPr>
          <w:rFonts w:hint="eastAsia" w:ascii="仿宋" w:hAnsi="仿宋" w:cs="仿宋"/>
          <w:i w:val="0"/>
          <w:iCs w:val="0"/>
          <w:color w:val="000000"/>
          <w:sz w:val="28"/>
          <w:szCs w:val="28"/>
          <w:u w:val="none"/>
          <w:lang w:val="en-US" w:eastAsia="zh-CN"/>
        </w:rPr>
      </w:pPr>
      <w:r>
        <w:rPr>
          <w:rFonts w:hint="eastAsia" w:ascii="仿宋" w:hAnsi="仿宋" w:cs="仿宋"/>
          <w:i w:val="0"/>
          <w:iCs w:val="0"/>
          <w:color w:val="000000"/>
          <w:sz w:val="28"/>
          <w:szCs w:val="28"/>
          <w:u w:val="none"/>
          <w:lang w:val="en-US" w:eastAsia="zh-CN"/>
        </w:rPr>
        <w:t>（一）本次公开市场调研内容因市场了解的局限性，仅作为医院市场调研参考使用，</w:t>
      </w:r>
      <w:r>
        <w:rPr>
          <w:rFonts w:hint="eastAsia" w:ascii="仿宋" w:hAnsi="仿宋" w:eastAsia="仿宋" w:cs="仿宋"/>
          <w:i w:val="0"/>
          <w:iCs w:val="0"/>
          <w:color w:val="000000"/>
          <w:sz w:val="28"/>
          <w:szCs w:val="28"/>
          <w:u w:val="none"/>
          <w:lang w:val="en-US" w:eastAsia="zh-CN"/>
        </w:rPr>
        <w:t>我院有权使用所征集技术指标中的相关内容</w:t>
      </w:r>
      <w:r>
        <w:rPr>
          <w:rFonts w:hint="eastAsia" w:ascii="仿宋" w:hAnsi="仿宋" w:cs="仿宋"/>
          <w:i w:val="0"/>
          <w:iCs w:val="0"/>
          <w:color w:val="000000"/>
          <w:sz w:val="28"/>
          <w:szCs w:val="28"/>
          <w:u w:val="none"/>
          <w:lang w:val="en-US" w:eastAsia="zh-CN"/>
        </w:rPr>
        <w:t>，不作为正式采购依据，无任何针对性，如有不全之处，敬请理解，并请供应商详实介绍推荐产品，本项目最终配置和技术参数以采购时为准。对未公告配置及技术性能的，请供应商自行提供。</w:t>
      </w:r>
    </w:p>
    <w:p w14:paraId="44BABA2D">
      <w:pPr>
        <w:pStyle w:val="6"/>
        <w:keepNext w:val="0"/>
        <w:keepLines w:val="0"/>
        <w:pageBreakBefore w:val="0"/>
        <w:kinsoku/>
        <w:wordWrap/>
        <w:overflowPunct/>
        <w:topLinePunct w:val="0"/>
        <w:autoSpaceDE/>
        <w:autoSpaceDN/>
        <w:bidi w:val="0"/>
        <w:adjustRightInd/>
        <w:snapToGrid/>
        <w:spacing w:line="440" w:lineRule="exact"/>
        <w:ind w:firstLine="560" w:firstLineChars="200"/>
        <w:rPr>
          <w:rFonts w:hint="eastAsia" w:ascii="仿宋" w:hAnsi="仿宋" w:cs="仿宋"/>
          <w:i w:val="0"/>
          <w:iCs w:val="0"/>
          <w:color w:val="000000"/>
          <w:sz w:val="28"/>
          <w:szCs w:val="28"/>
          <w:u w:val="none"/>
          <w:lang w:val="en-US" w:eastAsia="zh-CN"/>
        </w:rPr>
      </w:pPr>
      <w:r>
        <w:rPr>
          <w:rFonts w:hint="eastAsia" w:ascii="仿宋" w:hAnsi="仿宋" w:cs="仿宋"/>
          <w:i w:val="0"/>
          <w:iCs w:val="0"/>
          <w:color w:val="000000"/>
          <w:sz w:val="28"/>
          <w:szCs w:val="28"/>
          <w:u w:val="none"/>
          <w:lang w:val="en-US" w:eastAsia="zh-CN"/>
        </w:rPr>
        <w:t>（二）本次市场调研需提供项目参考价格和配置清单，配置清单范围包括但不限于本公告所提供的配置需求内容，各供应商可依据本公司提供的具体方案对配置清单进行合理调整。所谓参考价格是指按照与我院项目相似或体量相当的建设方案计算的参考价格，如果项目中集成有硬件，请在配置清单中罗列，硬件配置的参考报价仅用于医院后期采购参考，并不一定集成在本项目之中。</w:t>
      </w:r>
    </w:p>
    <w:p w14:paraId="4FB16824">
      <w:pPr>
        <w:pStyle w:val="6"/>
        <w:keepNext w:val="0"/>
        <w:keepLines w:val="0"/>
        <w:pageBreakBefore w:val="0"/>
        <w:kinsoku/>
        <w:wordWrap/>
        <w:overflowPunct/>
        <w:topLinePunct w:val="0"/>
        <w:autoSpaceDE/>
        <w:autoSpaceDN/>
        <w:bidi w:val="0"/>
        <w:adjustRightInd/>
        <w:snapToGrid/>
        <w:spacing w:line="440" w:lineRule="exact"/>
        <w:ind w:firstLine="560" w:firstLineChars="200"/>
        <w:rPr>
          <w:rFonts w:hint="eastAsia" w:ascii="仿宋" w:hAnsi="仿宋" w:cs="仿宋"/>
          <w:i w:val="0"/>
          <w:iCs w:val="0"/>
          <w:color w:val="000000"/>
          <w:sz w:val="28"/>
          <w:szCs w:val="28"/>
          <w:u w:val="none"/>
          <w:lang w:val="en-US" w:eastAsia="zh-CN"/>
        </w:rPr>
      </w:pPr>
      <w:r>
        <w:rPr>
          <w:rFonts w:hint="eastAsia" w:ascii="仿宋" w:hAnsi="仿宋" w:cs="仿宋"/>
          <w:i w:val="0"/>
          <w:iCs w:val="0"/>
          <w:color w:val="000000"/>
          <w:sz w:val="28"/>
          <w:szCs w:val="28"/>
          <w:u w:val="none"/>
          <w:lang w:val="en-US" w:eastAsia="zh-CN"/>
        </w:rPr>
        <w:t>（三）参加供应商保证拟推荐货物应为合法、全新、未使用过的原装正品，配置应为出厂标准配置，如有选配件需单独注明；如需使用单一来源的耗材也需单独注明。</w:t>
      </w:r>
    </w:p>
    <w:p w14:paraId="79C8F971">
      <w:pPr>
        <w:pStyle w:val="17"/>
        <w:keepNext w:val="0"/>
        <w:keepLines w:val="0"/>
        <w:pageBreakBefore w:val="0"/>
        <w:widowControl w:val="0"/>
        <w:kinsoku/>
        <w:wordWrap/>
        <w:overflowPunct/>
        <w:topLinePunct w:val="0"/>
        <w:bidi w:val="0"/>
        <w:snapToGrid/>
        <w:spacing w:line="440" w:lineRule="exact"/>
        <w:ind w:right="0" w:rightChars="0"/>
        <w:jc w:val="center"/>
        <w:rPr>
          <w:rFonts w:hint="eastAsia" w:ascii="仿宋" w:hAnsi="仿宋" w:eastAsia="仿宋" w:cs="仿宋"/>
          <w:b/>
          <w:bCs/>
          <w:color w:val="auto"/>
          <w:sz w:val="44"/>
          <w:szCs w:val="44"/>
          <w:lang w:val="en-US" w:eastAsia="zh-CN"/>
        </w:rPr>
      </w:pPr>
    </w:p>
    <w:p w14:paraId="42C2E14A">
      <w:pPr>
        <w:pStyle w:val="17"/>
        <w:keepNext w:val="0"/>
        <w:keepLines w:val="0"/>
        <w:pageBreakBefore w:val="0"/>
        <w:widowControl w:val="0"/>
        <w:kinsoku/>
        <w:wordWrap/>
        <w:overflowPunct/>
        <w:topLinePunct w:val="0"/>
        <w:bidi w:val="0"/>
        <w:snapToGrid/>
        <w:spacing w:line="440" w:lineRule="exact"/>
        <w:ind w:right="0" w:rightChars="0"/>
        <w:jc w:val="center"/>
        <w:rPr>
          <w:rFonts w:hint="eastAsia" w:ascii="仿宋" w:hAnsi="仿宋" w:eastAsia="仿宋" w:cs="仿宋"/>
          <w:b/>
          <w:bCs/>
          <w:color w:val="auto"/>
          <w:sz w:val="44"/>
          <w:szCs w:val="44"/>
          <w:lang w:val="en-US" w:eastAsia="zh-CN"/>
        </w:rPr>
      </w:pPr>
    </w:p>
    <w:p w14:paraId="3D79DB61">
      <w:pPr>
        <w:pStyle w:val="17"/>
        <w:keepNext w:val="0"/>
        <w:keepLines w:val="0"/>
        <w:pageBreakBefore w:val="0"/>
        <w:widowControl w:val="0"/>
        <w:kinsoku/>
        <w:wordWrap/>
        <w:overflowPunct/>
        <w:topLinePunct w:val="0"/>
        <w:bidi w:val="0"/>
        <w:snapToGrid/>
        <w:spacing w:line="440" w:lineRule="exact"/>
        <w:ind w:right="0" w:rightChars="0"/>
        <w:jc w:val="center"/>
        <w:rPr>
          <w:rFonts w:hint="eastAsia" w:ascii="仿宋" w:hAnsi="仿宋" w:eastAsia="仿宋" w:cs="仿宋"/>
          <w:b/>
          <w:bCs/>
          <w:color w:val="auto"/>
          <w:sz w:val="44"/>
          <w:szCs w:val="44"/>
          <w:lang w:val="en-US" w:eastAsia="zh-CN"/>
        </w:rPr>
      </w:pPr>
    </w:p>
    <w:p w14:paraId="40840AB3">
      <w:pPr>
        <w:pStyle w:val="17"/>
        <w:keepNext w:val="0"/>
        <w:keepLines w:val="0"/>
        <w:pageBreakBefore w:val="0"/>
        <w:widowControl w:val="0"/>
        <w:kinsoku/>
        <w:wordWrap/>
        <w:overflowPunct/>
        <w:topLinePunct w:val="0"/>
        <w:bidi w:val="0"/>
        <w:snapToGrid/>
        <w:spacing w:line="440" w:lineRule="exact"/>
        <w:ind w:right="0" w:rightChars="0"/>
        <w:jc w:val="center"/>
        <w:rPr>
          <w:rFonts w:hint="eastAsia" w:ascii="仿宋" w:hAnsi="仿宋" w:eastAsia="仿宋" w:cs="仿宋"/>
          <w:b/>
          <w:bCs/>
          <w:color w:val="auto"/>
          <w:sz w:val="44"/>
          <w:szCs w:val="44"/>
          <w:lang w:val="en-US" w:eastAsia="zh-CN"/>
        </w:rPr>
      </w:pPr>
    </w:p>
    <w:p w14:paraId="14B19745">
      <w:pPr>
        <w:pStyle w:val="17"/>
        <w:keepNext w:val="0"/>
        <w:keepLines w:val="0"/>
        <w:pageBreakBefore w:val="0"/>
        <w:widowControl w:val="0"/>
        <w:kinsoku/>
        <w:wordWrap/>
        <w:overflowPunct/>
        <w:topLinePunct w:val="0"/>
        <w:bidi w:val="0"/>
        <w:snapToGrid/>
        <w:spacing w:line="440" w:lineRule="exact"/>
        <w:ind w:right="0" w:rightChars="0"/>
        <w:jc w:val="center"/>
        <w:rPr>
          <w:rFonts w:hint="eastAsia" w:ascii="仿宋" w:hAnsi="仿宋" w:eastAsia="仿宋" w:cs="仿宋"/>
          <w:b/>
          <w:bCs/>
          <w:color w:val="auto"/>
          <w:sz w:val="44"/>
          <w:szCs w:val="44"/>
          <w:lang w:val="en-US" w:eastAsia="zh-CN"/>
        </w:rPr>
      </w:pPr>
    </w:p>
    <w:p w14:paraId="117B1549">
      <w:pPr>
        <w:pStyle w:val="17"/>
        <w:keepNext w:val="0"/>
        <w:keepLines w:val="0"/>
        <w:pageBreakBefore w:val="0"/>
        <w:widowControl w:val="0"/>
        <w:kinsoku/>
        <w:wordWrap/>
        <w:overflowPunct/>
        <w:topLinePunct w:val="0"/>
        <w:bidi w:val="0"/>
        <w:snapToGrid/>
        <w:spacing w:line="440" w:lineRule="exact"/>
        <w:ind w:right="0" w:rightChars="0"/>
        <w:jc w:val="center"/>
        <w:rPr>
          <w:rFonts w:hint="eastAsia" w:ascii="仿宋" w:hAnsi="仿宋" w:eastAsia="仿宋" w:cs="仿宋"/>
          <w:b/>
          <w:bCs/>
          <w:color w:val="auto"/>
          <w:sz w:val="44"/>
          <w:szCs w:val="44"/>
          <w:lang w:val="en-US" w:eastAsia="zh-CN"/>
        </w:rPr>
      </w:pPr>
    </w:p>
    <w:p w14:paraId="19BFC34F">
      <w:pPr>
        <w:pStyle w:val="17"/>
        <w:keepNext w:val="0"/>
        <w:keepLines w:val="0"/>
        <w:pageBreakBefore w:val="0"/>
        <w:widowControl w:val="0"/>
        <w:kinsoku/>
        <w:wordWrap/>
        <w:overflowPunct/>
        <w:topLinePunct w:val="0"/>
        <w:bidi w:val="0"/>
        <w:snapToGrid/>
        <w:spacing w:line="440" w:lineRule="exact"/>
        <w:ind w:right="0" w:rightChars="0"/>
        <w:jc w:val="center"/>
        <w:rPr>
          <w:rFonts w:hint="eastAsia" w:ascii="仿宋" w:hAnsi="仿宋" w:eastAsia="仿宋" w:cs="仿宋"/>
          <w:b/>
          <w:bCs/>
          <w:color w:val="auto"/>
          <w:sz w:val="44"/>
          <w:szCs w:val="44"/>
          <w:lang w:val="en-US" w:eastAsia="zh-CN"/>
        </w:rPr>
      </w:pPr>
    </w:p>
    <w:p w14:paraId="56F9E582">
      <w:pPr>
        <w:pStyle w:val="17"/>
        <w:keepNext w:val="0"/>
        <w:keepLines w:val="0"/>
        <w:pageBreakBefore w:val="0"/>
        <w:widowControl w:val="0"/>
        <w:kinsoku/>
        <w:wordWrap/>
        <w:overflowPunct/>
        <w:topLinePunct w:val="0"/>
        <w:bidi w:val="0"/>
        <w:snapToGrid/>
        <w:spacing w:line="440" w:lineRule="exact"/>
        <w:ind w:right="0" w:rightChars="0"/>
        <w:jc w:val="center"/>
        <w:rPr>
          <w:rFonts w:hint="eastAsia" w:ascii="仿宋" w:hAnsi="仿宋" w:eastAsia="仿宋" w:cs="仿宋"/>
          <w:b/>
          <w:bCs/>
          <w:color w:val="auto"/>
          <w:sz w:val="44"/>
          <w:szCs w:val="44"/>
          <w:lang w:val="en-US" w:eastAsia="zh-CN"/>
        </w:rPr>
      </w:pPr>
    </w:p>
    <w:p w14:paraId="403F3E7F">
      <w:pPr>
        <w:pStyle w:val="17"/>
        <w:keepNext w:val="0"/>
        <w:keepLines w:val="0"/>
        <w:pageBreakBefore w:val="0"/>
        <w:widowControl w:val="0"/>
        <w:kinsoku/>
        <w:wordWrap/>
        <w:overflowPunct/>
        <w:topLinePunct w:val="0"/>
        <w:bidi w:val="0"/>
        <w:snapToGrid/>
        <w:spacing w:line="440" w:lineRule="exact"/>
        <w:ind w:right="0" w:rightChars="0"/>
        <w:jc w:val="center"/>
        <w:rPr>
          <w:rFonts w:hint="eastAsia" w:ascii="仿宋" w:hAnsi="仿宋" w:eastAsia="仿宋" w:cs="仿宋"/>
          <w:b/>
          <w:bCs/>
          <w:color w:val="auto"/>
          <w:sz w:val="44"/>
          <w:szCs w:val="44"/>
          <w:lang w:val="en-US" w:eastAsia="zh-CN"/>
        </w:rPr>
      </w:pPr>
    </w:p>
    <w:p w14:paraId="0D9FC527">
      <w:pPr>
        <w:pStyle w:val="17"/>
        <w:keepNext w:val="0"/>
        <w:keepLines w:val="0"/>
        <w:pageBreakBefore w:val="0"/>
        <w:widowControl w:val="0"/>
        <w:kinsoku/>
        <w:wordWrap/>
        <w:overflowPunct/>
        <w:topLinePunct w:val="0"/>
        <w:bidi w:val="0"/>
        <w:snapToGrid/>
        <w:spacing w:line="440" w:lineRule="exact"/>
        <w:ind w:right="0" w:rightChars="0"/>
        <w:jc w:val="center"/>
        <w:rPr>
          <w:rFonts w:hint="eastAsia" w:ascii="仿宋" w:hAnsi="仿宋" w:eastAsia="仿宋" w:cs="仿宋"/>
          <w:b/>
          <w:bCs/>
          <w:color w:val="auto"/>
          <w:sz w:val="44"/>
          <w:szCs w:val="44"/>
          <w:lang w:val="en-US" w:eastAsia="zh-CN"/>
        </w:rPr>
      </w:pPr>
    </w:p>
    <w:p w14:paraId="08312BFC">
      <w:pPr>
        <w:pStyle w:val="17"/>
        <w:keepNext w:val="0"/>
        <w:keepLines w:val="0"/>
        <w:pageBreakBefore w:val="0"/>
        <w:widowControl w:val="0"/>
        <w:kinsoku/>
        <w:wordWrap/>
        <w:overflowPunct/>
        <w:topLinePunct w:val="0"/>
        <w:bidi w:val="0"/>
        <w:snapToGrid/>
        <w:spacing w:line="440" w:lineRule="exact"/>
        <w:ind w:right="0" w:rightChars="0"/>
        <w:jc w:val="center"/>
        <w:rPr>
          <w:rFonts w:hint="eastAsia" w:ascii="仿宋" w:hAnsi="仿宋" w:eastAsia="仿宋" w:cs="仿宋"/>
          <w:b/>
          <w:bCs/>
          <w:color w:val="auto"/>
          <w:sz w:val="44"/>
          <w:szCs w:val="44"/>
          <w:lang w:val="en-US" w:eastAsia="zh-CN"/>
        </w:rPr>
      </w:pPr>
    </w:p>
    <w:p w14:paraId="53A37477">
      <w:pPr>
        <w:pStyle w:val="17"/>
        <w:keepNext w:val="0"/>
        <w:keepLines w:val="0"/>
        <w:pageBreakBefore w:val="0"/>
        <w:widowControl w:val="0"/>
        <w:kinsoku/>
        <w:wordWrap/>
        <w:overflowPunct/>
        <w:topLinePunct w:val="0"/>
        <w:bidi w:val="0"/>
        <w:snapToGrid/>
        <w:spacing w:line="440" w:lineRule="exact"/>
        <w:ind w:right="0" w:rightChars="0"/>
        <w:jc w:val="center"/>
        <w:rPr>
          <w:rFonts w:hint="eastAsia" w:ascii="仿宋" w:hAnsi="仿宋" w:eastAsia="仿宋" w:cs="仿宋"/>
          <w:b/>
          <w:bCs/>
          <w:color w:val="auto"/>
          <w:sz w:val="44"/>
          <w:szCs w:val="44"/>
          <w:lang w:val="en-US" w:eastAsia="zh-CN"/>
        </w:rPr>
      </w:pPr>
    </w:p>
    <w:p w14:paraId="2F395433">
      <w:pPr>
        <w:pStyle w:val="17"/>
        <w:keepNext w:val="0"/>
        <w:keepLines w:val="0"/>
        <w:pageBreakBefore w:val="0"/>
        <w:widowControl w:val="0"/>
        <w:kinsoku/>
        <w:wordWrap/>
        <w:overflowPunct/>
        <w:topLinePunct w:val="0"/>
        <w:bidi w:val="0"/>
        <w:snapToGrid/>
        <w:spacing w:line="440" w:lineRule="exact"/>
        <w:ind w:right="0" w:rightChars="0"/>
        <w:jc w:val="center"/>
        <w:rPr>
          <w:rFonts w:hint="eastAsia" w:ascii="仿宋" w:hAnsi="仿宋" w:eastAsia="仿宋" w:cs="仿宋"/>
          <w:b/>
          <w:bCs/>
          <w:color w:val="auto"/>
          <w:sz w:val="44"/>
          <w:szCs w:val="44"/>
          <w:lang w:val="en-US" w:eastAsia="zh-CN"/>
        </w:rPr>
      </w:pPr>
    </w:p>
    <w:p w14:paraId="26FCE9CC">
      <w:pPr>
        <w:pStyle w:val="17"/>
        <w:keepNext w:val="0"/>
        <w:keepLines w:val="0"/>
        <w:pageBreakBefore w:val="0"/>
        <w:widowControl w:val="0"/>
        <w:kinsoku/>
        <w:wordWrap/>
        <w:overflowPunct/>
        <w:topLinePunct w:val="0"/>
        <w:bidi w:val="0"/>
        <w:snapToGrid/>
        <w:spacing w:line="440" w:lineRule="exact"/>
        <w:ind w:right="0" w:rightChars="0"/>
        <w:jc w:val="center"/>
        <w:rPr>
          <w:rFonts w:hint="eastAsia" w:ascii="仿宋" w:hAnsi="仿宋" w:eastAsia="仿宋" w:cs="仿宋"/>
          <w:b/>
          <w:bCs/>
          <w:color w:val="auto"/>
          <w:sz w:val="44"/>
          <w:szCs w:val="44"/>
          <w:lang w:val="en-US" w:eastAsia="zh-CN"/>
        </w:rPr>
      </w:pPr>
    </w:p>
    <w:p w14:paraId="03CECE05">
      <w:pPr>
        <w:pStyle w:val="17"/>
        <w:keepNext w:val="0"/>
        <w:keepLines w:val="0"/>
        <w:pageBreakBefore w:val="0"/>
        <w:widowControl w:val="0"/>
        <w:kinsoku/>
        <w:wordWrap/>
        <w:overflowPunct/>
        <w:topLinePunct w:val="0"/>
        <w:bidi w:val="0"/>
        <w:snapToGrid/>
        <w:spacing w:line="440" w:lineRule="exact"/>
        <w:ind w:right="0" w:rightChars="0"/>
        <w:jc w:val="center"/>
        <w:rPr>
          <w:rFonts w:hint="eastAsia" w:ascii="仿宋" w:hAnsi="仿宋" w:eastAsia="仿宋" w:cs="仿宋"/>
          <w:b/>
          <w:bCs/>
          <w:color w:val="auto"/>
          <w:sz w:val="44"/>
          <w:szCs w:val="44"/>
          <w:lang w:val="en-US" w:eastAsia="zh-CN"/>
        </w:rPr>
      </w:pPr>
    </w:p>
    <w:p w14:paraId="29AD04A5">
      <w:pPr>
        <w:pStyle w:val="17"/>
        <w:keepNext w:val="0"/>
        <w:keepLines w:val="0"/>
        <w:pageBreakBefore w:val="0"/>
        <w:widowControl w:val="0"/>
        <w:kinsoku/>
        <w:wordWrap/>
        <w:overflowPunct/>
        <w:topLinePunct w:val="0"/>
        <w:bidi w:val="0"/>
        <w:snapToGrid/>
        <w:spacing w:line="440" w:lineRule="exact"/>
        <w:ind w:right="0" w:rightChars="0"/>
        <w:jc w:val="center"/>
        <w:rPr>
          <w:rFonts w:hint="eastAsia" w:ascii="仿宋" w:hAnsi="仿宋" w:eastAsia="仿宋" w:cs="仿宋"/>
          <w:b/>
          <w:bCs/>
          <w:color w:val="auto"/>
          <w:sz w:val="44"/>
          <w:szCs w:val="44"/>
          <w:lang w:val="en-US" w:eastAsia="zh-CN"/>
        </w:rPr>
      </w:pPr>
    </w:p>
    <w:p w14:paraId="5E66A388">
      <w:pPr>
        <w:pStyle w:val="17"/>
        <w:keepNext w:val="0"/>
        <w:keepLines w:val="0"/>
        <w:pageBreakBefore w:val="0"/>
        <w:widowControl w:val="0"/>
        <w:kinsoku/>
        <w:wordWrap/>
        <w:overflowPunct/>
        <w:topLinePunct w:val="0"/>
        <w:bidi w:val="0"/>
        <w:snapToGrid/>
        <w:spacing w:line="440" w:lineRule="exact"/>
        <w:ind w:right="0" w:rightChars="0"/>
        <w:jc w:val="center"/>
        <w:rPr>
          <w:rFonts w:hint="eastAsia" w:ascii="仿宋" w:hAnsi="仿宋" w:eastAsia="仿宋" w:cs="仿宋"/>
          <w:b/>
          <w:bCs/>
          <w:color w:val="auto"/>
          <w:sz w:val="44"/>
          <w:szCs w:val="44"/>
          <w:lang w:val="en-US" w:eastAsia="zh-CN"/>
        </w:rPr>
      </w:pPr>
    </w:p>
    <w:p w14:paraId="4157B2A6">
      <w:pPr>
        <w:pStyle w:val="17"/>
        <w:keepNext w:val="0"/>
        <w:keepLines w:val="0"/>
        <w:pageBreakBefore w:val="0"/>
        <w:widowControl w:val="0"/>
        <w:kinsoku/>
        <w:wordWrap/>
        <w:overflowPunct/>
        <w:topLinePunct w:val="0"/>
        <w:bidi w:val="0"/>
        <w:snapToGrid/>
        <w:spacing w:line="440" w:lineRule="exact"/>
        <w:ind w:right="0" w:rightChars="0"/>
        <w:jc w:val="center"/>
        <w:rPr>
          <w:rFonts w:hint="eastAsia" w:ascii="仿宋" w:hAnsi="仿宋" w:eastAsia="仿宋" w:cs="仿宋"/>
          <w:b/>
          <w:bCs/>
          <w:color w:val="auto"/>
          <w:sz w:val="44"/>
          <w:szCs w:val="44"/>
          <w:lang w:val="en-US" w:eastAsia="zh-CN"/>
        </w:rPr>
      </w:pPr>
    </w:p>
    <w:p w14:paraId="24E90262">
      <w:pPr>
        <w:pStyle w:val="17"/>
        <w:keepNext w:val="0"/>
        <w:keepLines w:val="0"/>
        <w:pageBreakBefore w:val="0"/>
        <w:widowControl w:val="0"/>
        <w:kinsoku/>
        <w:wordWrap/>
        <w:overflowPunct/>
        <w:topLinePunct w:val="0"/>
        <w:bidi w:val="0"/>
        <w:snapToGrid/>
        <w:spacing w:line="440" w:lineRule="exact"/>
        <w:ind w:right="0" w:rightChars="0"/>
        <w:jc w:val="center"/>
        <w:rPr>
          <w:rFonts w:hint="eastAsia" w:ascii="仿宋" w:hAnsi="仿宋" w:eastAsia="仿宋" w:cs="仿宋"/>
          <w:b/>
          <w:bCs/>
          <w:color w:val="auto"/>
          <w:sz w:val="44"/>
          <w:szCs w:val="44"/>
          <w:lang w:val="en-US" w:eastAsia="zh-CN"/>
        </w:rPr>
      </w:pPr>
    </w:p>
    <w:p w14:paraId="372AE173">
      <w:pPr>
        <w:pStyle w:val="17"/>
        <w:keepNext w:val="0"/>
        <w:keepLines w:val="0"/>
        <w:pageBreakBefore w:val="0"/>
        <w:widowControl w:val="0"/>
        <w:kinsoku/>
        <w:wordWrap/>
        <w:overflowPunct/>
        <w:topLinePunct w:val="0"/>
        <w:bidi w:val="0"/>
        <w:snapToGrid/>
        <w:spacing w:line="440" w:lineRule="exact"/>
        <w:ind w:right="0" w:rightChars="0"/>
        <w:jc w:val="center"/>
        <w:rPr>
          <w:rFonts w:hint="eastAsia" w:ascii="仿宋" w:hAnsi="仿宋" w:eastAsia="仿宋" w:cs="仿宋"/>
          <w:b/>
          <w:bCs/>
          <w:color w:val="auto"/>
          <w:sz w:val="44"/>
          <w:szCs w:val="44"/>
          <w:lang w:val="en-US" w:eastAsia="zh-CN"/>
        </w:rPr>
      </w:pPr>
    </w:p>
    <w:p w14:paraId="1C0AF7EA">
      <w:pPr>
        <w:pStyle w:val="17"/>
        <w:keepNext w:val="0"/>
        <w:keepLines w:val="0"/>
        <w:pageBreakBefore w:val="0"/>
        <w:widowControl w:val="0"/>
        <w:kinsoku/>
        <w:wordWrap/>
        <w:overflowPunct/>
        <w:topLinePunct w:val="0"/>
        <w:bidi w:val="0"/>
        <w:snapToGrid/>
        <w:spacing w:line="440" w:lineRule="exact"/>
        <w:ind w:right="0" w:rightChars="0"/>
        <w:jc w:val="center"/>
        <w:rPr>
          <w:rFonts w:hint="eastAsia" w:ascii="仿宋" w:hAnsi="仿宋" w:eastAsia="仿宋" w:cs="仿宋"/>
          <w:b/>
          <w:bCs/>
          <w:color w:val="auto"/>
          <w:sz w:val="44"/>
          <w:szCs w:val="44"/>
          <w:lang w:val="en-US" w:eastAsia="zh-CN"/>
        </w:rPr>
      </w:pPr>
    </w:p>
    <w:p w14:paraId="2A7C375F">
      <w:pPr>
        <w:pStyle w:val="17"/>
        <w:keepNext w:val="0"/>
        <w:keepLines w:val="0"/>
        <w:pageBreakBefore w:val="0"/>
        <w:widowControl w:val="0"/>
        <w:kinsoku/>
        <w:wordWrap/>
        <w:overflowPunct/>
        <w:topLinePunct w:val="0"/>
        <w:bidi w:val="0"/>
        <w:snapToGrid/>
        <w:spacing w:line="440" w:lineRule="exact"/>
        <w:ind w:right="0" w:rightChars="0"/>
        <w:jc w:val="center"/>
        <w:rPr>
          <w:rFonts w:hint="eastAsia" w:ascii="仿宋" w:hAnsi="仿宋" w:eastAsia="仿宋" w:cs="仿宋"/>
          <w:b/>
          <w:bCs/>
          <w:color w:val="auto"/>
          <w:sz w:val="44"/>
          <w:szCs w:val="44"/>
          <w:lang w:val="en-US" w:eastAsia="zh-CN"/>
        </w:rPr>
      </w:pPr>
    </w:p>
    <w:p w14:paraId="6041EC7D">
      <w:pPr>
        <w:pStyle w:val="17"/>
        <w:keepNext w:val="0"/>
        <w:keepLines w:val="0"/>
        <w:pageBreakBefore w:val="0"/>
        <w:widowControl w:val="0"/>
        <w:kinsoku/>
        <w:wordWrap/>
        <w:overflowPunct/>
        <w:topLinePunct w:val="0"/>
        <w:bidi w:val="0"/>
        <w:snapToGrid/>
        <w:spacing w:line="440" w:lineRule="exact"/>
        <w:ind w:right="0" w:rightChars="0"/>
        <w:jc w:val="center"/>
        <w:rPr>
          <w:rFonts w:hint="eastAsia" w:ascii="仿宋" w:hAnsi="仿宋" w:eastAsia="仿宋" w:cs="仿宋"/>
          <w:b/>
          <w:bCs/>
          <w:color w:val="auto"/>
          <w:sz w:val="44"/>
          <w:szCs w:val="44"/>
          <w:lang w:val="en-US" w:eastAsia="zh-CN"/>
        </w:rPr>
      </w:pPr>
      <w:r>
        <w:rPr>
          <w:rFonts w:hint="eastAsia" w:ascii="仿宋" w:hAnsi="仿宋" w:eastAsia="仿宋" w:cs="仿宋"/>
          <w:b/>
          <w:bCs/>
          <w:color w:val="auto"/>
          <w:sz w:val="44"/>
          <w:szCs w:val="44"/>
          <w:lang w:val="en-US" w:eastAsia="zh-CN"/>
        </w:rPr>
        <w:t>报名注意事项</w:t>
      </w:r>
    </w:p>
    <w:p w14:paraId="2D6A9194">
      <w:pPr>
        <w:pageBreakBefore w:val="0"/>
        <w:numPr>
          <w:ilvl w:val="0"/>
          <w:numId w:val="0"/>
        </w:numPr>
        <w:kinsoku/>
        <w:wordWrap/>
        <w:overflowPunct/>
        <w:topLinePunct w:val="0"/>
        <w:bidi w:val="0"/>
        <w:spacing w:line="440" w:lineRule="exact"/>
        <w:textAlignment w:val="baseline"/>
        <w:outlineLvl w:val="1"/>
        <w:rPr>
          <w:rFonts w:hint="eastAsia" w:ascii="仿宋" w:hAnsi="仿宋" w:eastAsia="仿宋" w:cs="仿宋"/>
          <w:b w:val="0"/>
          <w:bCs w:val="0"/>
          <w:color w:val="auto"/>
          <w:sz w:val="30"/>
          <w:szCs w:val="30"/>
          <w:lang w:val="en-US" w:eastAsia="zh-CN"/>
        </w:rPr>
      </w:pPr>
    </w:p>
    <w:p w14:paraId="35F6F8FC">
      <w:pPr>
        <w:pStyle w:val="17"/>
        <w:keepNext w:val="0"/>
        <w:keepLines w:val="0"/>
        <w:pageBreakBefore w:val="0"/>
        <w:widowControl w:val="0"/>
        <w:kinsoku/>
        <w:wordWrap/>
        <w:overflowPunct/>
        <w:topLinePunct w:val="0"/>
        <w:bidi w:val="0"/>
        <w:snapToGrid/>
        <w:spacing w:line="440" w:lineRule="exact"/>
        <w:ind w:left="0" w:leftChars="0" w:right="0" w:rightChars="0" w:firstLine="600"/>
        <w:rPr>
          <w:rFonts w:hint="eastAsia"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1.请参与报名的供应商在准备报名资料时，按照报名资料目录顺序和模板提交，若其中某项资料不需提供，请勿删除页面，自动跳过当前页即可。</w:t>
      </w:r>
    </w:p>
    <w:p w14:paraId="505CCD4C">
      <w:pPr>
        <w:pStyle w:val="17"/>
        <w:keepNext w:val="0"/>
        <w:keepLines w:val="0"/>
        <w:pageBreakBefore w:val="0"/>
        <w:widowControl w:val="0"/>
        <w:kinsoku/>
        <w:wordWrap/>
        <w:overflowPunct/>
        <w:topLinePunct w:val="0"/>
        <w:bidi w:val="0"/>
        <w:snapToGrid/>
        <w:spacing w:line="440" w:lineRule="exact"/>
        <w:ind w:right="0" w:rightChars="0" w:firstLine="600" w:firstLineChars="200"/>
        <w:rPr>
          <w:rFonts w:hint="eastAsia"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2.可根据项目方案内容通过PPT重点介绍产品功能、亮点及落地案例，15分钟。</w:t>
      </w:r>
    </w:p>
    <w:p w14:paraId="005283ED">
      <w:pPr>
        <w:pStyle w:val="17"/>
        <w:keepNext w:val="0"/>
        <w:keepLines w:val="0"/>
        <w:pageBreakBefore w:val="0"/>
        <w:widowControl w:val="0"/>
        <w:kinsoku/>
        <w:wordWrap/>
        <w:overflowPunct/>
        <w:topLinePunct w:val="0"/>
        <w:bidi w:val="0"/>
        <w:snapToGrid/>
        <w:spacing w:line="440" w:lineRule="exact"/>
        <w:ind w:right="0" w:rightChars="0" w:firstLine="600" w:firstLineChars="200"/>
        <w:rPr>
          <w:rFonts w:hint="eastAsia"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val="en-US" w:eastAsia="zh-CN"/>
        </w:rPr>
        <w:t>3.报名资料电子文档（盖章扫描件和可编辑版本）发送至</w:t>
      </w:r>
      <w:r>
        <w:rPr>
          <w:rFonts w:hint="eastAsia" w:ascii="仿宋" w:hAnsi="仿宋" w:eastAsia="仿宋" w:cs="仿宋"/>
          <w:i w:val="0"/>
          <w:iCs w:val="0"/>
          <w:color w:val="0000FF"/>
          <w:sz w:val="28"/>
          <w:szCs w:val="28"/>
          <w:u w:val="none"/>
          <w:lang w:val="en-US" w:eastAsia="zh-CN"/>
        </w:rPr>
        <w:t>515994142@qq.com</w:t>
      </w:r>
      <w:r>
        <w:rPr>
          <w:rFonts w:hint="eastAsia" w:ascii="仿宋" w:hAnsi="仿宋" w:eastAsia="仿宋" w:cs="仿宋"/>
          <w:b w:val="0"/>
          <w:bCs w:val="0"/>
          <w:color w:val="auto"/>
          <w:sz w:val="30"/>
          <w:szCs w:val="30"/>
          <w:lang w:val="en-US" w:eastAsia="zh-CN"/>
        </w:rPr>
        <w:t>，并抄送至2539231388@qq.com。邮件名称：</w:t>
      </w:r>
      <w:r>
        <w:rPr>
          <w:rFonts w:hint="eastAsia" w:ascii="仿宋" w:hAnsi="仿宋" w:eastAsia="仿宋" w:cs="仿宋"/>
          <w:b w:val="0"/>
          <w:bCs w:val="0"/>
          <w:color w:val="FF0000"/>
          <w:sz w:val="30"/>
          <w:szCs w:val="30"/>
          <w:lang w:val="en-US" w:eastAsia="zh-CN"/>
        </w:rPr>
        <w:t>“XXXX项目名称（公司名称+联系人+联系电话）</w:t>
      </w:r>
      <w:r>
        <w:rPr>
          <w:rFonts w:hint="eastAsia" w:ascii="仿宋" w:hAnsi="仿宋" w:eastAsia="仿宋" w:cs="仿宋"/>
          <w:b w:val="0"/>
          <w:bCs w:val="0"/>
          <w:color w:val="auto"/>
          <w:sz w:val="30"/>
          <w:szCs w:val="30"/>
          <w:lang w:val="en-US" w:eastAsia="zh-CN"/>
        </w:rPr>
        <w:t>”</w:t>
      </w:r>
      <w:r>
        <w:rPr>
          <w:rFonts w:hint="eastAsia" w:ascii="仿宋" w:hAnsi="仿宋" w:eastAsia="仿宋" w:cs="仿宋"/>
          <w:b w:val="0"/>
          <w:bCs w:val="0"/>
          <w:color w:val="auto"/>
          <w:kern w:val="0"/>
          <w:sz w:val="30"/>
          <w:szCs w:val="30"/>
          <w:lang w:val="en-US" w:eastAsia="zh-CN" w:bidi="ar-SA"/>
        </w:rPr>
        <w:br w:type="textWrapping"/>
      </w:r>
      <w:r>
        <w:rPr>
          <w:rFonts w:hint="eastAsia" w:ascii="仿宋" w:hAnsi="仿宋" w:eastAsia="仿宋" w:cs="仿宋"/>
          <w:b w:val="0"/>
          <w:bCs w:val="0"/>
          <w:color w:val="auto"/>
          <w:kern w:val="0"/>
          <w:sz w:val="30"/>
          <w:szCs w:val="30"/>
          <w:lang w:val="en-US" w:eastAsia="zh-CN" w:bidi="ar-SA"/>
        </w:rPr>
        <w:t xml:space="preserve">    </w:t>
      </w:r>
      <w:r>
        <w:rPr>
          <w:rFonts w:hint="eastAsia" w:ascii="仿宋" w:hAnsi="仿宋" w:eastAsia="仿宋" w:cs="仿宋"/>
          <w:b w:val="0"/>
          <w:bCs w:val="0"/>
          <w:color w:val="auto"/>
          <w:sz w:val="30"/>
          <w:szCs w:val="30"/>
          <w:lang w:val="en-US" w:eastAsia="zh-CN"/>
        </w:rPr>
        <w:t>4.收到您的邮件即报名成功。特殊情况，我们会通过电话与您联系，请注意保持电话畅通。感谢您的积极参与！</w:t>
      </w:r>
    </w:p>
    <w:p w14:paraId="1F2CF723">
      <w:pPr>
        <w:pStyle w:val="17"/>
        <w:keepNext w:val="0"/>
        <w:keepLines w:val="0"/>
        <w:pageBreakBefore w:val="0"/>
        <w:widowControl w:val="0"/>
        <w:kinsoku/>
        <w:wordWrap/>
        <w:overflowPunct/>
        <w:topLinePunct w:val="0"/>
        <w:bidi w:val="0"/>
        <w:snapToGrid/>
        <w:spacing w:line="440" w:lineRule="exact"/>
        <w:ind w:left="0" w:leftChars="0" w:right="0" w:rightChars="0"/>
        <w:rPr>
          <w:rFonts w:hint="eastAsia" w:ascii="宋体" w:hAnsi="宋体" w:eastAsia="宋体" w:cs="宋体"/>
          <w:b w:val="0"/>
          <w:bCs w:val="0"/>
          <w:color w:val="auto"/>
          <w:sz w:val="30"/>
          <w:szCs w:val="30"/>
          <w:lang w:val="en-US" w:eastAsia="zh-CN"/>
        </w:rPr>
      </w:pPr>
    </w:p>
    <w:p w14:paraId="6CB20AD5">
      <w:pPr>
        <w:pageBreakBefore w:val="0"/>
        <w:kinsoku/>
        <w:wordWrap/>
        <w:overflowPunct/>
        <w:topLinePunct w:val="0"/>
        <w:bidi w:val="0"/>
        <w:spacing w:line="440" w:lineRule="exact"/>
        <w:rPr>
          <w:rFonts w:hint="eastAsia"/>
          <w:lang w:val="en-US" w:eastAsia="zh-CN"/>
        </w:rPr>
      </w:pPr>
    </w:p>
    <w:p w14:paraId="5F6A8B14">
      <w:pPr>
        <w:pStyle w:val="6"/>
        <w:pageBreakBefore w:val="0"/>
        <w:kinsoku/>
        <w:wordWrap/>
        <w:overflowPunct/>
        <w:topLinePunct w:val="0"/>
        <w:bidi w:val="0"/>
        <w:spacing w:line="440" w:lineRule="exact"/>
        <w:rPr>
          <w:rFonts w:hint="default"/>
          <w:lang w:val="en-US" w:eastAsia="zh-CN"/>
        </w:rPr>
      </w:pPr>
    </w:p>
    <w:p w14:paraId="30C219DF">
      <w:pPr>
        <w:pStyle w:val="6"/>
        <w:pageBreakBefore w:val="0"/>
        <w:kinsoku/>
        <w:wordWrap/>
        <w:overflowPunct/>
        <w:topLinePunct w:val="0"/>
        <w:bidi w:val="0"/>
        <w:spacing w:line="440" w:lineRule="exact"/>
        <w:rPr>
          <w:rFonts w:hint="eastAsia"/>
          <w:lang w:eastAsia="zh-CN"/>
        </w:rPr>
      </w:pPr>
    </w:p>
    <w:p w14:paraId="52795B09">
      <w:pPr>
        <w:pStyle w:val="6"/>
        <w:pageBreakBefore w:val="0"/>
        <w:numPr>
          <w:ilvl w:val="0"/>
          <w:numId w:val="0"/>
        </w:numPr>
        <w:kinsoku/>
        <w:wordWrap/>
        <w:overflowPunct/>
        <w:topLinePunct w:val="0"/>
        <w:bidi w:val="0"/>
        <w:spacing w:line="440" w:lineRule="exact"/>
        <w:rPr>
          <w:rFonts w:hint="eastAsia"/>
          <w:lang w:eastAsia="zh-CN"/>
        </w:rPr>
      </w:pPr>
    </w:p>
    <w:p w14:paraId="60FAF78A">
      <w:pPr>
        <w:pageBreakBefore w:val="0"/>
        <w:kinsoku/>
        <w:wordWrap/>
        <w:overflowPunct/>
        <w:topLinePunct w:val="0"/>
        <w:bidi w:val="0"/>
        <w:spacing w:line="440" w:lineRule="exact"/>
      </w:pPr>
    </w:p>
    <w:p w14:paraId="486F23EC">
      <w:pPr>
        <w:pageBreakBefore w:val="0"/>
        <w:kinsoku/>
        <w:wordWrap/>
        <w:overflowPunct/>
        <w:topLinePunct w:val="0"/>
        <w:bidi w:val="0"/>
        <w:spacing w:line="440" w:lineRule="exact"/>
      </w:pPr>
    </w:p>
    <w:p w14:paraId="7153BD5F">
      <w:pPr>
        <w:pStyle w:val="17"/>
        <w:pageBreakBefore w:val="0"/>
        <w:kinsoku/>
        <w:wordWrap/>
        <w:overflowPunct/>
        <w:topLinePunct w:val="0"/>
        <w:bidi w:val="0"/>
        <w:spacing w:line="440" w:lineRule="exact"/>
      </w:pPr>
    </w:p>
    <w:p w14:paraId="398ABC85">
      <w:pPr>
        <w:pStyle w:val="17"/>
        <w:pageBreakBefore w:val="0"/>
        <w:kinsoku/>
        <w:wordWrap/>
        <w:overflowPunct/>
        <w:topLinePunct w:val="0"/>
        <w:bidi w:val="0"/>
        <w:spacing w:line="440" w:lineRule="exact"/>
      </w:pPr>
    </w:p>
    <w:p w14:paraId="4A31E7AC">
      <w:pPr>
        <w:pStyle w:val="17"/>
        <w:pageBreakBefore w:val="0"/>
        <w:kinsoku/>
        <w:wordWrap/>
        <w:overflowPunct/>
        <w:topLinePunct w:val="0"/>
        <w:bidi w:val="0"/>
        <w:spacing w:line="440" w:lineRule="exact"/>
      </w:pPr>
    </w:p>
    <w:p w14:paraId="0A3CD170">
      <w:pPr>
        <w:pStyle w:val="17"/>
        <w:pageBreakBefore w:val="0"/>
        <w:kinsoku/>
        <w:wordWrap/>
        <w:overflowPunct/>
        <w:topLinePunct w:val="0"/>
        <w:bidi w:val="0"/>
        <w:spacing w:line="440" w:lineRule="exact"/>
      </w:pPr>
    </w:p>
    <w:p w14:paraId="4850E2F5">
      <w:pPr>
        <w:pStyle w:val="17"/>
        <w:pageBreakBefore w:val="0"/>
        <w:kinsoku/>
        <w:wordWrap/>
        <w:overflowPunct/>
        <w:topLinePunct w:val="0"/>
        <w:bidi w:val="0"/>
        <w:spacing w:line="440" w:lineRule="exact"/>
      </w:pPr>
    </w:p>
    <w:p w14:paraId="0BE6F764">
      <w:pPr>
        <w:pStyle w:val="17"/>
        <w:pageBreakBefore w:val="0"/>
        <w:kinsoku/>
        <w:wordWrap/>
        <w:overflowPunct/>
        <w:topLinePunct w:val="0"/>
        <w:bidi w:val="0"/>
        <w:spacing w:line="440" w:lineRule="exact"/>
      </w:pPr>
    </w:p>
    <w:p w14:paraId="731A2221">
      <w:pPr>
        <w:pStyle w:val="17"/>
        <w:pageBreakBefore w:val="0"/>
        <w:kinsoku/>
        <w:wordWrap/>
        <w:overflowPunct/>
        <w:topLinePunct w:val="0"/>
        <w:bidi w:val="0"/>
        <w:spacing w:line="440" w:lineRule="exact"/>
      </w:pPr>
    </w:p>
    <w:p w14:paraId="03A01155">
      <w:pPr>
        <w:pStyle w:val="17"/>
        <w:pageBreakBefore w:val="0"/>
        <w:kinsoku/>
        <w:wordWrap/>
        <w:overflowPunct/>
        <w:topLinePunct w:val="0"/>
        <w:bidi w:val="0"/>
        <w:spacing w:line="440" w:lineRule="exact"/>
      </w:pPr>
    </w:p>
    <w:p w14:paraId="05B43A65">
      <w:pPr>
        <w:pStyle w:val="17"/>
        <w:pageBreakBefore w:val="0"/>
        <w:kinsoku/>
        <w:wordWrap/>
        <w:overflowPunct/>
        <w:topLinePunct w:val="0"/>
        <w:bidi w:val="0"/>
        <w:spacing w:line="440" w:lineRule="exact"/>
      </w:pPr>
    </w:p>
    <w:p w14:paraId="27C12BF9">
      <w:pPr>
        <w:pStyle w:val="17"/>
        <w:pageBreakBefore w:val="0"/>
        <w:kinsoku/>
        <w:wordWrap/>
        <w:overflowPunct/>
        <w:topLinePunct w:val="0"/>
        <w:bidi w:val="0"/>
        <w:spacing w:line="440" w:lineRule="exact"/>
      </w:pPr>
    </w:p>
    <w:p w14:paraId="32FD0DD3">
      <w:pPr>
        <w:pStyle w:val="17"/>
        <w:pageBreakBefore w:val="0"/>
        <w:kinsoku/>
        <w:wordWrap/>
        <w:overflowPunct/>
        <w:topLinePunct w:val="0"/>
        <w:bidi w:val="0"/>
        <w:spacing w:line="440" w:lineRule="exact"/>
      </w:pPr>
    </w:p>
    <w:p w14:paraId="0A943A0C">
      <w:pPr>
        <w:pStyle w:val="17"/>
        <w:pageBreakBefore w:val="0"/>
        <w:kinsoku/>
        <w:wordWrap/>
        <w:overflowPunct/>
        <w:topLinePunct w:val="0"/>
        <w:bidi w:val="0"/>
        <w:spacing w:line="440" w:lineRule="exact"/>
      </w:pPr>
    </w:p>
    <w:p w14:paraId="32C5B1A3">
      <w:pPr>
        <w:pStyle w:val="17"/>
        <w:pageBreakBefore w:val="0"/>
        <w:kinsoku/>
        <w:wordWrap/>
        <w:overflowPunct/>
        <w:topLinePunct w:val="0"/>
        <w:bidi w:val="0"/>
        <w:spacing w:line="440" w:lineRule="exact"/>
      </w:pPr>
    </w:p>
    <w:p w14:paraId="659625DC">
      <w:pPr>
        <w:pStyle w:val="17"/>
        <w:pageBreakBefore w:val="0"/>
        <w:kinsoku/>
        <w:wordWrap/>
        <w:overflowPunct/>
        <w:topLinePunct w:val="0"/>
        <w:bidi w:val="0"/>
        <w:spacing w:line="440" w:lineRule="exact"/>
      </w:pPr>
    </w:p>
    <w:sdt>
      <w:sdtPr>
        <w:rPr>
          <w:rFonts w:ascii="宋体" w:hAnsi="宋体" w:eastAsia="宋体" w:cstheme="minorBidi"/>
          <w:kern w:val="2"/>
          <w:sz w:val="28"/>
          <w:szCs w:val="36"/>
          <w:lang w:val="en-US" w:eastAsia="zh-CN" w:bidi="ar-SA"/>
        </w:rPr>
        <w:id w:val="147478437"/>
        <w15:color w:val="DBDBDB"/>
        <w:docPartObj>
          <w:docPartGallery w:val="Table of Contents"/>
          <w:docPartUnique/>
        </w:docPartObj>
      </w:sdtPr>
      <w:sdtEndPr>
        <w:rPr>
          <w:rFonts w:asciiTheme="minorHAnsi" w:hAnsiTheme="minorHAnsi" w:eastAsiaTheme="minorEastAsia" w:cstheme="minorBidi"/>
          <w:kern w:val="2"/>
          <w:sz w:val="21"/>
          <w:szCs w:val="24"/>
          <w:lang w:val="en-US" w:eastAsia="zh-CN" w:bidi="ar-SA"/>
        </w:rPr>
      </w:sdtEndPr>
      <w:sdtContent>
        <w:p w14:paraId="0D349438">
          <w:pPr>
            <w:pageBreakBefore w:val="0"/>
            <w:kinsoku/>
            <w:wordWrap/>
            <w:overflowPunct/>
            <w:topLinePunct w:val="0"/>
            <w:bidi w:val="0"/>
            <w:spacing w:before="0" w:beforeLines="0" w:after="0" w:afterLines="0" w:line="440" w:lineRule="exact"/>
            <w:ind w:left="0" w:leftChars="0" w:right="0" w:rightChars="0" w:firstLine="0" w:firstLineChars="0"/>
            <w:jc w:val="center"/>
            <w:rPr>
              <w:rFonts w:hint="eastAsia" w:asciiTheme="minorEastAsia" w:hAnsiTheme="minorEastAsia" w:eastAsiaTheme="minorEastAsia" w:cstheme="minorEastAsia"/>
              <w:b/>
              <w:bCs/>
              <w:sz w:val="40"/>
              <w:szCs w:val="40"/>
            </w:rPr>
          </w:pPr>
          <w:r>
            <w:rPr>
              <w:rFonts w:hint="eastAsia" w:asciiTheme="minorEastAsia" w:hAnsiTheme="minorEastAsia" w:eastAsiaTheme="minorEastAsia" w:cstheme="minorEastAsia"/>
              <w:b/>
              <w:bCs/>
              <w:kern w:val="2"/>
              <w:sz w:val="40"/>
              <w:szCs w:val="40"/>
              <w:lang w:val="en-US" w:eastAsia="zh-CN" w:bidi="ar-SA"/>
            </w:rPr>
            <w:t>调研报名</w:t>
          </w:r>
          <w:r>
            <w:rPr>
              <w:rFonts w:hint="eastAsia" w:asciiTheme="minorEastAsia" w:hAnsiTheme="minorEastAsia" w:eastAsiaTheme="minorEastAsia" w:cstheme="minorEastAsia"/>
              <w:b/>
              <w:bCs/>
              <w:sz w:val="40"/>
              <w:szCs w:val="40"/>
            </w:rPr>
            <w:t>目录</w:t>
          </w:r>
        </w:p>
        <w:p w14:paraId="6D4396CF">
          <w:pPr>
            <w:pageBreakBefore w:val="0"/>
            <w:kinsoku/>
            <w:wordWrap/>
            <w:overflowPunct/>
            <w:topLinePunct w:val="0"/>
            <w:bidi w:val="0"/>
            <w:spacing w:before="0" w:beforeLines="0" w:after="0" w:afterLines="0" w:line="440" w:lineRule="exact"/>
            <w:ind w:left="0" w:leftChars="0" w:right="0" w:rightChars="0" w:firstLine="0" w:firstLineChars="0"/>
            <w:jc w:val="center"/>
          </w:pPr>
        </w:p>
        <w:p w14:paraId="52C47320">
          <w:pPr>
            <w:pStyle w:val="11"/>
            <w:pageBreakBefore w:val="0"/>
            <w:tabs>
              <w:tab w:val="right" w:leader="dot" w:pos="8306"/>
            </w:tabs>
            <w:kinsoku/>
            <w:wordWrap/>
            <w:overflowPunct/>
            <w:topLinePunct w:val="0"/>
            <w:bidi w:val="0"/>
            <w:spacing w:line="440" w:lineRule="exact"/>
          </w:pPr>
          <w:r>
            <w:fldChar w:fldCharType="begin"/>
          </w:r>
          <w:r>
            <w:instrText xml:space="preserve">TOC \o "1-3" \h \u </w:instrText>
          </w:r>
          <w:r>
            <w:fldChar w:fldCharType="separate"/>
          </w:r>
          <w:r>
            <w:fldChar w:fldCharType="begin"/>
          </w:r>
          <w:r>
            <w:instrText xml:space="preserve"> HYPERLINK \l _Toc6397 </w:instrText>
          </w:r>
          <w:r>
            <w:fldChar w:fldCharType="separate"/>
          </w:r>
          <w:r>
            <w:rPr>
              <w:rFonts w:hint="eastAsia"/>
            </w:rPr>
            <w:t>一、 报名</w:t>
          </w:r>
          <w:r>
            <w:rPr>
              <w:rFonts w:hint="eastAsia"/>
              <w:lang w:eastAsia="zh-CN"/>
            </w:rPr>
            <w:t>登记</w:t>
          </w:r>
          <w:r>
            <w:rPr>
              <w:rFonts w:hint="eastAsia"/>
            </w:rPr>
            <w:t>表</w:t>
          </w:r>
          <w:r>
            <w:tab/>
          </w:r>
          <w:r>
            <w:fldChar w:fldCharType="begin"/>
          </w:r>
          <w:r>
            <w:instrText xml:space="preserve"> PAGEREF _Toc6397 \h </w:instrText>
          </w:r>
          <w:r>
            <w:fldChar w:fldCharType="separate"/>
          </w:r>
          <w:r>
            <w:t>9</w:t>
          </w:r>
          <w:r>
            <w:fldChar w:fldCharType="end"/>
          </w:r>
          <w:r>
            <w:fldChar w:fldCharType="end"/>
          </w:r>
        </w:p>
        <w:p w14:paraId="10B7DA0B">
          <w:pPr>
            <w:pStyle w:val="11"/>
            <w:pageBreakBefore w:val="0"/>
            <w:tabs>
              <w:tab w:val="right" w:leader="dot" w:pos="8306"/>
            </w:tabs>
            <w:kinsoku/>
            <w:wordWrap/>
            <w:overflowPunct/>
            <w:topLinePunct w:val="0"/>
            <w:bidi w:val="0"/>
            <w:spacing w:line="440" w:lineRule="exact"/>
          </w:pPr>
          <w:r>
            <w:fldChar w:fldCharType="begin"/>
          </w:r>
          <w:r>
            <w:instrText xml:space="preserve"> HYPERLINK \l _Toc10834 </w:instrText>
          </w:r>
          <w:r>
            <w:fldChar w:fldCharType="separate"/>
          </w:r>
          <w:r>
            <w:rPr>
              <w:rFonts w:hint="eastAsia"/>
              <w:lang w:val="en-US" w:eastAsia="zh-CN"/>
            </w:rPr>
            <w:t>二、资质：</w:t>
          </w:r>
          <w:r>
            <w:tab/>
          </w:r>
          <w:r>
            <w:fldChar w:fldCharType="begin"/>
          </w:r>
          <w:r>
            <w:instrText xml:space="preserve"> PAGEREF _Toc10834 \h </w:instrText>
          </w:r>
          <w:r>
            <w:fldChar w:fldCharType="separate"/>
          </w:r>
          <w:r>
            <w:t>9</w:t>
          </w:r>
          <w:r>
            <w:fldChar w:fldCharType="end"/>
          </w:r>
          <w:r>
            <w:fldChar w:fldCharType="end"/>
          </w:r>
        </w:p>
        <w:p w14:paraId="0A8558AB">
          <w:pPr>
            <w:pStyle w:val="12"/>
            <w:pageBreakBefore w:val="0"/>
            <w:tabs>
              <w:tab w:val="right" w:leader="dot" w:pos="8306"/>
            </w:tabs>
            <w:kinsoku/>
            <w:wordWrap/>
            <w:overflowPunct/>
            <w:topLinePunct w:val="0"/>
            <w:bidi w:val="0"/>
            <w:spacing w:line="440" w:lineRule="exact"/>
          </w:pPr>
          <w:r>
            <w:fldChar w:fldCharType="begin"/>
          </w:r>
          <w:r>
            <w:instrText xml:space="preserve"> HYPERLINK \l _Toc11175 </w:instrText>
          </w:r>
          <w:r>
            <w:fldChar w:fldCharType="separate"/>
          </w:r>
          <w:r>
            <w:rPr>
              <w:rFonts w:hint="eastAsia"/>
              <w:lang w:val="en-US" w:eastAsia="zh-CN"/>
            </w:rPr>
            <w:t>2.1</w:t>
          </w:r>
          <w:r>
            <w:rPr>
              <w:rFonts w:hint="eastAsia"/>
            </w:rPr>
            <w:t>营业执照</w:t>
          </w:r>
          <w:r>
            <w:tab/>
          </w:r>
          <w:r>
            <w:fldChar w:fldCharType="begin"/>
          </w:r>
          <w:r>
            <w:instrText xml:space="preserve"> PAGEREF _Toc11175 \h </w:instrText>
          </w:r>
          <w:r>
            <w:fldChar w:fldCharType="separate"/>
          </w:r>
          <w:r>
            <w:t>9</w:t>
          </w:r>
          <w:r>
            <w:fldChar w:fldCharType="end"/>
          </w:r>
          <w:r>
            <w:fldChar w:fldCharType="end"/>
          </w:r>
        </w:p>
        <w:p w14:paraId="41382FB6">
          <w:pPr>
            <w:pStyle w:val="12"/>
            <w:pageBreakBefore w:val="0"/>
            <w:tabs>
              <w:tab w:val="right" w:leader="dot" w:pos="8306"/>
            </w:tabs>
            <w:kinsoku/>
            <w:wordWrap/>
            <w:overflowPunct/>
            <w:topLinePunct w:val="0"/>
            <w:bidi w:val="0"/>
            <w:spacing w:line="440" w:lineRule="exact"/>
          </w:pPr>
          <w:r>
            <w:fldChar w:fldCharType="begin"/>
          </w:r>
          <w:r>
            <w:instrText xml:space="preserve"> HYPERLINK \l _Toc1051 </w:instrText>
          </w:r>
          <w:r>
            <w:fldChar w:fldCharType="separate"/>
          </w:r>
          <w:r>
            <w:rPr>
              <w:rFonts w:hint="eastAsia"/>
              <w:lang w:val="en-US" w:eastAsia="zh-CN"/>
            </w:rPr>
            <w:t>2.2</w:t>
          </w:r>
          <w:r>
            <w:rPr>
              <w:rFonts w:hint="eastAsia"/>
              <w:lang w:eastAsia="zh-CN"/>
            </w:rPr>
            <w:t>法定代表人授权书</w:t>
          </w:r>
          <w:r>
            <w:tab/>
          </w:r>
          <w:r>
            <w:fldChar w:fldCharType="begin"/>
          </w:r>
          <w:r>
            <w:instrText xml:space="preserve"> PAGEREF _Toc1051 \h </w:instrText>
          </w:r>
          <w:r>
            <w:fldChar w:fldCharType="separate"/>
          </w:r>
          <w:r>
            <w:t>9</w:t>
          </w:r>
          <w:r>
            <w:fldChar w:fldCharType="end"/>
          </w:r>
          <w:r>
            <w:fldChar w:fldCharType="end"/>
          </w:r>
        </w:p>
        <w:p w14:paraId="0DEFBA17">
          <w:pPr>
            <w:pStyle w:val="12"/>
            <w:pageBreakBefore w:val="0"/>
            <w:tabs>
              <w:tab w:val="right" w:leader="dot" w:pos="8306"/>
            </w:tabs>
            <w:kinsoku/>
            <w:wordWrap/>
            <w:overflowPunct/>
            <w:topLinePunct w:val="0"/>
            <w:bidi w:val="0"/>
            <w:spacing w:line="440" w:lineRule="exact"/>
          </w:pPr>
          <w:r>
            <w:fldChar w:fldCharType="begin"/>
          </w:r>
          <w:r>
            <w:instrText xml:space="preserve"> HYPERLINK \l _Toc12309 </w:instrText>
          </w:r>
          <w:r>
            <w:fldChar w:fldCharType="separate"/>
          </w:r>
          <w:r>
            <w:rPr>
              <w:rFonts w:hint="eastAsia"/>
              <w:lang w:val="en-US" w:eastAsia="zh-CN"/>
            </w:rPr>
            <w:t>2.3</w:t>
          </w:r>
          <w:r>
            <w:rPr>
              <w:rFonts w:hint="eastAsia"/>
              <w:lang w:eastAsia="zh-CN"/>
            </w:rPr>
            <w:t>法人及被授权人身份证</w:t>
          </w:r>
          <w:r>
            <w:tab/>
          </w:r>
          <w:r>
            <w:fldChar w:fldCharType="begin"/>
          </w:r>
          <w:r>
            <w:instrText xml:space="preserve"> PAGEREF _Toc12309 \h </w:instrText>
          </w:r>
          <w:r>
            <w:fldChar w:fldCharType="separate"/>
          </w:r>
          <w:r>
            <w:t>9</w:t>
          </w:r>
          <w:r>
            <w:fldChar w:fldCharType="end"/>
          </w:r>
          <w:r>
            <w:fldChar w:fldCharType="end"/>
          </w:r>
        </w:p>
        <w:p w14:paraId="43D391BD">
          <w:pPr>
            <w:pStyle w:val="12"/>
            <w:pageBreakBefore w:val="0"/>
            <w:tabs>
              <w:tab w:val="right" w:leader="dot" w:pos="8306"/>
            </w:tabs>
            <w:kinsoku/>
            <w:wordWrap/>
            <w:overflowPunct/>
            <w:topLinePunct w:val="0"/>
            <w:bidi w:val="0"/>
            <w:spacing w:line="440" w:lineRule="exact"/>
          </w:pPr>
          <w:r>
            <w:fldChar w:fldCharType="begin"/>
          </w:r>
          <w:r>
            <w:instrText xml:space="preserve"> HYPERLINK \l _Toc27667 </w:instrText>
          </w:r>
          <w:r>
            <w:fldChar w:fldCharType="separate"/>
          </w:r>
          <w:r>
            <w:rPr>
              <w:rFonts w:hint="eastAsia"/>
              <w:lang w:val="en-US" w:eastAsia="zh-CN"/>
            </w:rPr>
            <w:t>2.4</w:t>
          </w:r>
          <w:r>
            <w:rPr>
              <w:rFonts w:hint="eastAsia"/>
              <w:lang w:eastAsia="zh-CN"/>
            </w:rPr>
            <w:t>公司资质</w:t>
          </w:r>
          <w:r>
            <w:tab/>
          </w:r>
          <w:r>
            <w:fldChar w:fldCharType="begin"/>
          </w:r>
          <w:r>
            <w:instrText xml:space="preserve"> PAGEREF _Toc27667 \h </w:instrText>
          </w:r>
          <w:r>
            <w:fldChar w:fldCharType="separate"/>
          </w:r>
          <w:r>
            <w:t>9</w:t>
          </w:r>
          <w:r>
            <w:fldChar w:fldCharType="end"/>
          </w:r>
          <w:r>
            <w:fldChar w:fldCharType="end"/>
          </w:r>
        </w:p>
        <w:p w14:paraId="58AFCAD2">
          <w:pPr>
            <w:pStyle w:val="12"/>
            <w:pageBreakBefore w:val="0"/>
            <w:tabs>
              <w:tab w:val="right" w:leader="dot" w:pos="8306"/>
            </w:tabs>
            <w:kinsoku/>
            <w:wordWrap/>
            <w:overflowPunct/>
            <w:topLinePunct w:val="0"/>
            <w:bidi w:val="0"/>
            <w:spacing w:line="440" w:lineRule="exact"/>
          </w:pPr>
          <w:r>
            <w:fldChar w:fldCharType="begin"/>
          </w:r>
          <w:r>
            <w:instrText xml:space="preserve"> HYPERLINK \l _Toc6282 </w:instrText>
          </w:r>
          <w:r>
            <w:fldChar w:fldCharType="separate"/>
          </w:r>
          <w:r>
            <w:rPr>
              <w:rFonts w:hint="eastAsia"/>
              <w:lang w:val="en-US" w:eastAsia="zh-CN"/>
            </w:rPr>
            <w:t>2.5软件资质</w:t>
          </w:r>
          <w:r>
            <w:tab/>
          </w:r>
          <w:r>
            <w:fldChar w:fldCharType="begin"/>
          </w:r>
          <w:r>
            <w:instrText xml:space="preserve"> PAGEREF _Toc6282 \h </w:instrText>
          </w:r>
          <w:r>
            <w:fldChar w:fldCharType="separate"/>
          </w:r>
          <w:r>
            <w:t>9</w:t>
          </w:r>
          <w:r>
            <w:fldChar w:fldCharType="end"/>
          </w:r>
          <w:r>
            <w:fldChar w:fldCharType="end"/>
          </w:r>
        </w:p>
        <w:p w14:paraId="18B8685C">
          <w:pPr>
            <w:pStyle w:val="12"/>
            <w:pageBreakBefore w:val="0"/>
            <w:tabs>
              <w:tab w:val="right" w:leader="dot" w:pos="8306"/>
            </w:tabs>
            <w:kinsoku/>
            <w:wordWrap/>
            <w:overflowPunct/>
            <w:topLinePunct w:val="0"/>
            <w:bidi w:val="0"/>
            <w:spacing w:line="440" w:lineRule="exact"/>
          </w:pPr>
          <w:r>
            <w:fldChar w:fldCharType="begin"/>
          </w:r>
          <w:r>
            <w:instrText xml:space="preserve"> HYPERLINK \l _Toc20800 </w:instrText>
          </w:r>
          <w:r>
            <w:fldChar w:fldCharType="separate"/>
          </w:r>
          <w:r>
            <w:rPr>
              <w:rFonts w:hint="eastAsia"/>
              <w:lang w:val="en-US" w:eastAsia="zh-CN"/>
            </w:rPr>
            <w:t>2.6本项目涉及</w:t>
          </w:r>
          <w:r>
            <w:rPr>
              <w:rFonts w:hint="eastAsia"/>
              <w:lang w:eastAsia="zh-CN"/>
            </w:rPr>
            <w:t>资质</w:t>
          </w:r>
          <w:r>
            <w:tab/>
          </w:r>
          <w:r>
            <w:fldChar w:fldCharType="begin"/>
          </w:r>
          <w:r>
            <w:instrText xml:space="preserve"> PAGEREF _Toc20800 \h </w:instrText>
          </w:r>
          <w:r>
            <w:fldChar w:fldCharType="separate"/>
          </w:r>
          <w:r>
            <w:t>9</w:t>
          </w:r>
          <w:r>
            <w:fldChar w:fldCharType="end"/>
          </w:r>
          <w:r>
            <w:fldChar w:fldCharType="end"/>
          </w:r>
        </w:p>
        <w:p w14:paraId="10ECFCE3">
          <w:pPr>
            <w:pStyle w:val="12"/>
            <w:pageBreakBefore w:val="0"/>
            <w:tabs>
              <w:tab w:val="right" w:leader="dot" w:pos="8306"/>
            </w:tabs>
            <w:kinsoku/>
            <w:wordWrap/>
            <w:overflowPunct/>
            <w:topLinePunct w:val="0"/>
            <w:bidi w:val="0"/>
            <w:spacing w:line="440" w:lineRule="exact"/>
          </w:pPr>
          <w:r>
            <w:fldChar w:fldCharType="begin"/>
          </w:r>
          <w:r>
            <w:instrText xml:space="preserve"> HYPERLINK \l _Toc3705 </w:instrText>
          </w:r>
          <w:r>
            <w:fldChar w:fldCharType="separate"/>
          </w:r>
          <w:r>
            <w:rPr>
              <w:rFonts w:hint="eastAsia"/>
              <w:lang w:val="en-US" w:eastAsia="zh-CN"/>
            </w:rPr>
            <w:t>2.7开发商委托销售授权函</w:t>
          </w:r>
          <w:r>
            <w:tab/>
          </w:r>
          <w:r>
            <w:fldChar w:fldCharType="begin"/>
          </w:r>
          <w:r>
            <w:instrText xml:space="preserve"> PAGEREF _Toc3705 \h </w:instrText>
          </w:r>
          <w:r>
            <w:fldChar w:fldCharType="separate"/>
          </w:r>
          <w:r>
            <w:t>9</w:t>
          </w:r>
          <w:r>
            <w:fldChar w:fldCharType="end"/>
          </w:r>
          <w:r>
            <w:fldChar w:fldCharType="end"/>
          </w:r>
        </w:p>
        <w:p w14:paraId="2C921932">
          <w:pPr>
            <w:pStyle w:val="11"/>
            <w:pageBreakBefore w:val="0"/>
            <w:tabs>
              <w:tab w:val="right" w:leader="dot" w:pos="8306"/>
            </w:tabs>
            <w:kinsoku/>
            <w:wordWrap/>
            <w:overflowPunct/>
            <w:topLinePunct w:val="0"/>
            <w:bidi w:val="0"/>
            <w:spacing w:line="440" w:lineRule="exact"/>
          </w:pPr>
          <w:r>
            <w:fldChar w:fldCharType="begin"/>
          </w:r>
          <w:r>
            <w:instrText xml:space="preserve"> HYPERLINK \l _Toc31664 </w:instrText>
          </w:r>
          <w:r>
            <w:fldChar w:fldCharType="separate"/>
          </w:r>
          <w:r>
            <w:rPr>
              <w:rFonts w:hint="eastAsia"/>
              <w:lang w:val="en-US" w:eastAsia="zh-CN"/>
            </w:rPr>
            <w:t>三、项目调研情况一览汇总表</w:t>
          </w:r>
          <w:r>
            <w:tab/>
          </w:r>
          <w:r>
            <w:fldChar w:fldCharType="begin"/>
          </w:r>
          <w:r>
            <w:instrText xml:space="preserve"> PAGEREF _Toc31664 \h </w:instrText>
          </w:r>
          <w:r>
            <w:fldChar w:fldCharType="separate"/>
          </w:r>
          <w:r>
            <w:t>10</w:t>
          </w:r>
          <w:r>
            <w:fldChar w:fldCharType="end"/>
          </w:r>
          <w:r>
            <w:fldChar w:fldCharType="end"/>
          </w:r>
        </w:p>
        <w:p w14:paraId="5D2C2D44">
          <w:pPr>
            <w:pStyle w:val="11"/>
            <w:pageBreakBefore w:val="0"/>
            <w:tabs>
              <w:tab w:val="right" w:leader="dot" w:pos="8306"/>
            </w:tabs>
            <w:kinsoku/>
            <w:wordWrap/>
            <w:overflowPunct/>
            <w:topLinePunct w:val="0"/>
            <w:bidi w:val="0"/>
            <w:spacing w:line="440" w:lineRule="exact"/>
          </w:pPr>
          <w:r>
            <w:fldChar w:fldCharType="begin"/>
          </w:r>
          <w:r>
            <w:instrText xml:space="preserve"> HYPERLINK \l _Toc29844 </w:instrText>
          </w:r>
          <w:r>
            <w:fldChar w:fldCharType="separate"/>
          </w:r>
          <w:r>
            <w:rPr>
              <w:rFonts w:hint="eastAsia"/>
              <w:lang w:val="en-US" w:eastAsia="zh-CN"/>
            </w:rPr>
            <w:t>四、 调研项目配置清单及分项报价明细</w:t>
          </w:r>
          <w:r>
            <w:tab/>
          </w:r>
          <w:r>
            <w:fldChar w:fldCharType="begin"/>
          </w:r>
          <w:r>
            <w:instrText xml:space="preserve"> PAGEREF _Toc29844 \h </w:instrText>
          </w:r>
          <w:r>
            <w:fldChar w:fldCharType="separate"/>
          </w:r>
          <w:r>
            <w:t>11</w:t>
          </w:r>
          <w:r>
            <w:fldChar w:fldCharType="end"/>
          </w:r>
          <w:r>
            <w:fldChar w:fldCharType="end"/>
          </w:r>
        </w:p>
        <w:p w14:paraId="0726195C">
          <w:pPr>
            <w:pStyle w:val="11"/>
            <w:pageBreakBefore w:val="0"/>
            <w:tabs>
              <w:tab w:val="right" w:leader="dot" w:pos="8306"/>
            </w:tabs>
            <w:kinsoku/>
            <w:wordWrap/>
            <w:overflowPunct/>
            <w:topLinePunct w:val="0"/>
            <w:bidi w:val="0"/>
            <w:spacing w:line="440" w:lineRule="exact"/>
          </w:pPr>
          <w:r>
            <w:fldChar w:fldCharType="begin"/>
          </w:r>
          <w:r>
            <w:instrText xml:space="preserve"> HYPERLINK \l _Toc31420 </w:instrText>
          </w:r>
          <w:r>
            <w:fldChar w:fldCharType="separate"/>
          </w:r>
          <w:r>
            <w:rPr>
              <w:rFonts w:hint="eastAsia"/>
              <w:lang w:val="en-US" w:eastAsia="zh-CN"/>
            </w:rPr>
            <w:t>五、三甲综合医院同类项目案例</w:t>
          </w:r>
          <w:r>
            <w:tab/>
          </w:r>
          <w:r>
            <w:fldChar w:fldCharType="begin"/>
          </w:r>
          <w:r>
            <w:instrText xml:space="preserve"> PAGEREF _Toc31420 \h </w:instrText>
          </w:r>
          <w:r>
            <w:fldChar w:fldCharType="separate"/>
          </w:r>
          <w:r>
            <w:t>11</w:t>
          </w:r>
          <w:r>
            <w:fldChar w:fldCharType="end"/>
          </w:r>
          <w:r>
            <w:fldChar w:fldCharType="end"/>
          </w:r>
        </w:p>
        <w:p w14:paraId="26E2ED43">
          <w:pPr>
            <w:pStyle w:val="12"/>
            <w:pageBreakBefore w:val="0"/>
            <w:tabs>
              <w:tab w:val="right" w:leader="dot" w:pos="8306"/>
            </w:tabs>
            <w:kinsoku/>
            <w:wordWrap/>
            <w:overflowPunct/>
            <w:topLinePunct w:val="0"/>
            <w:bidi w:val="0"/>
            <w:spacing w:line="440" w:lineRule="exact"/>
          </w:pPr>
          <w:r>
            <w:fldChar w:fldCharType="begin"/>
          </w:r>
          <w:r>
            <w:instrText xml:space="preserve"> HYPERLINK \l _Toc15996 </w:instrText>
          </w:r>
          <w:r>
            <w:fldChar w:fldCharType="separate"/>
          </w:r>
          <w:r>
            <w:rPr>
              <w:rFonts w:hint="eastAsia"/>
              <w:lang w:val="en-US" w:eastAsia="zh-CN"/>
            </w:rPr>
            <w:t>5.1 四川省内（  ）家</w:t>
          </w:r>
          <w:r>
            <w:tab/>
          </w:r>
          <w:r>
            <w:fldChar w:fldCharType="begin"/>
          </w:r>
          <w:r>
            <w:instrText xml:space="preserve"> PAGEREF _Toc15996 \h </w:instrText>
          </w:r>
          <w:r>
            <w:fldChar w:fldCharType="separate"/>
          </w:r>
          <w:r>
            <w:t>11</w:t>
          </w:r>
          <w:r>
            <w:fldChar w:fldCharType="end"/>
          </w:r>
          <w:r>
            <w:fldChar w:fldCharType="end"/>
          </w:r>
        </w:p>
        <w:p w14:paraId="64744C23">
          <w:pPr>
            <w:pStyle w:val="12"/>
            <w:pageBreakBefore w:val="0"/>
            <w:tabs>
              <w:tab w:val="right" w:leader="dot" w:pos="8306"/>
            </w:tabs>
            <w:kinsoku/>
            <w:wordWrap/>
            <w:overflowPunct/>
            <w:topLinePunct w:val="0"/>
            <w:bidi w:val="0"/>
            <w:spacing w:line="440" w:lineRule="exact"/>
          </w:pPr>
          <w:r>
            <w:fldChar w:fldCharType="begin"/>
          </w:r>
          <w:r>
            <w:instrText xml:space="preserve"> HYPERLINK \l _Toc13955 </w:instrText>
          </w:r>
          <w:r>
            <w:fldChar w:fldCharType="separate"/>
          </w:r>
          <w:r>
            <w:rPr>
              <w:rFonts w:hint="eastAsia"/>
              <w:lang w:val="en-US" w:eastAsia="zh-CN"/>
            </w:rPr>
            <w:t>5.1 四川省外（  ）家</w:t>
          </w:r>
          <w:r>
            <w:tab/>
          </w:r>
          <w:r>
            <w:fldChar w:fldCharType="begin"/>
          </w:r>
          <w:r>
            <w:instrText xml:space="preserve"> PAGEREF _Toc13955 \h </w:instrText>
          </w:r>
          <w:r>
            <w:fldChar w:fldCharType="separate"/>
          </w:r>
          <w:r>
            <w:t>11</w:t>
          </w:r>
          <w:r>
            <w:fldChar w:fldCharType="end"/>
          </w:r>
          <w:r>
            <w:fldChar w:fldCharType="end"/>
          </w:r>
        </w:p>
        <w:p w14:paraId="15E16D69">
          <w:pPr>
            <w:pStyle w:val="12"/>
            <w:pageBreakBefore w:val="0"/>
            <w:tabs>
              <w:tab w:val="right" w:leader="dot" w:pos="8306"/>
            </w:tabs>
            <w:kinsoku/>
            <w:wordWrap/>
            <w:overflowPunct/>
            <w:topLinePunct w:val="0"/>
            <w:bidi w:val="0"/>
            <w:spacing w:line="440" w:lineRule="exact"/>
          </w:pPr>
          <w:r>
            <w:fldChar w:fldCharType="begin"/>
          </w:r>
          <w:r>
            <w:instrText xml:space="preserve"> HYPERLINK \l _Toc29389 </w:instrText>
          </w:r>
          <w:r>
            <w:fldChar w:fldCharType="separate"/>
          </w:r>
          <w:r>
            <w:rPr>
              <w:rFonts w:hint="eastAsia"/>
              <w:lang w:val="en-US" w:eastAsia="zh-CN"/>
            </w:rPr>
            <w:t>5.3三甲综合医院同类项目案例合同及验收佐证</w:t>
          </w:r>
          <w:r>
            <w:tab/>
          </w:r>
          <w:r>
            <w:fldChar w:fldCharType="begin"/>
          </w:r>
          <w:r>
            <w:instrText xml:space="preserve"> PAGEREF _Toc29389 \h </w:instrText>
          </w:r>
          <w:r>
            <w:fldChar w:fldCharType="separate"/>
          </w:r>
          <w:r>
            <w:t>11</w:t>
          </w:r>
          <w:r>
            <w:fldChar w:fldCharType="end"/>
          </w:r>
          <w:r>
            <w:fldChar w:fldCharType="end"/>
          </w:r>
        </w:p>
        <w:p w14:paraId="4D4BE5CA">
          <w:pPr>
            <w:pStyle w:val="11"/>
            <w:pageBreakBefore w:val="0"/>
            <w:tabs>
              <w:tab w:val="right" w:leader="dot" w:pos="8306"/>
            </w:tabs>
            <w:kinsoku/>
            <w:wordWrap/>
            <w:overflowPunct/>
            <w:topLinePunct w:val="0"/>
            <w:bidi w:val="0"/>
            <w:spacing w:line="440" w:lineRule="exact"/>
          </w:pPr>
          <w:r>
            <w:fldChar w:fldCharType="begin"/>
          </w:r>
          <w:r>
            <w:instrText xml:space="preserve"> HYPERLINK \l _Toc17987 </w:instrText>
          </w:r>
          <w:r>
            <w:fldChar w:fldCharType="separate"/>
          </w:r>
          <w:r>
            <w:rPr>
              <w:rFonts w:hint="eastAsia"/>
              <w:lang w:val="en-US" w:eastAsia="zh-CN"/>
            </w:rPr>
            <w:t>六、报价表包含内容</w:t>
          </w:r>
          <w:r>
            <w:tab/>
          </w:r>
          <w:r>
            <w:fldChar w:fldCharType="begin"/>
          </w:r>
          <w:r>
            <w:instrText xml:space="preserve"> PAGEREF _Toc17987 \h </w:instrText>
          </w:r>
          <w:r>
            <w:fldChar w:fldCharType="separate"/>
          </w:r>
          <w:r>
            <w:t>11</w:t>
          </w:r>
          <w:r>
            <w:fldChar w:fldCharType="end"/>
          </w:r>
          <w:r>
            <w:fldChar w:fldCharType="end"/>
          </w:r>
        </w:p>
        <w:p w14:paraId="372963DE">
          <w:pPr>
            <w:pStyle w:val="11"/>
            <w:pageBreakBefore w:val="0"/>
            <w:tabs>
              <w:tab w:val="right" w:leader="dot" w:pos="8306"/>
            </w:tabs>
            <w:kinsoku/>
            <w:wordWrap/>
            <w:overflowPunct/>
            <w:topLinePunct w:val="0"/>
            <w:bidi w:val="0"/>
            <w:spacing w:line="440" w:lineRule="exact"/>
          </w:pPr>
          <w:r>
            <w:fldChar w:fldCharType="begin"/>
          </w:r>
          <w:r>
            <w:instrText xml:space="preserve"> HYPERLINK \l _Toc4755 </w:instrText>
          </w:r>
          <w:r>
            <w:fldChar w:fldCharType="separate"/>
          </w:r>
          <w:r>
            <w:rPr>
              <w:rFonts w:hint="eastAsia"/>
              <w:lang w:val="en-US" w:eastAsia="zh-CN"/>
            </w:rPr>
            <w:t>七、建设方案</w:t>
          </w:r>
          <w:r>
            <w:tab/>
          </w:r>
          <w:r>
            <w:fldChar w:fldCharType="begin"/>
          </w:r>
          <w:r>
            <w:instrText xml:space="preserve"> PAGEREF _Toc4755 \h </w:instrText>
          </w:r>
          <w:r>
            <w:fldChar w:fldCharType="separate"/>
          </w:r>
          <w:r>
            <w:t>12</w:t>
          </w:r>
          <w:r>
            <w:fldChar w:fldCharType="end"/>
          </w:r>
          <w:r>
            <w:fldChar w:fldCharType="end"/>
          </w:r>
        </w:p>
        <w:p w14:paraId="3FCAFC58">
          <w:pPr>
            <w:pStyle w:val="12"/>
            <w:pageBreakBefore w:val="0"/>
            <w:tabs>
              <w:tab w:val="right" w:leader="dot" w:pos="8306"/>
            </w:tabs>
            <w:kinsoku/>
            <w:wordWrap/>
            <w:overflowPunct/>
            <w:topLinePunct w:val="0"/>
            <w:bidi w:val="0"/>
            <w:spacing w:line="440" w:lineRule="exact"/>
          </w:pPr>
          <w:r>
            <w:fldChar w:fldCharType="begin"/>
          </w:r>
          <w:r>
            <w:instrText xml:space="preserve"> HYPERLINK \l _Toc31354 </w:instrText>
          </w:r>
          <w:r>
            <w:fldChar w:fldCharType="separate"/>
          </w:r>
          <w:r>
            <w:rPr>
              <w:rFonts w:hint="eastAsia"/>
              <w:lang w:val="en-US" w:eastAsia="zh-CN"/>
            </w:rPr>
            <w:t>7.1 实施条件（实施所需的支持条件）</w:t>
          </w:r>
          <w:r>
            <w:tab/>
          </w:r>
          <w:r>
            <w:fldChar w:fldCharType="begin"/>
          </w:r>
          <w:r>
            <w:instrText xml:space="preserve"> PAGEREF _Toc31354 \h </w:instrText>
          </w:r>
          <w:r>
            <w:fldChar w:fldCharType="separate"/>
          </w:r>
          <w:r>
            <w:t>12</w:t>
          </w:r>
          <w:r>
            <w:fldChar w:fldCharType="end"/>
          </w:r>
          <w:r>
            <w:fldChar w:fldCharType="end"/>
          </w:r>
        </w:p>
        <w:p w14:paraId="0980AA32">
          <w:pPr>
            <w:pStyle w:val="12"/>
            <w:pageBreakBefore w:val="0"/>
            <w:tabs>
              <w:tab w:val="right" w:leader="dot" w:pos="8306"/>
            </w:tabs>
            <w:kinsoku/>
            <w:wordWrap/>
            <w:overflowPunct/>
            <w:topLinePunct w:val="0"/>
            <w:bidi w:val="0"/>
            <w:spacing w:line="440" w:lineRule="exact"/>
          </w:pPr>
          <w:r>
            <w:fldChar w:fldCharType="begin"/>
          </w:r>
          <w:r>
            <w:instrText xml:space="preserve"> HYPERLINK \l _Toc14706 </w:instrText>
          </w:r>
          <w:r>
            <w:fldChar w:fldCharType="separate"/>
          </w:r>
          <w:r>
            <w:rPr>
              <w:rFonts w:hint="eastAsia"/>
              <w:lang w:val="en-US" w:eastAsia="zh-CN"/>
            </w:rPr>
            <w:t>7.1 实施周期</w:t>
          </w:r>
          <w:r>
            <w:tab/>
          </w:r>
          <w:r>
            <w:fldChar w:fldCharType="begin"/>
          </w:r>
          <w:r>
            <w:instrText xml:space="preserve"> PAGEREF _Toc14706 \h </w:instrText>
          </w:r>
          <w:r>
            <w:fldChar w:fldCharType="separate"/>
          </w:r>
          <w:r>
            <w:t>12</w:t>
          </w:r>
          <w:r>
            <w:fldChar w:fldCharType="end"/>
          </w:r>
          <w:r>
            <w:fldChar w:fldCharType="end"/>
          </w:r>
        </w:p>
        <w:p w14:paraId="28C3DA41">
          <w:pPr>
            <w:pStyle w:val="12"/>
            <w:pageBreakBefore w:val="0"/>
            <w:tabs>
              <w:tab w:val="right" w:leader="dot" w:pos="8306"/>
            </w:tabs>
            <w:kinsoku/>
            <w:wordWrap/>
            <w:overflowPunct/>
            <w:topLinePunct w:val="0"/>
            <w:bidi w:val="0"/>
            <w:spacing w:line="440" w:lineRule="exact"/>
          </w:pPr>
          <w:r>
            <w:fldChar w:fldCharType="begin"/>
          </w:r>
          <w:r>
            <w:instrText xml:space="preserve"> HYPERLINK \l _Toc16620 </w:instrText>
          </w:r>
          <w:r>
            <w:fldChar w:fldCharType="separate"/>
          </w:r>
          <w:r>
            <w:rPr>
              <w:rFonts w:hint="eastAsia"/>
              <w:lang w:val="en-US" w:eastAsia="zh-CN"/>
            </w:rPr>
            <w:t>7.3 系统运行环境</w:t>
          </w:r>
          <w:r>
            <w:tab/>
          </w:r>
          <w:r>
            <w:fldChar w:fldCharType="begin"/>
          </w:r>
          <w:r>
            <w:instrText xml:space="preserve"> PAGEREF _Toc16620 \h </w:instrText>
          </w:r>
          <w:r>
            <w:fldChar w:fldCharType="separate"/>
          </w:r>
          <w:r>
            <w:t>12</w:t>
          </w:r>
          <w:r>
            <w:fldChar w:fldCharType="end"/>
          </w:r>
          <w:r>
            <w:fldChar w:fldCharType="end"/>
          </w:r>
        </w:p>
        <w:p w14:paraId="7E83E7A6">
          <w:pPr>
            <w:pStyle w:val="12"/>
            <w:pageBreakBefore w:val="0"/>
            <w:tabs>
              <w:tab w:val="right" w:leader="dot" w:pos="8306"/>
            </w:tabs>
            <w:kinsoku/>
            <w:wordWrap/>
            <w:overflowPunct/>
            <w:topLinePunct w:val="0"/>
            <w:bidi w:val="0"/>
            <w:spacing w:line="440" w:lineRule="exact"/>
          </w:pPr>
          <w:r>
            <w:fldChar w:fldCharType="begin"/>
          </w:r>
          <w:r>
            <w:instrText xml:space="preserve"> HYPERLINK \l _Toc9225 </w:instrText>
          </w:r>
          <w:r>
            <w:fldChar w:fldCharType="separate"/>
          </w:r>
          <w:r>
            <w:rPr>
              <w:rFonts w:hint="eastAsia"/>
              <w:lang w:val="en-US" w:eastAsia="zh-CN"/>
            </w:rPr>
            <w:t>7.4 系统总体架构</w:t>
          </w:r>
          <w:r>
            <w:tab/>
          </w:r>
          <w:r>
            <w:fldChar w:fldCharType="begin"/>
          </w:r>
          <w:r>
            <w:instrText xml:space="preserve"> PAGEREF _Toc9225 \h </w:instrText>
          </w:r>
          <w:r>
            <w:fldChar w:fldCharType="separate"/>
          </w:r>
          <w:r>
            <w:t>12</w:t>
          </w:r>
          <w:r>
            <w:fldChar w:fldCharType="end"/>
          </w:r>
          <w:r>
            <w:fldChar w:fldCharType="end"/>
          </w:r>
        </w:p>
        <w:p w14:paraId="5738AEBD">
          <w:pPr>
            <w:pageBreakBefore w:val="0"/>
            <w:kinsoku/>
            <w:wordWrap/>
            <w:overflowPunct/>
            <w:topLinePunct w:val="0"/>
            <w:bidi w:val="0"/>
            <w:spacing w:line="440" w:lineRule="exact"/>
          </w:pPr>
          <w:r>
            <w:fldChar w:fldCharType="end"/>
          </w:r>
        </w:p>
      </w:sdtContent>
    </w:sdt>
    <w:p w14:paraId="47B13FA4">
      <w:pPr>
        <w:pageBreakBefore w:val="0"/>
        <w:kinsoku/>
        <w:wordWrap/>
        <w:overflowPunct/>
        <w:topLinePunct w:val="0"/>
        <w:bidi w:val="0"/>
        <w:spacing w:line="440" w:lineRule="exact"/>
      </w:pPr>
    </w:p>
    <w:p w14:paraId="3627E347">
      <w:pPr>
        <w:pageBreakBefore w:val="0"/>
        <w:kinsoku/>
        <w:wordWrap/>
        <w:overflowPunct/>
        <w:topLinePunct w:val="0"/>
        <w:bidi w:val="0"/>
        <w:spacing w:line="440" w:lineRule="exact"/>
      </w:pPr>
    </w:p>
    <w:p w14:paraId="22558541">
      <w:pPr>
        <w:pageBreakBefore w:val="0"/>
        <w:kinsoku/>
        <w:wordWrap/>
        <w:overflowPunct/>
        <w:topLinePunct w:val="0"/>
        <w:bidi w:val="0"/>
        <w:spacing w:line="440" w:lineRule="exact"/>
      </w:pPr>
    </w:p>
    <w:p w14:paraId="7AFA4805">
      <w:pPr>
        <w:pageBreakBefore w:val="0"/>
        <w:kinsoku/>
        <w:wordWrap/>
        <w:overflowPunct/>
        <w:topLinePunct w:val="0"/>
        <w:bidi w:val="0"/>
        <w:spacing w:line="440" w:lineRule="exact"/>
      </w:pPr>
    </w:p>
    <w:p w14:paraId="4401E972">
      <w:pPr>
        <w:pageBreakBefore w:val="0"/>
        <w:kinsoku/>
        <w:wordWrap/>
        <w:overflowPunct/>
        <w:topLinePunct w:val="0"/>
        <w:bidi w:val="0"/>
        <w:spacing w:line="440" w:lineRule="exact"/>
      </w:pPr>
    </w:p>
    <w:p w14:paraId="459EC59B">
      <w:pPr>
        <w:pageBreakBefore w:val="0"/>
        <w:kinsoku/>
        <w:wordWrap/>
        <w:overflowPunct/>
        <w:topLinePunct w:val="0"/>
        <w:bidi w:val="0"/>
        <w:spacing w:line="440" w:lineRule="exact"/>
      </w:pPr>
    </w:p>
    <w:p w14:paraId="1C9BA792">
      <w:pPr>
        <w:pageBreakBefore w:val="0"/>
        <w:kinsoku/>
        <w:wordWrap/>
        <w:overflowPunct/>
        <w:topLinePunct w:val="0"/>
        <w:bidi w:val="0"/>
        <w:spacing w:line="440" w:lineRule="exact"/>
      </w:pPr>
    </w:p>
    <w:p w14:paraId="751456F6">
      <w:pPr>
        <w:pageBreakBefore w:val="0"/>
        <w:kinsoku/>
        <w:wordWrap/>
        <w:overflowPunct/>
        <w:topLinePunct w:val="0"/>
        <w:bidi w:val="0"/>
        <w:spacing w:line="440" w:lineRule="exact"/>
      </w:pPr>
    </w:p>
    <w:p w14:paraId="775B2A2D">
      <w:pPr>
        <w:pageBreakBefore w:val="0"/>
        <w:kinsoku/>
        <w:wordWrap/>
        <w:overflowPunct/>
        <w:topLinePunct w:val="0"/>
        <w:bidi w:val="0"/>
        <w:spacing w:line="440" w:lineRule="exact"/>
      </w:pPr>
    </w:p>
    <w:p w14:paraId="262691BA">
      <w:pPr>
        <w:pageBreakBefore w:val="0"/>
        <w:kinsoku/>
        <w:wordWrap/>
        <w:overflowPunct/>
        <w:topLinePunct w:val="0"/>
        <w:bidi w:val="0"/>
        <w:spacing w:line="440" w:lineRule="exact"/>
        <w:sectPr>
          <w:pgSz w:w="11906" w:h="16838"/>
          <w:pgMar w:top="1134" w:right="1800" w:bottom="1134" w:left="1800" w:header="851" w:footer="992" w:gutter="0"/>
          <w:cols w:space="425" w:num="1"/>
          <w:docGrid w:type="lines" w:linePitch="312" w:charSpace="0"/>
        </w:sectPr>
      </w:pPr>
    </w:p>
    <w:p w14:paraId="69E50265">
      <w:pPr>
        <w:pStyle w:val="2"/>
        <w:keepNext/>
        <w:keepLines/>
        <w:pageBreakBefore w:val="0"/>
        <w:widowControl w:val="0"/>
        <w:numPr>
          <w:ilvl w:val="0"/>
          <w:numId w:val="4"/>
        </w:numPr>
        <w:kinsoku/>
        <w:wordWrap/>
        <w:overflowPunct/>
        <w:topLinePunct w:val="0"/>
        <w:autoSpaceDE/>
        <w:autoSpaceDN/>
        <w:bidi w:val="0"/>
        <w:adjustRightInd/>
        <w:snapToGrid/>
        <w:spacing w:before="100" w:after="100" w:line="440" w:lineRule="exact"/>
        <w:jc w:val="both"/>
        <w:textAlignment w:val="auto"/>
        <w:rPr>
          <w:rFonts w:hint="eastAsia"/>
        </w:rPr>
      </w:pPr>
      <w:bookmarkStart w:id="67" w:name="_Toc10065"/>
      <w:bookmarkStart w:id="68" w:name="_Toc247527848"/>
      <w:bookmarkStart w:id="69" w:name="_Toc7415"/>
      <w:bookmarkStart w:id="70" w:name="_Toc144974876"/>
      <w:bookmarkStart w:id="71" w:name="_Toc152042597"/>
      <w:bookmarkStart w:id="72" w:name="_Toc6397"/>
      <w:bookmarkStart w:id="73" w:name="_Toc247514300"/>
      <w:bookmarkStart w:id="74" w:name="_Toc152045808"/>
      <w:bookmarkStart w:id="75" w:name="_Toc427002393"/>
      <w:r>
        <w:rPr>
          <w:rFonts w:hint="eastAsia"/>
        </w:rPr>
        <w:t>报名</w:t>
      </w:r>
      <w:r>
        <w:rPr>
          <w:rFonts w:hint="eastAsia"/>
          <w:lang w:eastAsia="zh-CN"/>
        </w:rPr>
        <w:t>登记</w:t>
      </w:r>
      <w:r>
        <w:rPr>
          <w:rFonts w:hint="eastAsia"/>
        </w:rPr>
        <w:t>表</w:t>
      </w:r>
      <w:bookmarkEnd w:id="67"/>
      <w:bookmarkEnd w:id="68"/>
      <w:bookmarkEnd w:id="69"/>
      <w:bookmarkEnd w:id="70"/>
      <w:bookmarkEnd w:id="71"/>
      <w:bookmarkEnd w:id="72"/>
      <w:bookmarkEnd w:id="73"/>
      <w:bookmarkEnd w:id="74"/>
      <w:bookmarkEnd w:id="75"/>
    </w:p>
    <w:tbl>
      <w:tblPr>
        <w:tblStyle w:val="13"/>
        <w:tblW w:w="5461"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59"/>
        <w:gridCol w:w="1511"/>
        <w:gridCol w:w="1026"/>
        <w:gridCol w:w="1282"/>
        <w:gridCol w:w="2254"/>
        <w:gridCol w:w="1108"/>
        <w:gridCol w:w="1568"/>
      </w:tblGrid>
      <w:tr w14:paraId="67A34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300" w:type="pct"/>
            <w:tcBorders>
              <w:top w:val="single" w:color="000000" w:sz="8" w:space="0"/>
              <w:left w:val="single" w:color="000000" w:sz="8" w:space="0"/>
              <w:bottom w:val="single" w:color="000000" w:sz="4" w:space="0"/>
              <w:right w:val="single" w:color="000000" w:sz="4" w:space="0"/>
            </w:tcBorders>
            <w:shd w:val="clear" w:color="auto" w:fill="auto"/>
            <w:vAlign w:val="center"/>
          </w:tcPr>
          <w:p w14:paraId="7D8BC52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811" w:type="pct"/>
            <w:tcBorders>
              <w:top w:val="single" w:color="000000" w:sz="8" w:space="0"/>
              <w:left w:val="single" w:color="000000" w:sz="4" w:space="0"/>
              <w:bottom w:val="single" w:color="000000" w:sz="4" w:space="0"/>
              <w:right w:val="single" w:color="000000" w:sz="4" w:space="0"/>
            </w:tcBorders>
            <w:shd w:val="clear" w:color="auto" w:fill="auto"/>
            <w:vAlign w:val="center"/>
          </w:tcPr>
          <w:p w14:paraId="3B023837">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供应商名称</w:t>
            </w:r>
          </w:p>
        </w:tc>
        <w:tc>
          <w:tcPr>
            <w:tcW w:w="551" w:type="pct"/>
            <w:tcBorders>
              <w:top w:val="single" w:color="000000" w:sz="8" w:space="0"/>
              <w:left w:val="single" w:color="000000" w:sz="4" w:space="0"/>
              <w:bottom w:val="single" w:color="000000" w:sz="4" w:space="0"/>
              <w:right w:val="single" w:color="000000" w:sz="4" w:space="0"/>
            </w:tcBorders>
            <w:shd w:val="clear" w:color="auto" w:fill="auto"/>
            <w:vAlign w:val="center"/>
          </w:tcPr>
          <w:p w14:paraId="3D5BBA0C">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联系人</w:t>
            </w:r>
          </w:p>
        </w:tc>
        <w:tc>
          <w:tcPr>
            <w:tcW w:w="688" w:type="pct"/>
            <w:tcBorders>
              <w:top w:val="single" w:color="000000" w:sz="8" w:space="0"/>
              <w:left w:val="single" w:color="000000" w:sz="4" w:space="0"/>
              <w:bottom w:val="single" w:color="000000" w:sz="4" w:space="0"/>
              <w:right w:val="single" w:color="000000" w:sz="4" w:space="0"/>
            </w:tcBorders>
            <w:shd w:val="clear" w:color="auto" w:fill="auto"/>
            <w:vAlign w:val="center"/>
          </w:tcPr>
          <w:p w14:paraId="777D52D9">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联系电话</w:t>
            </w:r>
          </w:p>
        </w:tc>
        <w:tc>
          <w:tcPr>
            <w:tcW w:w="1210" w:type="pct"/>
            <w:tcBorders>
              <w:top w:val="single" w:color="000000" w:sz="8" w:space="0"/>
              <w:left w:val="single" w:color="000000" w:sz="4" w:space="0"/>
              <w:bottom w:val="single" w:color="000000" w:sz="4" w:space="0"/>
              <w:right w:val="single" w:color="000000" w:sz="4" w:space="0"/>
            </w:tcBorders>
            <w:shd w:val="clear" w:color="auto" w:fill="auto"/>
            <w:vAlign w:val="center"/>
          </w:tcPr>
          <w:p w14:paraId="0CC6469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联系邮箱</w:t>
            </w:r>
          </w:p>
          <w:p w14:paraId="394D1D08">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（与报名邮箱一致）</w:t>
            </w:r>
          </w:p>
        </w:tc>
        <w:tc>
          <w:tcPr>
            <w:tcW w:w="595" w:type="pct"/>
            <w:tcBorders>
              <w:top w:val="single" w:color="000000" w:sz="8" w:space="0"/>
              <w:left w:val="single" w:color="000000" w:sz="4" w:space="0"/>
              <w:bottom w:val="single" w:color="000000" w:sz="4" w:space="0"/>
              <w:right w:val="single" w:color="000000" w:sz="8" w:space="0"/>
            </w:tcBorders>
            <w:shd w:val="clear" w:color="auto" w:fill="auto"/>
            <w:vAlign w:val="center"/>
          </w:tcPr>
          <w:p w14:paraId="6B5415AE">
            <w:pPr>
              <w:pageBreakBefore w:val="0"/>
              <w:kinsoku/>
              <w:wordWrap/>
              <w:overflowPunct/>
              <w:topLinePunct w:val="0"/>
              <w:bidi w:val="0"/>
              <w:spacing w:line="440" w:lineRule="exact"/>
              <w:jc w:val="center"/>
              <w:rPr>
                <w:rFonts w:hint="eastAsia"/>
              </w:rPr>
            </w:pPr>
            <w:r>
              <w:rPr>
                <w:rFonts w:hint="eastAsia" w:ascii="宋体" w:hAnsi="宋体" w:eastAsia="宋体" w:cs="宋体"/>
                <w:i w:val="0"/>
                <w:iCs w:val="0"/>
                <w:color w:val="000000"/>
                <w:kern w:val="0"/>
                <w:sz w:val="24"/>
                <w:szCs w:val="24"/>
                <w:u w:val="none"/>
                <w:lang w:val="en-US" w:eastAsia="zh-CN" w:bidi="ar"/>
              </w:rPr>
              <w:t>是否为中小企业</w:t>
            </w:r>
          </w:p>
        </w:tc>
        <w:tc>
          <w:tcPr>
            <w:tcW w:w="842" w:type="pct"/>
            <w:tcBorders>
              <w:top w:val="single" w:color="000000" w:sz="8" w:space="0"/>
              <w:left w:val="single" w:color="000000" w:sz="4" w:space="0"/>
              <w:bottom w:val="single" w:color="000000" w:sz="4" w:space="0"/>
              <w:right w:val="single" w:color="000000" w:sz="8" w:space="0"/>
            </w:tcBorders>
            <w:shd w:val="clear" w:color="auto" w:fill="auto"/>
            <w:vAlign w:val="center"/>
          </w:tcPr>
          <w:p w14:paraId="540971BC">
            <w:pPr>
              <w:pageBreakBefore w:val="0"/>
              <w:kinsoku/>
              <w:wordWrap/>
              <w:overflowPunct/>
              <w:topLinePunct w:val="0"/>
              <w:bidi w:val="0"/>
              <w:spacing w:line="440" w:lineRule="exact"/>
              <w:jc w:val="center"/>
              <w:rPr>
                <w:rFonts w:hint="default"/>
                <w:lang w:val="en-US" w:eastAsia="zh-CN"/>
              </w:rPr>
            </w:pPr>
            <w:r>
              <w:rPr>
                <w:rFonts w:hint="eastAsia" w:ascii="宋体" w:hAnsi="宋体" w:eastAsia="宋体" w:cs="宋体"/>
                <w:i w:val="0"/>
                <w:iCs w:val="0"/>
                <w:color w:val="000000"/>
                <w:kern w:val="0"/>
                <w:sz w:val="24"/>
                <w:szCs w:val="24"/>
                <w:u w:val="none"/>
                <w:lang w:val="en-US" w:eastAsia="zh-CN" w:bidi="ar"/>
              </w:rPr>
              <w:t>备注</w:t>
            </w:r>
          </w:p>
        </w:tc>
      </w:tr>
      <w:tr w14:paraId="1A5C2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300" w:type="pct"/>
            <w:tcBorders>
              <w:top w:val="single" w:color="000000" w:sz="4" w:space="0"/>
              <w:left w:val="single" w:color="000000" w:sz="8" w:space="0"/>
              <w:bottom w:val="single" w:color="000000" w:sz="8" w:space="0"/>
              <w:right w:val="single" w:color="000000" w:sz="4" w:space="0"/>
            </w:tcBorders>
            <w:shd w:val="clear" w:color="auto" w:fill="auto"/>
            <w:vAlign w:val="center"/>
          </w:tcPr>
          <w:p w14:paraId="5636A1AD">
            <w:pPr>
              <w:keepNext w:val="0"/>
              <w:keepLines w:val="0"/>
              <w:pageBreakBefore w:val="0"/>
              <w:widowControl/>
              <w:suppressLineNumbers w:val="0"/>
              <w:kinsoku/>
              <w:wordWrap/>
              <w:overflowPunct/>
              <w:topLinePunct w:val="0"/>
              <w:bidi w:val="0"/>
              <w:spacing w:line="4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11" w:type="pct"/>
            <w:tcBorders>
              <w:top w:val="single" w:color="000000" w:sz="4" w:space="0"/>
              <w:left w:val="single" w:color="000000" w:sz="4" w:space="0"/>
              <w:bottom w:val="single" w:color="000000" w:sz="8" w:space="0"/>
              <w:right w:val="single" w:color="000000" w:sz="4" w:space="0"/>
            </w:tcBorders>
            <w:shd w:val="clear" w:color="auto" w:fill="auto"/>
            <w:vAlign w:val="center"/>
          </w:tcPr>
          <w:p w14:paraId="5726FBB4">
            <w:pPr>
              <w:pageBreakBefore w:val="0"/>
              <w:kinsoku/>
              <w:wordWrap/>
              <w:overflowPunct/>
              <w:topLinePunct w:val="0"/>
              <w:bidi w:val="0"/>
              <w:spacing w:line="440" w:lineRule="exact"/>
              <w:jc w:val="center"/>
              <w:rPr>
                <w:rFonts w:hint="eastAsia" w:ascii="宋体" w:hAnsi="宋体" w:eastAsia="宋体" w:cs="宋体"/>
                <w:i w:val="0"/>
                <w:iCs w:val="0"/>
                <w:color w:val="000000"/>
                <w:sz w:val="24"/>
                <w:szCs w:val="24"/>
                <w:u w:val="none"/>
              </w:rPr>
            </w:pPr>
          </w:p>
        </w:tc>
        <w:tc>
          <w:tcPr>
            <w:tcW w:w="551" w:type="pct"/>
            <w:tcBorders>
              <w:top w:val="single" w:color="000000" w:sz="4" w:space="0"/>
              <w:left w:val="single" w:color="000000" w:sz="4" w:space="0"/>
              <w:bottom w:val="single" w:color="000000" w:sz="8" w:space="0"/>
              <w:right w:val="single" w:color="000000" w:sz="4" w:space="0"/>
            </w:tcBorders>
            <w:shd w:val="clear" w:color="auto" w:fill="auto"/>
            <w:vAlign w:val="center"/>
          </w:tcPr>
          <w:p w14:paraId="3CFB8B00">
            <w:pPr>
              <w:pageBreakBefore w:val="0"/>
              <w:kinsoku/>
              <w:wordWrap/>
              <w:overflowPunct/>
              <w:topLinePunct w:val="0"/>
              <w:bidi w:val="0"/>
              <w:spacing w:line="440" w:lineRule="exact"/>
              <w:jc w:val="center"/>
              <w:rPr>
                <w:rFonts w:hint="eastAsia" w:ascii="宋体" w:hAnsi="宋体" w:eastAsia="宋体" w:cs="宋体"/>
                <w:i w:val="0"/>
                <w:iCs w:val="0"/>
                <w:color w:val="000000"/>
                <w:sz w:val="24"/>
                <w:szCs w:val="24"/>
                <w:u w:val="none"/>
              </w:rPr>
            </w:pPr>
          </w:p>
        </w:tc>
        <w:tc>
          <w:tcPr>
            <w:tcW w:w="688" w:type="pct"/>
            <w:tcBorders>
              <w:top w:val="single" w:color="000000" w:sz="4" w:space="0"/>
              <w:left w:val="single" w:color="000000" w:sz="4" w:space="0"/>
              <w:bottom w:val="single" w:color="000000" w:sz="8" w:space="0"/>
              <w:right w:val="single" w:color="000000" w:sz="4" w:space="0"/>
            </w:tcBorders>
            <w:shd w:val="clear" w:color="auto" w:fill="auto"/>
            <w:vAlign w:val="center"/>
          </w:tcPr>
          <w:p w14:paraId="3BFC8C35">
            <w:pPr>
              <w:pageBreakBefore w:val="0"/>
              <w:kinsoku/>
              <w:wordWrap/>
              <w:overflowPunct/>
              <w:topLinePunct w:val="0"/>
              <w:bidi w:val="0"/>
              <w:spacing w:line="440" w:lineRule="exact"/>
              <w:jc w:val="center"/>
              <w:rPr>
                <w:rFonts w:hint="eastAsia" w:ascii="宋体" w:hAnsi="宋体" w:eastAsia="宋体" w:cs="宋体"/>
                <w:i w:val="0"/>
                <w:iCs w:val="0"/>
                <w:color w:val="000000"/>
                <w:sz w:val="24"/>
                <w:szCs w:val="24"/>
                <w:u w:val="none"/>
              </w:rPr>
            </w:pPr>
          </w:p>
        </w:tc>
        <w:tc>
          <w:tcPr>
            <w:tcW w:w="1210" w:type="pct"/>
            <w:tcBorders>
              <w:top w:val="single" w:color="000000" w:sz="4" w:space="0"/>
              <w:left w:val="single" w:color="000000" w:sz="4" w:space="0"/>
              <w:bottom w:val="single" w:color="000000" w:sz="8" w:space="0"/>
              <w:right w:val="single" w:color="000000" w:sz="4" w:space="0"/>
            </w:tcBorders>
            <w:shd w:val="clear" w:color="auto" w:fill="auto"/>
            <w:vAlign w:val="center"/>
          </w:tcPr>
          <w:p w14:paraId="4B09F421">
            <w:pPr>
              <w:pageBreakBefore w:val="0"/>
              <w:kinsoku/>
              <w:wordWrap/>
              <w:overflowPunct/>
              <w:topLinePunct w:val="0"/>
              <w:bidi w:val="0"/>
              <w:spacing w:line="440" w:lineRule="exact"/>
              <w:jc w:val="center"/>
              <w:rPr>
                <w:rFonts w:hint="eastAsia" w:ascii="宋体" w:hAnsi="宋体" w:eastAsia="宋体" w:cs="宋体"/>
                <w:i w:val="0"/>
                <w:iCs w:val="0"/>
                <w:color w:val="000000"/>
                <w:sz w:val="24"/>
                <w:szCs w:val="24"/>
                <w:u w:val="none"/>
              </w:rPr>
            </w:pPr>
          </w:p>
        </w:tc>
        <w:tc>
          <w:tcPr>
            <w:tcW w:w="595" w:type="pct"/>
            <w:tcBorders>
              <w:top w:val="single" w:color="000000" w:sz="4" w:space="0"/>
              <w:left w:val="single" w:color="000000" w:sz="4" w:space="0"/>
              <w:bottom w:val="single" w:color="000000" w:sz="8" w:space="0"/>
              <w:right w:val="single" w:color="000000" w:sz="8" w:space="0"/>
            </w:tcBorders>
            <w:shd w:val="clear" w:color="auto" w:fill="auto"/>
            <w:noWrap/>
            <w:vAlign w:val="center"/>
          </w:tcPr>
          <w:p w14:paraId="429A7D98">
            <w:pPr>
              <w:pageBreakBefore w:val="0"/>
              <w:kinsoku/>
              <w:wordWrap/>
              <w:overflowPunct/>
              <w:topLinePunct w:val="0"/>
              <w:bidi w:val="0"/>
              <w:spacing w:line="440" w:lineRule="exact"/>
              <w:jc w:val="center"/>
              <w:rPr>
                <w:rFonts w:hint="eastAsia" w:ascii="宋体" w:hAnsi="宋体" w:eastAsia="宋体" w:cs="宋体"/>
                <w:i w:val="0"/>
                <w:iCs w:val="0"/>
                <w:color w:val="000000"/>
                <w:sz w:val="24"/>
                <w:szCs w:val="24"/>
                <w:u w:val="none"/>
              </w:rPr>
            </w:pPr>
          </w:p>
        </w:tc>
        <w:tc>
          <w:tcPr>
            <w:tcW w:w="842" w:type="pct"/>
            <w:tcBorders>
              <w:top w:val="single" w:color="000000" w:sz="4" w:space="0"/>
              <w:left w:val="single" w:color="000000" w:sz="4" w:space="0"/>
              <w:bottom w:val="single" w:color="000000" w:sz="8" w:space="0"/>
              <w:right w:val="single" w:color="000000" w:sz="8" w:space="0"/>
            </w:tcBorders>
            <w:shd w:val="clear" w:color="auto" w:fill="auto"/>
            <w:noWrap/>
            <w:vAlign w:val="center"/>
          </w:tcPr>
          <w:p w14:paraId="367EACC6">
            <w:pPr>
              <w:pageBreakBefore w:val="0"/>
              <w:kinsoku/>
              <w:wordWrap/>
              <w:overflowPunct/>
              <w:topLinePunct w:val="0"/>
              <w:bidi w:val="0"/>
              <w:spacing w:line="440" w:lineRule="exact"/>
              <w:jc w:val="center"/>
              <w:rPr>
                <w:rFonts w:hint="eastAsia" w:ascii="宋体" w:hAnsi="宋体" w:eastAsia="宋体" w:cs="宋体"/>
                <w:i w:val="0"/>
                <w:iCs w:val="0"/>
                <w:color w:val="000000"/>
                <w:sz w:val="24"/>
                <w:szCs w:val="24"/>
                <w:u w:val="none"/>
              </w:rPr>
            </w:pPr>
          </w:p>
        </w:tc>
      </w:tr>
    </w:tbl>
    <w:p w14:paraId="3B447F7F">
      <w:pPr>
        <w:pageBreakBefore w:val="0"/>
        <w:numPr>
          <w:ilvl w:val="0"/>
          <w:numId w:val="0"/>
        </w:numPr>
        <w:kinsoku/>
        <w:wordWrap/>
        <w:overflowPunct/>
        <w:topLinePunct w:val="0"/>
        <w:bidi w:val="0"/>
        <w:spacing w:line="440" w:lineRule="exact"/>
        <w:rPr>
          <w:rFonts w:hint="eastAsia"/>
        </w:rPr>
      </w:pPr>
    </w:p>
    <w:p w14:paraId="40851E34">
      <w:pPr>
        <w:pStyle w:val="2"/>
        <w:keepNext/>
        <w:keepLines/>
        <w:pageBreakBefore w:val="0"/>
        <w:widowControl w:val="0"/>
        <w:kinsoku/>
        <w:wordWrap/>
        <w:overflowPunct/>
        <w:topLinePunct w:val="0"/>
        <w:autoSpaceDE/>
        <w:autoSpaceDN/>
        <w:bidi w:val="0"/>
        <w:adjustRightInd/>
        <w:snapToGrid/>
        <w:spacing w:before="100" w:after="100" w:line="440" w:lineRule="exact"/>
        <w:jc w:val="both"/>
        <w:textAlignment w:val="auto"/>
        <w:rPr>
          <w:rFonts w:hint="eastAsia"/>
          <w:lang w:val="en-US" w:eastAsia="zh-CN"/>
        </w:rPr>
      </w:pPr>
      <w:bookmarkStart w:id="76" w:name="_Toc10834"/>
      <w:bookmarkStart w:id="77" w:name="_Toc2669"/>
      <w:r>
        <w:rPr>
          <w:rFonts w:hint="eastAsia"/>
          <w:lang w:val="en-US" w:eastAsia="zh-CN"/>
        </w:rPr>
        <w:t>二、资质：</w:t>
      </w:r>
      <w:bookmarkEnd w:id="76"/>
    </w:p>
    <w:p w14:paraId="31DCE3E7">
      <w:pPr>
        <w:pStyle w:val="3"/>
        <w:pageBreakBefore w:val="0"/>
        <w:kinsoku/>
        <w:wordWrap/>
        <w:overflowPunct/>
        <w:topLinePunct w:val="0"/>
        <w:bidi w:val="0"/>
        <w:spacing w:line="440" w:lineRule="exact"/>
        <w:rPr>
          <w:rFonts w:hint="eastAsia"/>
        </w:rPr>
      </w:pPr>
      <w:bookmarkStart w:id="78" w:name="_Toc11175"/>
      <w:r>
        <w:rPr>
          <w:rFonts w:hint="eastAsia"/>
          <w:lang w:val="en-US" w:eastAsia="zh-CN"/>
        </w:rPr>
        <w:t>2.1</w:t>
      </w:r>
      <w:r>
        <w:rPr>
          <w:rFonts w:hint="eastAsia"/>
        </w:rPr>
        <w:t>营业执照</w:t>
      </w:r>
      <w:bookmarkEnd w:id="77"/>
      <w:bookmarkEnd w:id="78"/>
      <w:bookmarkStart w:id="79" w:name="_Toc3036"/>
    </w:p>
    <w:p w14:paraId="29C353DC">
      <w:pPr>
        <w:pStyle w:val="3"/>
        <w:pageBreakBefore w:val="0"/>
        <w:kinsoku/>
        <w:wordWrap/>
        <w:overflowPunct/>
        <w:topLinePunct w:val="0"/>
        <w:bidi w:val="0"/>
        <w:spacing w:line="440" w:lineRule="exact"/>
        <w:rPr>
          <w:rFonts w:hint="eastAsia"/>
          <w:lang w:val="en-US" w:eastAsia="zh-CN"/>
        </w:rPr>
      </w:pPr>
      <w:bookmarkStart w:id="80" w:name="_Toc1051"/>
      <w:r>
        <w:rPr>
          <w:rFonts w:hint="eastAsia"/>
          <w:lang w:val="en-US" w:eastAsia="zh-CN"/>
        </w:rPr>
        <w:t>2.2</w:t>
      </w:r>
      <w:r>
        <w:rPr>
          <w:rFonts w:hint="eastAsia"/>
          <w:lang w:eastAsia="zh-CN"/>
        </w:rPr>
        <w:t>法定代表人授权书</w:t>
      </w:r>
      <w:bookmarkEnd w:id="79"/>
      <w:bookmarkEnd w:id="80"/>
    </w:p>
    <w:p w14:paraId="50480B7E">
      <w:pPr>
        <w:pStyle w:val="3"/>
        <w:pageBreakBefore w:val="0"/>
        <w:kinsoku/>
        <w:wordWrap/>
        <w:overflowPunct/>
        <w:topLinePunct w:val="0"/>
        <w:bidi w:val="0"/>
        <w:spacing w:line="440" w:lineRule="exact"/>
        <w:rPr>
          <w:rFonts w:hint="eastAsia"/>
          <w:lang w:eastAsia="zh-CN"/>
        </w:rPr>
      </w:pPr>
      <w:bookmarkStart w:id="81" w:name="_Toc12309"/>
      <w:bookmarkStart w:id="82" w:name="_Toc5131"/>
      <w:r>
        <w:rPr>
          <w:rFonts w:hint="eastAsia"/>
          <w:lang w:val="en-US" w:eastAsia="zh-CN"/>
        </w:rPr>
        <w:t>2.3</w:t>
      </w:r>
      <w:r>
        <w:rPr>
          <w:rFonts w:hint="eastAsia"/>
          <w:lang w:eastAsia="zh-CN"/>
        </w:rPr>
        <w:t>法人及被授权人身份证</w:t>
      </w:r>
      <w:bookmarkEnd w:id="81"/>
      <w:bookmarkEnd w:id="82"/>
    </w:p>
    <w:p w14:paraId="06B3A01C">
      <w:pPr>
        <w:pStyle w:val="3"/>
        <w:pageBreakBefore w:val="0"/>
        <w:kinsoku/>
        <w:wordWrap/>
        <w:overflowPunct/>
        <w:topLinePunct w:val="0"/>
        <w:bidi w:val="0"/>
        <w:spacing w:line="440" w:lineRule="exact"/>
        <w:rPr>
          <w:rFonts w:hint="eastAsia"/>
          <w:lang w:eastAsia="zh-CN"/>
        </w:rPr>
      </w:pPr>
      <w:bookmarkStart w:id="83" w:name="_Toc27667"/>
      <w:bookmarkStart w:id="84" w:name="_Toc22588"/>
      <w:r>
        <w:rPr>
          <w:rFonts w:hint="eastAsia"/>
          <w:lang w:val="en-US" w:eastAsia="zh-CN"/>
        </w:rPr>
        <w:t>2.4</w:t>
      </w:r>
      <w:r>
        <w:rPr>
          <w:rFonts w:hint="eastAsia"/>
          <w:lang w:eastAsia="zh-CN"/>
        </w:rPr>
        <w:t>公司资质</w:t>
      </w:r>
      <w:bookmarkEnd w:id="83"/>
      <w:bookmarkEnd w:id="84"/>
    </w:p>
    <w:p w14:paraId="05BD809C">
      <w:pPr>
        <w:pStyle w:val="3"/>
        <w:pageBreakBefore w:val="0"/>
        <w:kinsoku/>
        <w:wordWrap/>
        <w:overflowPunct/>
        <w:topLinePunct w:val="0"/>
        <w:bidi w:val="0"/>
        <w:spacing w:line="440" w:lineRule="exact"/>
        <w:rPr>
          <w:rFonts w:hint="default"/>
          <w:lang w:val="en-US" w:eastAsia="zh-CN"/>
        </w:rPr>
      </w:pPr>
      <w:bookmarkStart w:id="85" w:name="_Toc6282"/>
      <w:r>
        <w:rPr>
          <w:rFonts w:hint="eastAsia"/>
          <w:lang w:val="en-US" w:eastAsia="zh-CN"/>
        </w:rPr>
        <w:t>2.5软件资质</w:t>
      </w:r>
      <w:bookmarkEnd w:id="85"/>
    </w:p>
    <w:p w14:paraId="3498D60C">
      <w:pPr>
        <w:pStyle w:val="3"/>
        <w:pageBreakBefore w:val="0"/>
        <w:kinsoku/>
        <w:wordWrap/>
        <w:overflowPunct/>
        <w:topLinePunct w:val="0"/>
        <w:bidi w:val="0"/>
        <w:spacing w:line="440" w:lineRule="exact"/>
        <w:rPr>
          <w:rFonts w:hint="eastAsia"/>
          <w:lang w:eastAsia="zh-CN"/>
        </w:rPr>
      </w:pPr>
      <w:bookmarkStart w:id="86" w:name="_Toc20800"/>
      <w:bookmarkStart w:id="87" w:name="_Toc11995"/>
      <w:r>
        <w:rPr>
          <w:rFonts w:hint="eastAsia"/>
          <w:lang w:val="en-US" w:eastAsia="zh-CN"/>
        </w:rPr>
        <w:t>2.6本项目涉及</w:t>
      </w:r>
      <w:r>
        <w:rPr>
          <w:rFonts w:hint="eastAsia"/>
          <w:lang w:eastAsia="zh-CN"/>
        </w:rPr>
        <w:t>资质</w:t>
      </w:r>
      <w:bookmarkEnd w:id="86"/>
      <w:bookmarkEnd w:id="87"/>
    </w:p>
    <w:p w14:paraId="0392A232">
      <w:pPr>
        <w:pStyle w:val="3"/>
        <w:pageBreakBefore w:val="0"/>
        <w:kinsoku/>
        <w:wordWrap/>
        <w:overflowPunct/>
        <w:topLinePunct w:val="0"/>
        <w:bidi w:val="0"/>
        <w:spacing w:line="440" w:lineRule="exact"/>
        <w:rPr>
          <w:rFonts w:hint="eastAsia" w:ascii="宋体" w:hAnsi="宋体" w:eastAsia="宋体" w:cs="宋体"/>
          <w:sz w:val="24"/>
          <w:szCs w:val="24"/>
        </w:rPr>
      </w:pPr>
      <w:bookmarkStart w:id="88" w:name="_Toc3705"/>
      <w:bookmarkStart w:id="89" w:name="_Toc21787"/>
      <w:r>
        <w:rPr>
          <w:rFonts w:hint="eastAsia"/>
          <w:b/>
          <w:lang w:val="en-US" w:eastAsia="zh-CN"/>
        </w:rPr>
        <w:t>2.7开发商委托销售授权函</w:t>
      </w:r>
      <w:bookmarkEnd w:id="88"/>
      <w:bookmarkEnd w:id="89"/>
    </w:p>
    <w:p w14:paraId="7F3A324F">
      <w:pPr>
        <w:pStyle w:val="17"/>
        <w:pageBreakBefore w:val="0"/>
        <w:kinsoku/>
        <w:wordWrap/>
        <w:overflowPunct/>
        <w:topLinePunct w:val="0"/>
        <w:bidi w:val="0"/>
        <w:spacing w:line="440" w:lineRule="exact"/>
        <w:rPr>
          <w:rFonts w:hint="eastAsia" w:ascii="宋体" w:hAnsi="宋体" w:eastAsia="宋体" w:cs="宋体"/>
          <w:sz w:val="24"/>
          <w:szCs w:val="24"/>
        </w:rPr>
      </w:pPr>
    </w:p>
    <w:p w14:paraId="25313056">
      <w:pPr>
        <w:pStyle w:val="17"/>
        <w:pageBreakBefore w:val="0"/>
        <w:kinsoku/>
        <w:wordWrap/>
        <w:overflowPunct/>
        <w:topLinePunct w:val="0"/>
        <w:bidi w:val="0"/>
        <w:spacing w:line="440" w:lineRule="exact"/>
        <w:rPr>
          <w:rFonts w:hint="eastAsia" w:ascii="宋体" w:hAnsi="宋体" w:eastAsia="宋体" w:cs="宋体"/>
          <w:sz w:val="24"/>
          <w:szCs w:val="24"/>
        </w:rPr>
      </w:pPr>
    </w:p>
    <w:p w14:paraId="1971F5D1">
      <w:pPr>
        <w:pStyle w:val="17"/>
        <w:pageBreakBefore w:val="0"/>
        <w:kinsoku/>
        <w:wordWrap/>
        <w:overflowPunct/>
        <w:topLinePunct w:val="0"/>
        <w:bidi w:val="0"/>
        <w:spacing w:line="440" w:lineRule="exact"/>
        <w:rPr>
          <w:rFonts w:hint="eastAsia" w:ascii="宋体" w:hAnsi="宋体" w:eastAsia="宋体" w:cs="宋体"/>
          <w:sz w:val="24"/>
          <w:szCs w:val="24"/>
        </w:rPr>
      </w:pPr>
    </w:p>
    <w:p w14:paraId="3B57B295">
      <w:pPr>
        <w:pStyle w:val="17"/>
        <w:pageBreakBefore w:val="0"/>
        <w:kinsoku/>
        <w:wordWrap/>
        <w:overflowPunct/>
        <w:topLinePunct w:val="0"/>
        <w:bidi w:val="0"/>
        <w:spacing w:line="440" w:lineRule="exact"/>
        <w:rPr>
          <w:rFonts w:hint="eastAsia" w:ascii="宋体" w:hAnsi="宋体" w:eastAsia="宋体" w:cs="宋体"/>
          <w:sz w:val="24"/>
          <w:szCs w:val="24"/>
        </w:rPr>
      </w:pPr>
    </w:p>
    <w:p w14:paraId="28BC1D04">
      <w:pPr>
        <w:pStyle w:val="17"/>
        <w:pageBreakBefore w:val="0"/>
        <w:kinsoku/>
        <w:wordWrap/>
        <w:overflowPunct/>
        <w:topLinePunct w:val="0"/>
        <w:bidi w:val="0"/>
        <w:spacing w:line="440" w:lineRule="exact"/>
        <w:rPr>
          <w:rFonts w:hint="eastAsia" w:ascii="宋体" w:hAnsi="宋体" w:eastAsia="宋体" w:cs="宋体"/>
          <w:sz w:val="24"/>
          <w:szCs w:val="24"/>
        </w:rPr>
      </w:pPr>
    </w:p>
    <w:p w14:paraId="6D945066">
      <w:pPr>
        <w:pStyle w:val="17"/>
        <w:pageBreakBefore w:val="0"/>
        <w:kinsoku/>
        <w:wordWrap/>
        <w:overflowPunct/>
        <w:topLinePunct w:val="0"/>
        <w:bidi w:val="0"/>
        <w:spacing w:line="440" w:lineRule="exact"/>
        <w:rPr>
          <w:rFonts w:hint="eastAsia" w:ascii="宋体" w:hAnsi="宋体" w:eastAsia="宋体" w:cs="宋体"/>
          <w:sz w:val="24"/>
          <w:szCs w:val="24"/>
        </w:rPr>
      </w:pPr>
    </w:p>
    <w:p w14:paraId="23B83D86">
      <w:pPr>
        <w:pageBreakBefore w:val="0"/>
        <w:kinsoku/>
        <w:wordWrap/>
        <w:overflowPunct/>
        <w:topLinePunct w:val="0"/>
        <w:bidi w:val="0"/>
        <w:spacing w:line="440" w:lineRule="exact"/>
        <w:rPr>
          <w:rFonts w:hint="eastAsia"/>
          <w:lang w:val="en-US" w:eastAsia="zh-CN"/>
        </w:rPr>
        <w:sectPr>
          <w:pgSz w:w="11906" w:h="16838"/>
          <w:pgMar w:top="1440" w:right="1800" w:bottom="1440" w:left="1800" w:header="851" w:footer="992" w:gutter="0"/>
          <w:cols w:space="425" w:num="1"/>
          <w:docGrid w:type="lines" w:linePitch="312" w:charSpace="0"/>
        </w:sectPr>
      </w:pPr>
    </w:p>
    <w:p w14:paraId="17268F3B">
      <w:pPr>
        <w:pStyle w:val="2"/>
        <w:keepNext/>
        <w:keepLines/>
        <w:pageBreakBefore w:val="0"/>
        <w:widowControl w:val="0"/>
        <w:kinsoku/>
        <w:wordWrap/>
        <w:overflowPunct/>
        <w:topLinePunct w:val="0"/>
        <w:autoSpaceDE/>
        <w:autoSpaceDN/>
        <w:bidi w:val="0"/>
        <w:adjustRightInd/>
        <w:snapToGrid/>
        <w:spacing w:before="100" w:after="100" w:line="440" w:lineRule="exact"/>
        <w:jc w:val="both"/>
        <w:textAlignment w:val="auto"/>
        <w:rPr>
          <w:rFonts w:hint="eastAsia"/>
          <w:lang w:val="en-US" w:eastAsia="zh-CN"/>
        </w:rPr>
      </w:pPr>
      <w:bookmarkStart w:id="90" w:name="_Toc31664"/>
      <w:r>
        <w:rPr>
          <w:rFonts w:hint="eastAsia"/>
          <w:lang w:val="en-US" w:eastAsia="zh-CN"/>
        </w:rPr>
        <w:t>三、项目调研情况一览汇总表</w:t>
      </w:r>
      <w:bookmarkEnd w:id="90"/>
    </w:p>
    <w:p w14:paraId="5870ED88">
      <w:pPr>
        <w:pStyle w:val="6"/>
        <w:pageBreakBefore w:val="0"/>
        <w:kinsoku/>
        <w:wordWrap/>
        <w:overflowPunct/>
        <w:topLinePunct w:val="0"/>
        <w:bidi w:val="0"/>
        <w:spacing w:line="440" w:lineRule="exact"/>
        <w:ind w:firstLine="720" w:firstLineChars="300"/>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项目名称：                              采购品目分类名称：</w:t>
      </w:r>
    </w:p>
    <w:p w14:paraId="54B46395">
      <w:pPr>
        <w:pStyle w:val="6"/>
        <w:pageBreakBefore w:val="0"/>
        <w:kinsoku/>
        <w:wordWrap/>
        <w:overflowPunct/>
        <w:topLinePunct w:val="0"/>
        <w:bidi w:val="0"/>
        <w:spacing w:line="440" w:lineRule="exact"/>
        <w:ind w:firstLine="720" w:firstLineChars="300"/>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供应商名称：                            联系人及联系电话：</w:t>
      </w:r>
    </w:p>
    <w:tbl>
      <w:tblPr>
        <w:tblStyle w:val="13"/>
        <w:tblW w:w="498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66"/>
        <w:gridCol w:w="1247"/>
        <w:gridCol w:w="1073"/>
        <w:gridCol w:w="973"/>
        <w:gridCol w:w="1030"/>
        <w:gridCol w:w="1036"/>
        <w:gridCol w:w="1036"/>
        <w:gridCol w:w="1036"/>
        <w:gridCol w:w="1511"/>
        <w:gridCol w:w="1272"/>
        <w:gridCol w:w="1213"/>
        <w:gridCol w:w="1068"/>
        <w:gridCol w:w="1490"/>
      </w:tblGrid>
      <w:tr w14:paraId="1AA2A3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4956A0">
            <w:pPr>
              <w:keepNext w:val="0"/>
              <w:keepLines w:val="0"/>
              <w:pageBreakBefore w:val="0"/>
              <w:widowControl/>
              <w:suppressLineNumbers w:val="0"/>
              <w:kinsoku/>
              <w:wordWrap/>
              <w:overflowPunct/>
              <w:topLinePunct w:val="0"/>
              <w:bidi w:val="0"/>
              <w:spacing w:line="440" w:lineRule="exact"/>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序号</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43ED78">
            <w:pPr>
              <w:keepNext w:val="0"/>
              <w:keepLines w:val="0"/>
              <w:pageBreakBefore w:val="0"/>
              <w:widowControl/>
              <w:suppressLineNumbers w:val="0"/>
              <w:kinsoku/>
              <w:wordWrap/>
              <w:overflowPunct/>
              <w:topLinePunct w:val="0"/>
              <w:bidi w:val="0"/>
              <w:spacing w:line="440" w:lineRule="exact"/>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货物品名</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F209D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sz w:val="20"/>
                <w:szCs w:val="20"/>
                <w:lang w:val="en-US" w:eastAsia="zh-CN"/>
              </w:rPr>
            </w:pPr>
            <w:r>
              <w:rPr>
                <w:rFonts w:hint="eastAsia" w:ascii="仿宋" w:hAnsi="仿宋" w:eastAsia="仿宋" w:cs="仿宋"/>
                <w:b w:val="0"/>
                <w:bCs w:val="0"/>
                <w:sz w:val="20"/>
                <w:szCs w:val="20"/>
                <w:lang w:val="en-US" w:eastAsia="zh-CN"/>
              </w:rPr>
              <w:t>供应商名称</w:t>
            </w:r>
          </w:p>
          <w:p w14:paraId="0A436692">
            <w:pPr>
              <w:keepNext w:val="0"/>
              <w:keepLines w:val="0"/>
              <w:pageBreakBefore w:val="0"/>
              <w:widowControl/>
              <w:suppressLineNumbers w:val="0"/>
              <w:kinsoku/>
              <w:wordWrap/>
              <w:overflowPunct/>
              <w:topLinePunct w:val="0"/>
              <w:bidi w:val="0"/>
              <w:spacing w:line="440" w:lineRule="exact"/>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color w:val="FF0000"/>
                <w:sz w:val="20"/>
                <w:szCs w:val="20"/>
                <w:lang w:val="en-US" w:eastAsia="zh-CN"/>
              </w:rPr>
              <w:t>（必填）</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C3E60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bCs w:val="0"/>
                <w:sz w:val="20"/>
                <w:szCs w:val="20"/>
                <w:lang w:val="en-US" w:eastAsia="zh-CN"/>
              </w:rPr>
            </w:pPr>
            <w:r>
              <w:rPr>
                <w:rFonts w:hint="eastAsia" w:ascii="仿宋" w:hAnsi="仿宋" w:eastAsia="仿宋" w:cs="仿宋"/>
                <w:b w:val="0"/>
                <w:bCs w:val="0"/>
                <w:sz w:val="20"/>
                <w:szCs w:val="20"/>
                <w:lang w:val="en-US" w:eastAsia="zh-CN"/>
              </w:rPr>
              <w:t>产品公司名称</w:t>
            </w:r>
          </w:p>
          <w:p w14:paraId="65CCBDBD">
            <w:pPr>
              <w:keepNext w:val="0"/>
              <w:keepLines w:val="0"/>
              <w:pageBreakBefore w:val="0"/>
              <w:widowControl/>
              <w:suppressLineNumbers w:val="0"/>
              <w:kinsoku/>
              <w:wordWrap/>
              <w:overflowPunct/>
              <w:topLinePunct w:val="0"/>
              <w:bidi w:val="0"/>
              <w:spacing w:line="440" w:lineRule="exact"/>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color w:val="FF0000"/>
                <w:sz w:val="20"/>
                <w:szCs w:val="20"/>
                <w:lang w:val="en-US" w:eastAsia="zh-CN"/>
              </w:rPr>
              <w:t>（必填）</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DCD813">
            <w:pPr>
              <w:keepNext w:val="0"/>
              <w:keepLines w:val="0"/>
              <w:pageBreakBefore w:val="0"/>
              <w:widowControl/>
              <w:suppressLineNumbers w:val="0"/>
              <w:kinsoku/>
              <w:wordWrap/>
              <w:overflowPunct/>
              <w:topLinePunct w:val="0"/>
              <w:bidi w:val="0"/>
              <w:spacing w:line="440" w:lineRule="exact"/>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规格型号</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6C18D5">
            <w:pPr>
              <w:keepNext w:val="0"/>
              <w:keepLines w:val="0"/>
              <w:pageBreakBefore w:val="0"/>
              <w:widowControl/>
              <w:suppressLineNumbers w:val="0"/>
              <w:kinsoku/>
              <w:wordWrap/>
              <w:overflowPunct/>
              <w:topLinePunct w:val="0"/>
              <w:bidi w:val="0"/>
              <w:spacing w:line="440" w:lineRule="exact"/>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单位</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39F02">
            <w:pPr>
              <w:keepNext w:val="0"/>
              <w:keepLines w:val="0"/>
              <w:pageBreakBefore w:val="0"/>
              <w:widowControl/>
              <w:suppressLineNumbers w:val="0"/>
              <w:kinsoku/>
              <w:wordWrap/>
              <w:overflowPunct/>
              <w:topLinePunct w:val="0"/>
              <w:bidi w:val="0"/>
              <w:spacing w:line="440" w:lineRule="exact"/>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数量</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1EE358">
            <w:pPr>
              <w:keepNext w:val="0"/>
              <w:keepLines w:val="0"/>
              <w:pageBreakBefore w:val="0"/>
              <w:widowControl/>
              <w:suppressLineNumbers w:val="0"/>
              <w:kinsoku/>
              <w:wordWrap/>
              <w:overflowPunct/>
              <w:topLinePunct w:val="0"/>
              <w:bidi w:val="0"/>
              <w:spacing w:line="440" w:lineRule="exact"/>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服务期限</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86BDCC">
            <w:pPr>
              <w:keepNext w:val="0"/>
              <w:keepLines w:val="0"/>
              <w:pageBreakBefore w:val="0"/>
              <w:widowControl/>
              <w:suppressLineNumbers w:val="0"/>
              <w:kinsoku/>
              <w:wordWrap/>
              <w:overflowPunct/>
              <w:topLinePunct w:val="0"/>
              <w:bidi w:val="0"/>
              <w:spacing w:line="440" w:lineRule="exact"/>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单价（万元）</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7ABEEB">
            <w:pPr>
              <w:keepNext w:val="0"/>
              <w:keepLines w:val="0"/>
              <w:pageBreakBefore w:val="0"/>
              <w:widowControl/>
              <w:suppressLineNumbers w:val="0"/>
              <w:kinsoku/>
              <w:wordWrap/>
              <w:overflowPunct/>
              <w:topLinePunct w:val="0"/>
              <w:bidi w:val="0"/>
              <w:spacing w:line="440" w:lineRule="exact"/>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总价（万元）</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96735B">
            <w:pPr>
              <w:keepNext w:val="0"/>
              <w:keepLines w:val="0"/>
              <w:pageBreakBefore w:val="0"/>
              <w:widowControl/>
              <w:suppressLineNumbers w:val="0"/>
              <w:kinsoku/>
              <w:wordWrap/>
              <w:overflowPunct/>
              <w:topLinePunct w:val="0"/>
              <w:bidi w:val="0"/>
              <w:spacing w:line="440" w:lineRule="exact"/>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sz w:val="20"/>
                <w:szCs w:val="20"/>
                <w:lang w:val="en-US" w:eastAsia="zh-CN"/>
              </w:rPr>
              <w:t>该产品在国内三甲医院用户案例</w:t>
            </w: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066EB8">
            <w:pPr>
              <w:keepNext w:val="0"/>
              <w:keepLines w:val="0"/>
              <w:pageBreakBefore w:val="0"/>
              <w:widowControl/>
              <w:suppressLineNumbers w:val="0"/>
              <w:kinsoku/>
              <w:wordWrap/>
              <w:overflowPunct/>
              <w:topLinePunct w:val="0"/>
              <w:bidi w:val="0"/>
              <w:spacing w:line="440" w:lineRule="exact"/>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优势特色</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9D58EC">
            <w:pPr>
              <w:keepNext w:val="0"/>
              <w:keepLines w:val="0"/>
              <w:pageBreakBefore w:val="0"/>
              <w:widowControl/>
              <w:suppressLineNumbers w:val="0"/>
              <w:kinsoku/>
              <w:wordWrap/>
              <w:overflowPunct/>
              <w:topLinePunct w:val="0"/>
              <w:bidi w:val="0"/>
              <w:spacing w:line="440" w:lineRule="exact"/>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评级情况</w:t>
            </w:r>
          </w:p>
        </w:tc>
      </w:tr>
      <w:tr w14:paraId="09C09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1" w:hRule="atLeast"/>
        </w:trPr>
        <w:tc>
          <w:tcPr>
            <w:tcW w:w="260" w:type="pct"/>
            <w:vMerge w:val="restart"/>
            <w:tcBorders>
              <w:top w:val="single" w:color="000000" w:sz="4" w:space="0"/>
              <w:left w:val="single" w:color="000000" w:sz="4" w:space="0"/>
              <w:right w:val="single" w:color="000000" w:sz="4" w:space="0"/>
            </w:tcBorders>
            <w:shd w:val="clear" w:color="auto" w:fill="auto"/>
            <w:vAlign w:val="center"/>
          </w:tcPr>
          <w:p w14:paraId="5B51A847">
            <w:pPr>
              <w:keepNext w:val="0"/>
              <w:keepLines w:val="0"/>
              <w:pageBreakBefore w:val="0"/>
              <w:widowControl/>
              <w:suppressLineNumbers w:val="0"/>
              <w:kinsoku/>
              <w:wordWrap/>
              <w:overflowPunct/>
              <w:topLinePunct w:val="0"/>
              <w:bidi w:val="0"/>
              <w:spacing w:line="44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423" w:type="pct"/>
            <w:vMerge w:val="restart"/>
            <w:tcBorders>
              <w:top w:val="single" w:color="000000" w:sz="4" w:space="0"/>
              <w:left w:val="single" w:color="000000" w:sz="4" w:space="0"/>
              <w:right w:val="single" w:color="000000" w:sz="4" w:space="0"/>
            </w:tcBorders>
            <w:shd w:val="clear" w:color="auto" w:fill="auto"/>
            <w:vAlign w:val="center"/>
          </w:tcPr>
          <w:p w14:paraId="4C9F67A3">
            <w:pPr>
              <w:keepNext w:val="0"/>
              <w:keepLines w:val="0"/>
              <w:pageBreakBefore w:val="0"/>
              <w:widowControl/>
              <w:suppressLineNumbers w:val="0"/>
              <w:kinsoku/>
              <w:wordWrap/>
              <w:overflowPunct/>
              <w:topLinePunct w:val="0"/>
              <w:bidi w:val="0"/>
              <w:spacing w:line="44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车辆监控平台</w:t>
            </w:r>
          </w:p>
        </w:tc>
        <w:tc>
          <w:tcPr>
            <w:tcW w:w="364" w:type="pct"/>
            <w:vMerge w:val="restart"/>
            <w:tcBorders>
              <w:top w:val="single" w:color="000000" w:sz="4" w:space="0"/>
              <w:left w:val="single" w:color="000000" w:sz="4" w:space="0"/>
              <w:right w:val="single" w:color="000000" w:sz="4" w:space="0"/>
            </w:tcBorders>
            <w:shd w:val="clear" w:color="auto" w:fill="auto"/>
            <w:vAlign w:val="center"/>
          </w:tcPr>
          <w:p w14:paraId="32C17ED6">
            <w:pPr>
              <w:pageBreakBefore w:val="0"/>
              <w:kinsoku/>
              <w:wordWrap/>
              <w:overflowPunct/>
              <w:topLinePunct w:val="0"/>
              <w:bidi w:val="0"/>
              <w:spacing w:line="440" w:lineRule="exact"/>
              <w:jc w:val="center"/>
              <w:rPr>
                <w:rFonts w:hint="eastAsia" w:ascii="仿宋" w:hAnsi="仿宋" w:eastAsia="仿宋" w:cs="仿宋"/>
                <w:i w:val="0"/>
                <w:iCs w:val="0"/>
                <w:color w:val="000000"/>
                <w:sz w:val="20"/>
                <w:szCs w:val="20"/>
                <w:u w:val="none"/>
              </w:rPr>
            </w:pPr>
          </w:p>
        </w:tc>
        <w:tc>
          <w:tcPr>
            <w:tcW w:w="330" w:type="pct"/>
            <w:vMerge w:val="restart"/>
            <w:tcBorders>
              <w:top w:val="single" w:color="000000" w:sz="4" w:space="0"/>
              <w:left w:val="single" w:color="000000" w:sz="4" w:space="0"/>
              <w:right w:val="single" w:color="000000" w:sz="4" w:space="0"/>
            </w:tcBorders>
            <w:shd w:val="clear" w:color="auto" w:fill="auto"/>
            <w:vAlign w:val="center"/>
          </w:tcPr>
          <w:p w14:paraId="39B56B31">
            <w:pPr>
              <w:pageBreakBefore w:val="0"/>
              <w:kinsoku/>
              <w:wordWrap/>
              <w:overflowPunct/>
              <w:topLinePunct w:val="0"/>
              <w:bidi w:val="0"/>
              <w:spacing w:line="440" w:lineRule="exact"/>
              <w:jc w:val="center"/>
              <w:rPr>
                <w:rFonts w:hint="eastAsia" w:ascii="仿宋" w:hAnsi="仿宋" w:eastAsia="仿宋" w:cs="仿宋"/>
                <w:i w:val="0"/>
                <w:iCs w:val="0"/>
                <w:color w:val="000000"/>
                <w:sz w:val="20"/>
                <w:szCs w:val="20"/>
                <w:u w:val="none"/>
              </w:rPr>
            </w:pPr>
          </w:p>
        </w:tc>
        <w:tc>
          <w:tcPr>
            <w:tcW w:w="349" w:type="pct"/>
            <w:vMerge w:val="restart"/>
            <w:tcBorders>
              <w:top w:val="single" w:color="000000" w:sz="4" w:space="0"/>
              <w:left w:val="single" w:color="000000" w:sz="4" w:space="0"/>
              <w:right w:val="single" w:color="000000" w:sz="4" w:space="0"/>
            </w:tcBorders>
            <w:shd w:val="clear" w:color="auto" w:fill="auto"/>
            <w:vAlign w:val="center"/>
          </w:tcPr>
          <w:p w14:paraId="43B7357F">
            <w:pPr>
              <w:pageBreakBefore w:val="0"/>
              <w:kinsoku/>
              <w:wordWrap/>
              <w:overflowPunct/>
              <w:topLinePunct w:val="0"/>
              <w:bidi w:val="0"/>
              <w:spacing w:line="440" w:lineRule="exact"/>
              <w:jc w:val="center"/>
              <w:rPr>
                <w:rFonts w:hint="eastAsia" w:ascii="仿宋" w:hAnsi="仿宋" w:eastAsia="仿宋" w:cs="仿宋"/>
                <w:i w:val="0"/>
                <w:iCs w:val="0"/>
                <w:color w:val="000000"/>
                <w:sz w:val="20"/>
                <w:szCs w:val="20"/>
                <w:u w:val="none"/>
              </w:rPr>
            </w:pPr>
          </w:p>
        </w:tc>
        <w:tc>
          <w:tcPr>
            <w:tcW w:w="351" w:type="pct"/>
            <w:vMerge w:val="restart"/>
            <w:tcBorders>
              <w:top w:val="single" w:color="000000" w:sz="4" w:space="0"/>
              <w:left w:val="single" w:color="000000" w:sz="4" w:space="0"/>
              <w:right w:val="single" w:color="000000" w:sz="4" w:space="0"/>
            </w:tcBorders>
            <w:shd w:val="clear" w:color="auto" w:fill="auto"/>
            <w:vAlign w:val="center"/>
          </w:tcPr>
          <w:p w14:paraId="38E23FFA">
            <w:pPr>
              <w:keepNext w:val="0"/>
              <w:keepLines w:val="0"/>
              <w:pageBreakBefore w:val="0"/>
              <w:widowControl/>
              <w:suppressLineNumbers w:val="0"/>
              <w:kinsoku/>
              <w:wordWrap/>
              <w:overflowPunct/>
              <w:topLinePunct w:val="0"/>
              <w:bidi w:val="0"/>
              <w:spacing w:line="44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351" w:type="pct"/>
            <w:vMerge w:val="restart"/>
            <w:tcBorders>
              <w:top w:val="single" w:color="000000" w:sz="4" w:space="0"/>
              <w:left w:val="single" w:color="000000" w:sz="4" w:space="0"/>
              <w:right w:val="single" w:color="000000" w:sz="4" w:space="0"/>
            </w:tcBorders>
            <w:shd w:val="clear" w:color="auto" w:fill="auto"/>
            <w:vAlign w:val="center"/>
          </w:tcPr>
          <w:p w14:paraId="36D90D57">
            <w:pPr>
              <w:keepNext w:val="0"/>
              <w:keepLines w:val="0"/>
              <w:pageBreakBefore w:val="0"/>
              <w:widowControl/>
              <w:suppressLineNumbers w:val="0"/>
              <w:kinsoku/>
              <w:wordWrap/>
              <w:overflowPunct/>
              <w:topLinePunct w:val="0"/>
              <w:bidi w:val="0"/>
              <w:spacing w:line="440" w:lineRule="exact"/>
              <w:jc w:val="center"/>
              <w:textAlignment w:val="center"/>
              <w:rPr>
                <w:rFonts w:hint="eastAsia" w:ascii="仿宋" w:hAnsi="仿宋" w:eastAsia="仿宋" w:cs="仿宋"/>
                <w:i w:val="0"/>
                <w:iCs w:val="0"/>
                <w:color w:val="000000"/>
                <w:sz w:val="20"/>
                <w:szCs w:val="20"/>
                <w:u w:val="none"/>
                <w:lang w:val="en-US" w:eastAsia="zh-CN"/>
              </w:rPr>
            </w:pPr>
            <w:r>
              <w:rPr>
                <w:rFonts w:hint="eastAsia" w:ascii="仿宋" w:hAnsi="仿宋" w:eastAsia="仿宋" w:cs="仿宋"/>
                <w:i w:val="0"/>
                <w:iCs w:val="0"/>
                <w:color w:val="000000"/>
                <w:sz w:val="20"/>
                <w:szCs w:val="20"/>
                <w:u w:val="none"/>
                <w:lang w:val="en-US" w:eastAsia="zh-CN"/>
              </w:rPr>
              <w:t>1</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43DB8E">
            <w:pPr>
              <w:keepNext w:val="0"/>
              <w:keepLines w:val="0"/>
              <w:pageBreakBefore w:val="0"/>
              <w:widowControl/>
              <w:suppressLineNumbers w:val="0"/>
              <w:kinsoku/>
              <w:wordWrap/>
              <w:overflowPunct/>
              <w:topLinePunct w:val="0"/>
              <w:bidi w:val="0"/>
              <w:spacing w:line="44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1年</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B81176">
            <w:pPr>
              <w:pageBreakBefore w:val="0"/>
              <w:kinsoku/>
              <w:wordWrap/>
              <w:overflowPunct/>
              <w:topLinePunct w:val="0"/>
              <w:bidi w:val="0"/>
              <w:spacing w:line="440" w:lineRule="exact"/>
              <w:jc w:val="center"/>
              <w:rPr>
                <w:rFonts w:hint="eastAsia" w:ascii="仿宋" w:hAnsi="仿宋" w:eastAsia="仿宋" w:cs="仿宋"/>
                <w:i w:val="0"/>
                <w:iCs w:val="0"/>
                <w:color w:val="000000"/>
                <w:sz w:val="20"/>
                <w:szCs w:val="20"/>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B941EB">
            <w:pPr>
              <w:pageBreakBefore w:val="0"/>
              <w:kinsoku/>
              <w:wordWrap/>
              <w:overflowPunct/>
              <w:topLinePunct w:val="0"/>
              <w:bidi w:val="0"/>
              <w:spacing w:line="440" w:lineRule="exact"/>
              <w:jc w:val="center"/>
              <w:rPr>
                <w:rFonts w:hint="eastAsia" w:ascii="仿宋" w:hAnsi="仿宋" w:eastAsia="仿宋" w:cs="仿宋"/>
                <w:i w:val="0"/>
                <w:iCs w:val="0"/>
                <w:color w:val="000000"/>
                <w:sz w:val="20"/>
                <w:szCs w:val="20"/>
                <w:u w:val="none"/>
              </w:rPr>
            </w:pPr>
          </w:p>
        </w:tc>
        <w:tc>
          <w:tcPr>
            <w:tcW w:w="411" w:type="pct"/>
            <w:vMerge w:val="restart"/>
            <w:tcBorders>
              <w:top w:val="single" w:color="000000" w:sz="4" w:space="0"/>
              <w:left w:val="single" w:color="000000" w:sz="4" w:space="0"/>
              <w:right w:val="single" w:color="000000" w:sz="4" w:space="0"/>
            </w:tcBorders>
            <w:shd w:val="clear" w:color="auto" w:fill="auto"/>
            <w:vAlign w:val="center"/>
          </w:tcPr>
          <w:p w14:paraId="106991FC">
            <w:pPr>
              <w:pStyle w:val="17"/>
              <w:keepNext w:val="0"/>
              <w:keepLines w:val="0"/>
              <w:pageBreakBefore w:val="0"/>
              <w:kinsoku/>
              <w:wordWrap/>
              <w:overflowPunct/>
              <w:topLinePunct w:val="0"/>
              <w:bidi w:val="0"/>
              <w:snapToGrid/>
              <w:spacing w:line="440" w:lineRule="exact"/>
              <w:jc w:val="left"/>
              <w:rPr>
                <w:rFonts w:hint="default" w:ascii="仿宋" w:hAnsi="仿宋" w:eastAsia="仿宋" w:cs="仿宋"/>
                <w:color w:val="FF0000"/>
                <w:sz w:val="20"/>
                <w:szCs w:val="20"/>
                <w:lang w:val="en-US" w:eastAsia="zh-CN"/>
              </w:rPr>
            </w:pPr>
            <w:r>
              <w:rPr>
                <w:rFonts w:hint="eastAsia" w:ascii="仿宋" w:hAnsi="仿宋" w:eastAsia="仿宋" w:cs="仿宋"/>
                <w:color w:val="FF0000"/>
                <w:sz w:val="20"/>
                <w:szCs w:val="20"/>
                <w:lang w:val="en-US" w:eastAsia="zh-CN"/>
              </w:rPr>
              <w:t>填写样例:</w:t>
            </w:r>
          </w:p>
          <w:p w14:paraId="5EF7FF36">
            <w:pPr>
              <w:pStyle w:val="17"/>
              <w:keepNext w:val="0"/>
              <w:keepLines w:val="0"/>
              <w:pageBreakBefore w:val="0"/>
              <w:kinsoku/>
              <w:wordWrap/>
              <w:overflowPunct/>
              <w:topLinePunct w:val="0"/>
              <w:bidi w:val="0"/>
              <w:snapToGrid/>
              <w:spacing w:line="440" w:lineRule="exact"/>
              <w:jc w:val="left"/>
              <w:rPr>
                <w:rFonts w:hint="eastAsia" w:ascii="仿宋" w:hAnsi="仿宋" w:eastAsia="仿宋" w:cs="仿宋"/>
                <w:color w:val="FF0000"/>
                <w:sz w:val="20"/>
                <w:szCs w:val="20"/>
                <w:lang w:val="en-US" w:eastAsia="zh-CN"/>
              </w:rPr>
            </w:pPr>
            <w:r>
              <w:rPr>
                <w:rFonts w:hint="eastAsia" w:ascii="仿宋" w:hAnsi="仿宋" w:eastAsia="仿宋" w:cs="仿宋"/>
                <w:color w:val="FF0000"/>
                <w:sz w:val="20"/>
                <w:szCs w:val="20"/>
                <w:lang w:val="en-US" w:eastAsia="zh-CN"/>
              </w:rPr>
              <w:t>省内X家，省外X家</w:t>
            </w:r>
          </w:p>
          <w:p w14:paraId="4933B622">
            <w:pPr>
              <w:pageBreakBefore w:val="0"/>
              <w:kinsoku/>
              <w:wordWrap/>
              <w:overflowPunct/>
              <w:topLinePunct w:val="0"/>
              <w:bidi w:val="0"/>
              <w:spacing w:line="440" w:lineRule="exact"/>
              <w:jc w:val="center"/>
              <w:rPr>
                <w:rFonts w:hint="eastAsia" w:ascii="仿宋" w:hAnsi="仿宋" w:eastAsia="仿宋" w:cs="仿宋"/>
                <w:i w:val="0"/>
                <w:iCs w:val="0"/>
                <w:color w:val="000000"/>
                <w:sz w:val="20"/>
                <w:szCs w:val="20"/>
                <w:u w:val="none"/>
              </w:rPr>
            </w:pPr>
            <w:r>
              <w:rPr>
                <w:rFonts w:hint="eastAsia" w:ascii="仿宋" w:hAnsi="仿宋" w:eastAsia="仿宋" w:cs="仿宋"/>
                <w:color w:val="FF0000"/>
                <w:sz w:val="20"/>
                <w:szCs w:val="20"/>
                <w:lang w:val="en-US" w:eastAsia="zh-CN"/>
              </w:rPr>
              <w:t>代表案例具体医院名称：</w:t>
            </w:r>
          </w:p>
        </w:tc>
        <w:tc>
          <w:tcPr>
            <w:tcW w:w="3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82772E">
            <w:pPr>
              <w:pageBreakBefore w:val="0"/>
              <w:kinsoku/>
              <w:wordWrap/>
              <w:overflowPunct/>
              <w:topLinePunct w:val="0"/>
              <w:bidi w:val="0"/>
              <w:spacing w:line="440" w:lineRule="exact"/>
              <w:jc w:val="center"/>
              <w:rPr>
                <w:rFonts w:hint="eastAsia" w:ascii="仿宋" w:hAnsi="仿宋" w:eastAsia="仿宋" w:cs="仿宋"/>
                <w:i w:val="0"/>
                <w:iCs w:val="0"/>
                <w:color w:val="000000"/>
                <w:sz w:val="20"/>
                <w:szCs w:val="20"/>
                <w:u w:val="none"/>
              </w:rPr>
            </w:pPr>
          </w:p>
        </w:tc>
        <w:tc>
          <w:tcPr>
            <w:tcW w:w="501" w:type="pct"/>
            <w:vMerge w:val="restart"/>
            <w:tcBorders>
              <w:top w:val="single" w:color="000000" w:sz="4" w:space="0"/>
              <w:left w:val="single" w:color="000000" w:sz="4" w:space="0"/>
              <w:right w:val="single" w:color="000000" w:sz="4" w:space="0"/>
            </w:tcBorders>
            <w:shd w:val="clear" w:color="auto" w:fill="auto"/>
            <w:vAlign w:val="center"/>
          </w:tcPr>
          <w:p w14:paraId="6FC33965">
            <w:pPr>
              <w:pageBreakBefore w:val="0"/>
              <w:kinsoku/>
              <w:wordWrap/>
              <w:overflowPunct/>
              <w:topLinePunct w:val="0"/>
              <w:bidi w:val="0"/>
              <w:spacing w:line="440" w:lineRule="exact"/>
              <w:jc w:val="center"/>
              <w:rPr>
                <w:rFonts w:hint="eastAsia" w:ascii="仿宋" w:hAnsi="仿宋" w:eastAsia="仿宋" w:cs="仿宋"/>
                <w:i w:val="0"/>
                <w:iCs w:val="0"/>
                <w:color w:val="000000"/>
                <w:sz w:val="20"/>
                <w:szCs w:val="20"/>
                <w:u w:val="none"/>
              </w:rPr>
            </w:pPr>
          </w:p>
        </w:tc>
      </w:tr>
      <w:tr w14:paraId="04C958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6" w:hRule="atLeast"/>
        </w:trPr>
        <w:tc>
          <w:tcPr>
            <w:tcW w:w="260" w:type="pct"/>
            <w:vMerge w:val="continue"/>
            <w:tcBorders>
              <w:left w:val="single" w:color="000000" w:sz="4" w:space="0"/>
              <w:bottom w:val="single" w:color="000000" w:sz="4" w:space="0"/>
              <w:right w:val="single" w:color="000000" w:sz="4" w:space="0"/>
            </w:tcBorders>
            <w:shd w:val="clear" w:color="auto" w:fill="auto"/>
            <w:vAlign w:val="center"/>
          </w:tcPr>
          <w:p w14:paraId="6EC6E5A0">
            <w:pPr>
              <w:keepNext w:val="0"/>
              <w:keepLines w:val="0"/>
              <w:pageBreakBefore w:val="0"/>
              <w:widowControl/>
              <w:suppressLineNumbers w:val="0"/>
              <w:kinsoku/>
              <w:wordWrap/>
              <w:overflowPunct/>
              <w:topLinePunct w:val="0"/>
              <w:bidi w:val="0"/>
              <w:spacing w:line="440" w:lineRule="exact"/>
              <w:jc w:val="center"/>
              <w:textAlignment w:val="center"/>
              <w:rPr>
                <w:rFonts w:hint="eastAsia" w:ascii="仿宋" w:hAnsi="仿宋" w:eastAsia="仿宋" w:cs="仿宋"/>
                <w:i w:val="0"/>
                <w:iCs w:val="0"/>
                <w:color w:val="000000"/>
                <w:kern w:val="0"/>
                <w:sz w:val="20"/>
                <w:szCs w:val="20"/>
                <w:u w:val="none"/>
                <w:lang w:val="en-US" w:eastAsia="zh-CN" w:bidi="ar"/>
              </w:rPr>
            </w:pPr>
          </w:p>
        </w:tc>
        <w:tc>
          <w:tcPr>
            <w:tcW w:w="423" w:type="pct"/>
            <w:vMerge w:val="continue"/>
            <w:tcBorders>
              <w:left w:val="single" w:color="000000" w:sz="4" w:space="0"/>
              <w:bottom w:val="single" w:color="000000" w:sz="4" w:space="0"/>
              <w:right w:val="single" w:color="000000" w:sz="4" w:space="0"/>
            </w:tcBorders>
            <w:shd w:val="clear" w:color="auto" w:fill="auto"/>
            <w:vAlign w:val="center"/>
          </w:tcPr>
          <w:p w14:paraId="6A30F59C">
            <w:pPr>
              <w:keepNext w:val="0"/>
              <w:keepLines w:val="0"/>
              <w:pageBreakBefore w:val="0"/>
              <w:widowControl/>
              <w:suppressLineNumbers w:val="0"/>
              <w:kinsoku/>
              <w:wordWrap/>
              <w:overflowPunct/>
              <w:topLinePunct w:val="0"/>
              <w:bidi w:val="0"/>
              <w:spacing w:line="440" w:lineRule="exact"/>
              <w:jc w:val="center"/>
              <w:textAlignment w:val="center"/>
              <w:rPr>
                <w:rFonts w:hint="eastAsia" w:ascii="仿宋" w:hAnsi="仿宋" w:eastAsia="仿宋" w:cs="仿宋"/>
                <w:i w:val="0"/>
                <w:iCs w:val="0"/>
                <w:color w:val="000000"/>
                <w:kern w:val="0"/>
                <w:sz w:val="20"/>
                <w:szCs w:val="20"/>
                <w:u w:val="none"/>
                <w:lang w:val="en-US" w:eastAsia="zh-CN" w:bidi="ar"/>
              </w:rPr>
            </w:pPr>
          </w:p>
        </w:tc>
        <w:tc>
          <w:tcPr>
            <w:tcW w:w="364" w:type="pct"/>
            <w:vMerge w:val="continue"/>
            <w:tcBorders>
              <w:left w:val="single" w:color="000000" w:sz="4" w:space="0"/>
              <w:bottom w:val="single" w:color="000000" w:sz="4" w:space="0"/>
              <w:right w:val="single" w:color="000000" w:sz="4" w:space="0"/>
            </w:tcBorders>
            <w:shd w:val="clear" w:color="auto" w:fill="auto"/>
            <w:vAlign w:val="center"/>
          </w:tcPr>
          <w:p w14:paraId="4C462D61">
            <w:pPr>
              <w:pageBreakBefore w:val="0"/>
              <w:kinsoku/>
              <w:wordWrap/>
              <w:overflowPunct/>
              <w:topLinePunct w:val="0"/>
              <w:bidi w:val="0"/>
              <w:spacing w:line="440" w:lineRule="exact"/>
              <w:jc w:val="center"/>
              <w:rPr>
                <w:rFonts w:hint="eastAsia" w:ascii="仿宋" w:hAnsi="仿宋" w:eastAsia="仿宋" w:cs="仿宋"/>
                <w:i w:val="0"/>
                <w:iCs w:val="0"/>
                <w:color w:val="000000"/>
                <w:sz w:val="20"/>
                <w:szCs w:val="20"/>
                <w:u w:val="none"/>
              </w:rPr>
            </w:pPr>
          </w:p>
        </w:tc>
        <w:tc>
          <w:tcPr>
            <w:tcW w:w="330" w:type="pct"/>
            <w:vMerge w:val="continue"/>
            <w:tcBorders>
              <w:left w:val="single" w:color="000000" w:sz="4" w:space="0"/>
              <w:bottom w:val="single" w:color="000000" w:sz="4" w:space="0"/>
              <w:right w:val="single" w:color="000000" w:sz="4" w:space="0"/>
            </w:tcBorders>
            <w:shd w:val="clear" w:color="auto" w:fill="auto"/>
            <w:vAlign w:val="center"/>
          </w:tcPr>
          <w:p w14:paraId="7F3E4094">
            <w:pPr>
              <w:pageBreakBefore w:val="0"/>
              <w:kinsoku/>
              <w:wordWrap/>
              <w:overflowPunct/>
              <w:topLinePunct w:val="0"/>
              <w:bidi w:val="0"/>
              <w:spacing w:line="440" w:lineRule="exact"/>
              <w:jc w:val="center"/>
              <w:rPr>
                <w:rFonts w:hint="eastAsia" w:ascii="仿宋" w:hAnsi="仿宋" w:eastAsia="仿宋" w:cs="仿宋"/>
                <w:i w:val="0"/>
                <w:iCs w:val="0"/>
                <w:color w:val="000000"/>
                <w:sz w:val="20"/>
                <w:szCs w:val="20"/>
                <w:u w:val="none"/>
              </w:rPr>
            </w:pPr>
          </w:p>
        </w:tc>
        <w:tc>
          <w:tcPr>
            <w:tcW w:w="349" w:type="pct"/>
            <w:vMerge w:val="continue"/>
            <w:tcBorders>
              <w:left w:val="single" w:color="000000" w:sz="4" w:space="0"/>
              <w:bottom w:val="single" w:color="000000" w:sz="4" w:space="0"/>
              <w:right w:val="single" w:color="000000" w:sz="4" w:space="0"/>
            </w:tcBorders>
            <w:shd w:val="clear" w:color="auto" w:fill="auto"/>
            <w:vAlign w:val="center"/>
          </w:tcPr>
          <w:p w14:paraId="407A9B70">
            <w:pPr>
              <w:pageBreakBefore w:val="0"/>
              <w:kinsoku/>
              <w:wordWrap/>
              <w:overflowPunct/>
              <w:topLinePunct w:val="0"/>
              <w:bidi w:val="0"/>
              <w:spacing w:line="440" w:lineRule="exact"/>
              <w:jc w:val="center"/>
              <w:rPr>
                <w:rFonts w:hint="eastAsia" w:ascii="仿宋" w:hAnsi="仿宋" w:eastAsia="仿宋" w:cs="仿宋"/>
                <w:i w:val="0"/>
                <w:iCs w:val="0"/>
                <w:color w:val="000000"/>
                <w:sz w:val="20"/>
                <w:szCs w:val="20"/>
                <w:u w:val="none"/>
              </w:rPr>
            </w:pPr>
          </w:p>
        </w:tc>
        <w:tc>
          <w:tcPr>
            <w:tcW w:w="351" w:type="pct"/>
            <w:vMerge w:val="continue"/>
            <w:tcBorders>
              <w:left w:val="single" w:color="000000" w:sz="4" w:space="0"/>
              <w:bottom w:val="single" w:color="000000" w:sz="4" w:space="0"/>
              <w:right w:val="single" w:color="000000" w:sz="4" w:space="0"/>
            </w:tcBorders>
            <w:shd w:val="clear" w:color="auto" w:fill="auto"/>
            <w:vAlign w:val="center"/>
          </w:tcPr>
          <w:p w14:paraId="75022244">
            <w:pPr>
              <w:keepNext w:val="0"/>
              <w:keepLines w:val="0"/>
              <w:pageBreakBefore w:val="0"/>
              <w:widowControl/>
              <w:suppressLineNumbers w:val="0"/>
              <w:kinsoku/>
              <w:wordWrap/>
              <w:overflowPunct/>
              <w:topLinePunct w:val="0"/>
              <w:bidi w:val="0"/>
              <w:spacing w:line="440" w:lineRule="exact"/>
              <w:jc w:val="center"/>
              <w:textAlignment w:val="center"/>
              <w:rPr>
                <w:rFonts w:hint="eastAsia" w:ascii="仿宋" w:hAnsi="仿宋" w:eastAsia="仿宋" w:cs="仿宋"/>
                <w:i w:val="0"/>
                <w:iCs w:val="0"/>
                <w:color w:val="000000"/>
                <w:kern w:val="0"/>
                <w:sz w:val="20"/>
                <w:szCs w:val="20"/>
                <w:u w:val="none"/>
                <w:lang w:val="en-US" w:eastAsia="zh-CN" w:bidi="ar"/>
              </w:rPr>
            </w:pPr>
          </w:p>
        </w:tc>
        <w:tc>
          <w:tcPr>
            <w:tcW w:w="351" w:type="pct"/>
            <w:vMerge w:val="continue"/>
            <w:tcBorders>
              <w:left w:val="single" w:color="000000" w:sz="4" w:space="0"/>
              <w:bottom w:val="single" w:color="000000" w:sz="4" w:space="0"/>
              <w:right w:val="single" w:color="000000" w:sz="4" w:space="0"/>
            </w:tcBorders>
            <w:shd w:val="clear" w:color="auto" w:fill="auto"/>
            <w:vAlign w:val="center"/>
          </w:tcPr>
          <w:p w14:paraId="2DC24FC0">
            <w:pPr>
              <w:keepNext w:val="0"/>
              <w:keepLines w:val="0"/>
              <w:pageBreakBefore w:val="0"/>
              <w:widowControl/>
              <w:suppressLineNumbers w:val="0"/>
              <w:kinsoku/>
              <w:wordWrap/>
              <w:overflowPunct/>
              <w:topLinePunct w:val="0"/>
              <w:bidi w:val="0"/>
              <w:spacing w:line="440" w:lineRule="exact"/>
              <w:jc w:val="center"/>
              <w:textAlignment w:val="center"/>
              <w:rPr>
                <w:rFonts w:hint="eastAsia" w:ascii="仿宋" w:hAnsi="仿宋" w:eastAsia="仿宋" w:cs="仿宋"/>
                <w:i w:val="0"/>
                <w:iCs w:val="0"/>
                <w:color w:val="000000"/>
                <w:kern w:val="0"/>
                <w:sz w:val="20"/>
                <w:szCs w:val="20"/>
                <w:u w:val="none"/>
                <w:lang w:val="en-US" w:eastAsia="zh-CN" w:bidi="ar"/>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26A4CF">
            <w:pPr>
              <w:keepNext w:val="0"/>
              <w:keepLines w:val="0"/>
              <w:pageBreakBefore w:val="0"/>
              <w:widowControl/>
              <w:suppressLineNumbers w:val="0"/>
              <w:kinsoku/>
              <w:wordWrap/>
              <w:overflowPunct/>
              <w:topLinePunct w:val="0"/>
              <w:bidi w:val="0"/>
              <w:spacing w:line="440" w:lineRule="exact"/>
              <w:jc w:val="center"/>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3年</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55E4B">
            <w:pPr>
              <w:pageBreakBefore w:val="0"/>
              <w:kinsoku/>
              <w:wordWrap/>
              <w:overflowPunct/>
              <w:topLinePunct w:val="0"/>
              <w:bidi w:val="0"/>
              <w:spacing w:line="440" w:lineRule="exact"/>
              <w:jc w:val="center"/>
              <w:rPr>
                <w:rFonts w:hint="eastAsia" w:ascii="仿宋" w:hAnsi="仿宋" w:eastAsia="仿宋" w:cs="仿宋"/>
                <w:i w:val="0"/>
                <w:iCs w:val="0"/>
                <w:color w:val="000000"/>
                <w:sz w:val="20"/>
                <w:szCs w:val="20"/>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DD1E21">
            <w:pPr>
              <w:pageBreakBefore w:val="0"/>
              <w:kinsoku/>
              <w:wordWrap/>
              <w:overflowPunct/>
              <w:topLinePunct w:val="0"/>
              <w:bidi w:val="0"/>
              <w:spacing w:line="440" w:lineRule="exact"/>
              <w:jc w:val="center"/>
              <w:rPr>
                <w:rFonts w:hint="eastAsia" w:ascii="仿宋" w:hAnsi="仿宋" w:eastAsia="仿宋" w:cs="仿宋"/>
                <w:i w:val="0"/>
                <w:iCs w:val="0"/>
                <w:color w:val="000000"/>
                <w:sz w:val="20"/>
                <w:szCs w:val="20"/>
                <w:u w:val="none"/>
              </w:rPr>
            </w:pPr>
          </w:p>
        </w:tc>
        <w:tc>
          <w:tcPr>
            <w:tcW w:w="411" w:type="pct"/>
            <w:vMerge w:val="continue"/>
            <w:tcBorders>
              <w:left w:val="single" w:color="000000" w:sz="4" w:space="0"/>
              <w:right w:val="single" w:color="000000" w:sz="4" w:space="0"/>
            </w:tcBorders>
            <w:shd w:val="clear" w:color="auto" w:fill="auto"/>
            <w:vAlign w:val="center"/>
          </w:tcPr>
          <w:p w14:paraId="58664E2B">
            <w:pPr>
              <w:pageBreakBefore w:val="0"/>
              <w:kinsoku/>
              <w:wordWrap/>
              <w:overflowPunct/>
              <w:topLinePunct w:val="0"/>
              <w:bidi w:val="0"/>
              <w:spacing w:line="440" w:lineRule="exact"/>
              <w:jc w:val="center"/>
              <w:rPr>
                <w:rFonts w:hint="eastAsia" w:ascii="仿宋" w:hAnsi="仿宋" w:eastAsia="仿宋" w:cs="仿宋"/>
                <w:color w:val="FF0000"/>
                <w:sz w:val="20"/>
                <w:szCs w:val="20"/>
                <w:lang w:val="en-US" w:eastAsia="zh-CN"/>
              </w:rPr>
            </w:pPr>
          </w:p>
        </w:tc>
        <w:tc>
          <w:tcPr>
            <w:tcW w:w="362" w:type="pct"/>
            <w:vMerge w:val="continue"/>
            <w:tcBorders>
              <w:left w:val="single" w:color="000000" w:sz="4" w:space="0"/>
              <w:right w:val="single" w:color="000000" w:sz="4" w:space="0"/>
            </w:tcBorders>
            <w:shd w:val="clear" w:color="auto" w:fill="auto"/>
            <w:vAlign w:val="center"/>
          </w:tcPr>
          <w:p w14:paraId="5F7BCA05">
            <w:pPr>
              <w:pageBreakBefore w:val="0"/>
              <w:kinsoku/>
              <w:wordWrap/>
              <w:overflowPunct/>
              <w:topLinePunct w:val="0"/>
              <w:bidi w:val="0"/>
              <w:spacing w:line="440" w:lineRule="exact"/>
              <w:jc w:val="center"/>
              <w:rPr>
                <w:rFonts w:hint="eastAsia" w:ascii="仿宋" w:hAnsi="仿宋" w:eastAsia="仿宋" w:cs="仿宋"/>
                <w:i w:val="0"/>
                <w:iCs w:val="0"/>
                <w:color w:val="000000"/>
                <w:sz w:val="20"/>
                <w:szCs w:val="20"/>
                <w:u w:val="none"/>
              </w:rPr>
            </w:pPr>
          </w:p>
        </w:tc>
        <w:tc>
          <w:tcPr>
            <w:tcW w:w="501" w:type="pct"/>
            <w:vMerge w:val="continue"/>
            <w:tcBorders>
              <w:left w:val="single" w:color="000000" w:sz="4" w:space="0"/>
              <w:right w:val="single" w:color="000000" w:sz="4" w:space="0"/>
            </w:tcBorders>
            <w:shd w:val="clear" w:color="auto" w:fill="auto"/>
            <w:vAlign w:val="center"/>
          </w:tcPr>
          <w:p w14:paraId="01B8D87F">
            <w:pPr>
              <w:pageBreakBefore w:val="0"/>
              <w:kinsoku/>
              <w:wordWrap/>
              <w:overflowPunct/>
              <w:topLinePunct w:val="0"/>
              <w:bidi w:val="0"/>
              <w:spacing w:line="440" w:lineRule="exact"/>
              <w:jc w:val="center"/>
              <w:rPr>
                <w:rFonts w:hint="eastAsia" w:ascii="仿宋" w:hAnsi="仿宋" w:eastAsia="仿宋" w:cs="仿宋"/>
                <w:i w:val="0"/>
                <w:iCs w:val="0"/>
                <w:color w:val="000000"/>
                <w:sz w:val="20"/>
                <w:szCs w:val="20"/>
                <w:u w:val="none"/>
              </w:rPr>
            </w:pPr>
          </w:p>
        </w:tc>
      </w:tr>
      <w:tr w14:paraId="2F1AD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260" w:type="pct"/>
            <w:vMerge w:val="restart"/>
            <w:tcBorders>
              <w:top w:val="single" w:color="000000" w:sz="4" w:space="0"/>
              <w:left w:val="single" w:color="000000" w:sz="4" w:space="0"/>
              <w:right w:val="single" w:color="000000" w:sz="4" w:space="0"/>
            </w:tcBorders>
            <w:shd w:val="clear" w:color="auto" w:fill="auto"/>
            <w:vAlign w:val="center"/>
          </w:tcPr>
          <w:p w14:paraId="77128790">
            <w:pPr>
              <w:keepNext w:val="0"/>
              <w:keepLines w:val="0"/>
              <w:pageBreakBefore w:val="0"/>
              <w:widowControl/>
              <w:suppressLineNumbers w:val="0"/>
              <w:kinsoku/>
              <w:wordWrap/>
              <w:overflowPunct/>
              <w:topLinePunct w:val="0"/>
              <w:bidi w:val="0"/>
              <w:spacing w:line="440" w:lineRule="exact"/>
              <w:jc w:val="center"/>
              <w:textAlignment w:val="center"/>
              <w:rPr>
                <w:rFonts w:hint="eastAsia" w:ascii="仿宋" w:hAnsi="仿宋" w:eastAsia="仿宋" w:cs="仿宋"/>
                <w:i w:val="0"/>
                <w:iCs w:val="0"/>
                <w:color w:val="000000"/>
                <w:sz w:val="20"/>
                <w:szCs w:val="20"/>
                <w:u w:val="none"/>
                <w:lang w:val="en-US" w:eastAsia="zh-CN"/>
              </w:rPr>
            </w:pPr>
            <w:r>
              <w:rPr>
                <w:rFonts w:hint="eastAsia" w:ascii="仿宋" w:hAnsi="仿宋" w:eastAsia="仿宋" w:cs="仿宋"/>
                <w:i w:val="0"/>
                <w:iCs w:val="0"/>
                <w:color w:val="000000"/>
                <w:sz w:val="20"/>
                <w:szCs w:val="20"/>
                <w:u w:val="none"/>
                <w:lang w:val="en-US" w:eastAsia="zh-CN"/>
              </w:rPr>
              <w:t>2</w:t>
            </w:r>
          </w:p>
        </w:tc>
        <w:tc>
          <w:tcPr>
            <w:tcW w:w="423" w:type="pct"/>
            <w:vMerge w:val="restart"/>
            <w:tcBorders>
              <w:top w:val="single" w:color="000000" w:sz="4" w:space="0"/>
              <w:left w:val="single" w:color="000000" w:sz="4" w:space="0"/>
              <w:right w:val="single" w:color="000000" w:sz="4" w:space="0"/>
            </w:tcBorders>
            <w:shd w:val="clear" w:color="auto" w:fill="auto"/>
            <w:vAlign w:val="center"/>
          </w:tcPr>
          <w:p w14:paraId="4AD6B059">
            <w:pPr>
              <w:keepNext w:val="0"/>
              <w:keepLines w:val="0"/>
              <w:pageBreakBefore w:val="0"/>
              <w:widowControl/>
              <w:suppressLineNumbers w:val="0"/>
              <w:kinsoku/>
              <w:wordWrap/>
              <w:overflowPunct/>
              <w:topLinePunct w:val="0"/>
              <w:bidi w:val="0"/>
              <w:spacing w:line="44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4G精准定位设备及提供100M的流量相关服务</w:t>
            </w:r>
          </w:p>
        </w:tc>
        <w:tc>
          <w:tcPr>
            <w:tcW w:w="364" w:type="pct"/>
            <w:vMerge w:val="restart"/>
            <w:tcBorders>
              <w:top w:val="single" w:color="000000" w:sz="4" w:space="0"/>
              <w:left w:val="single" w:color="000000" w:sz="4" w:space="0"/>
              <w:right w:val="single" w:color="000000" w:sz="4" w:space="0"/>
            </w:tcBorders>
            <w:shd w:val="clear" w:color="auto" w:fill="auto"/>
            <w:vAlign w:val="center"/>
          </w:tcPr>
          <w:p w14:paraId="00C2C889">
            <w:pPr>
              <w:pageBreakBefore w:val="0"/>
              <w:kinsoku/>
              <w:wordWrap/>
              <w:overflowPunct/>
              <w:topLinePunct w:val="0"/>
              <w:bidi w:val="0"/>
              <w:spacing w:line="440" w:lineRule="exact"/>
              <w:jc w:val="center"/>
              <w:rPr>
                <w:rFonts w:hint="eastAsia" w:ascii="仿宋" w:hAnsi="仿宋" w:eastAsia="仿宋" w:cs="仿宋"/>
                <w:i w:val="0"/>
                <w:iCs w:val="0"/>
                <w:color w:val="000000"/>
                <w:sz w:val="20"/>
                <w:szCs w:val="20"/>
                <w:u w:val="none"/>
              </w:rPr>
            </w:pPr>
          </w:p>
        </w:tc>
        <w:tc>
          <w:tcPr>
            <w:tcW w:w="330" w:type="pct"/>
            <w:vMerge w:val="restart"/>
            <w:tcBorders>
              <w:top w:val="single" w:color="000000" w:sz="4" w:space="0"/>
              <w:left w:val="single" w:color="000000" w:sz="4" w:space="0"/>
              <w:right w:val="single" w:color="000000" w:sz="4" w:space="0"/>
            </w:tcBorders>
            <w:shd w:val="clear" w:color="auto" w:fill="auto"/>
            <w:vAlign w:val="center"/>
          </w:tcPr>
          <w:p w14:paraId="4E3E08DE">
            <w:pPr>
              <w:pageBreakBefore w:val="0"/>
              <w:kinsoku/>
              <w:wordWrap/>
              <w:overflowPunct/>
              <w:topLinePunct w:val="0"/>
              <w:bidi w:val="0"/>
              <w:spacing w:line="440" w:lineRule="exact"/>
              <w:jc w:val="center"/>
              <w:rPr>
                <w:rFonts w:hint="eastAsia" w:ascii="仿宋" w:hAnsi="仿宋" w:eastAsia="仿宋" w:cs="仿宋"/>
                <w:i w:val="0"/>
                <w:iCs w:val="0"/>
                <w:color w:val="000000"/>
                <w:sz w:val="20"/>
                <w:szCs w:val="20"/>
                <w:u w:val="none"/>
              </w:rPr>
            </w:pPr>
          </w:p>
        </w:tc>
        <w:tc>
          <w:tcPr>
            <w:tcW w:w="349" w:type="pct"/>
            <w:vMerge w:val="restart"/>
            <w:tcBorders>
              <w:top w:val="single" w:color="000000" w:sz="4" w:space="0"/>
              <w:left w:val="single" w:color="000000" w:sz="4" w:space="0"/>
              <w:right w:val="single" w:color="000000" w:sz="4" w:space="0"/>
            </w:tcBorders>
            <w:shd w:val="clear" w:color="auto" w:fill="auto"/>
            <w:vAlign w:val="center"/>
          </w:tcPr>
          <w:p w14:paraId="275C9C33">
            <w:pPr>
              <w:keepNext w:val="0"/>
              <w:keepLines w:val="0"/>
              <w:pageBreakBefore w:val="0"/>
              <w:widowControl/>
              <w:suppressLineNumbers w:val="0"/>
              <w:kinsoku/>
              <w:wordWrap/>
              <w:overflowPunct/>
              <w:topLinePunct w:val="0"/>
              <w:bidi w:val="0"/>
              <w:spacing w:line="44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100M</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DD7E09">
            <w:pPr>
              <w:keepNext w:val="0"/>
              <w:keepLines w:val="0"/>
              <w:pageBreakBefore w:val="0"/>
              <w:widowControl/>
              <w:suppressLineNumbers w:val="0"/>
              <w:kinsoku/>
              <w:wordWrap/>
              <w:overflowPunct/>
              <w:topLinePunct w:val="0"/>
              <w:bidi w:val="0"/>
              <w:spacing w:line="44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台</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E37784">
            <w:pPr>
              <w:keepNext w:val="0"/>
              <w:keepLines w:val="0"/>
              <w:pageBreakBefore w:val="0"/>
              <w:widowControl/>
              <w:suppressLineNumbers w:val="0"/>
              <w:kinsoku/>
              <w:wordWrap/>
              <w:overflowPunct/>
              <w:topLinePunct w:val="0"/>
              <w:bidi w:val="0"/>
              <w:spacing w:line="44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61EEDC">
            <w:pPr>
              <w:keepNext w:val="0"/>
              <w:keepLines w:val="0"/>
              <w:pageBreakBefore w:val="0"/>
              <w:widowControl/>
              <w:suppressLineNumbers w:val="0"/>
              <w:kinsoku/>
              <w:wordWrap/>
              <w:overflowPunct/>
              <w:topLinePunct w:val="0"/>
              <w:bidi w:val="0"/>
              <w:spacing w:line="440" w:lineRule="exact"/>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1年</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5139F">
            <w:pPr>
              <w:pageBreakBefore w:val="0"/>
              <w:kinsoku/>
              <w:wordWrap/>
              <w:overflowPunct/>
              <w:topLinePunct w:val="0"/>
              <w:bidi w:val="0"/>
              <w:spacing w:line="440" w:lineRule="exact"/>
              <w:jc w:val="center"/>
              <w:rPr>
                <w:rFonts w:hint="eastAsia" w:ascii="仿宋" w:hAnsi="仿宋" w:eastAsia="仿宋" w:cs="仿宋"/>
                <w:i w:val="0"/>
                <w:iCs w:val="0"/>
                <w:color w:val="000000"/>
                <w:sz w:val="20"/>
                <w:szCs w:val="20"/>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446F3A">
            <w:pPr>
              <w:pageBreakBefore w:val="0"/>
              <w:kinsoku/>
              <w:wordWrap/>
              <w:overflowPunct/>
              <w:topLinePunct w:val="0"/>
              <w:bidi w:val="0"/>
              <w:spacing w:line="440" w:lineRule="exact"/>
              <w:jc w:val="center"/>
              <w:rPr>
                <w:rFonts w:hint="eastAsia" w:ascii="仿宋" w:hAnsi="仿宋" w:eastAsia="仿宋" w:cs="仿宋"/>
                <w:i w:val="0"/>
                <w:iCs w:val="0"/>
                <w:color w:val="000000"/>
                <w:sz w:val="20"/>
                <w:szCs w:val="20"/>
                <w:u w:val="none"/>
              </w:rPr>
            </w:pPr>
          </w:p>
        </w:tc>
        <w:tc>
          <w:tcPr>
            <w:tcW w:w="411" w:type="pct"/>
            <w:vMerge w:val="continue"/>
            <w:tcBorders>
              <w:left w:val="single" w:color="000000" w:sz="4" w:space="0"/>
              <w:bottom w:val="single" w:color="000000" w:sz="4" w:space="0"/>
              <w:right w:val="single" w:color="000000" w:sz="4" w:space="0"/>
            </w:tcBorders>
            <w:shd w:val="clear" w:color="auto" w:fill="auto"/>
            <w:vAlign w:val="center"/>
          </w:tcPr>
          <w:p w14:paraId="28542E84">
            <w:pPr>
              <w:pageBreakBefore w:val="0"/>
              <w:kinsoku/>
              <w:wordWrap/>
              <w:overflowPunct/>
              <w:topLinePunct w:val="0"/>
              <w:bidi w:val="0"/>
              <w:spacing w:line="440" w:lineRule="exact"/>
              <w:jc w:val="center"/>
              <w:rPr>
                <w:rFonts w:hint="eastAsia" w:ascii="仿宋" w:hAnsi="仿宋" w:eastAsia="仿宋" w:cs="仿宋"/>
                <w:i w:val="0"/>
                <w:iCs w:val="0"/>
                <w:color w:val="000000"/>
                <w:sz w:val="20"/>
                <w:szCs w:val="20"/>
                <w:u w:val="none"/>
              </w:rPr>
            </w:pPr>
          </w:p>
        </w:tc>
        <w:tc>
          <w:tcPr>
            <w:tcW w:w="3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D27049">
            <w:pPr>
              <w:pageBreakBefore w:val="0"/>
              <w:kinsoku/>
              <w:wordWrap/>
              <w:overflowPunct/>
              <w:topLinePunct w:val="0"/>
              <w:bidi w:val="0"/>
              <w:spacing w:line="440" w:lineRule="exact"/>
              <w:jc w:val="center"/>
              <w:rPr>
                <w:rFonts w:hint="eastAsia" w:ascii="仿宋" w:hAnsi="仿宋" w:eastAsia="仿宋" w:cs="仿宋"/>
                <w:i w:val="0"/>
                <w:iCs w:val="0"/>
                <w:color w:val="000000"/>
                <w:sz w:val="20"/>
                <w:szCs w:val="20"/>
                <w:u w:val="none"/>
              </w:rPr>
            </w:pPr>
          </w:p>
        </w:tc>
        <w:tc>
          <w:tcPr>
            <w:tcW w:w="501" w:type="pct"/>
            <w:vMerge w:val="continue"/>
            <w:tcBorders>
              <w:left w:val="single" w:color="000000" w:sz="4" w:space="0"/>
              <w:bottom w:val="single" w:color="000000" w:sz="4" w:space="0"/>
              <w:right w:val="single" w:color="000000" w:sz="4" w:space="0"/>
            </w:tcBorders>
            <w:shd w:val="clear" w:color="auto" w:fill="auto"/>
            <w:vAlign w:val="center"/>
          </w:tcPr>
          <w:p w14:paraId="6B401948">
            <w:pPr>
              <w:pageBreakBefore w:val="0"/>
              <w:kinsoku/>
              <w:wordWrap/>
              <w:overflowPunct/>
              <w:topLinePunct w:val="0"/>
              <w:bidi w:val="0"/>
              <w:spacing w:line="440" w:lineRule="exact"/>
              <w:jc w:val="center"/>
              <w:rPr>
                <w:rFonts w:hint="eastAsia" w:ascii="仿宋" w:hAnsi="仿宋" w:eastAsia="仿宋" w:cs="仿宋"/>
                <w:i w:val="0"/>
                <w:iCs w:val="0"/>
                <w:color w:val="000000"/>
                <w:sz w:val="20"/>
                <w:szCs w:val="20"/>
                <w:u w:val="none"/>
              </w:rPr>
            </w:pPr>
          </w:p>
        </w:tc>
      </w:tr>
      <w:tr w14:paraId="782B7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atLeast"/>
        </w:trPr>
        <w:tc>
          <w:tcPr>
            <w:tcW w:w="260" w:type="pct"/>
            <w:vMerge w:val="continue"/>
            <w:tcBorders>
              <w:left w:val="single" w:color="000000" w:sz="4" w:space="0"/>
              <w:bottom w:val="single" w:color="000000" w:sz="4" w:space="0"/>
              <w:right w:val="single" w:color="000000" w:sz="4" w:space="0"/>
            </w:tcBorders>
            <w:shd w:val="clear" w:color="auto" w:fill="auto"/>
            <w:vAlign w:val="center"/>
          </w:tcPr>
          <w:p w14:paraId="56849900">
            <w:pPr>
              <w:keepNext w:val="0"/>
              <w:keepLines w:val="0"/>
              <w:pageBreakBefore w:val="0"/>
              <w:widowControl/>
              <w:suppressLineNumbers w:val="0"/>
              <w:kinsoku/>
              <w:wordWrap/>
              <w:overflowPunct/>
              <w:topLinePunct w:val="0"/>
              <w:bidi w:val="0"/>
              <w:spacing w:line="440" w:lineRule="exact"/>
              <w:jc w:val="center"/>
              <w:textAlignment w:val="center"/>
              <w:rPr>
                <w:rFonts w:hint="eastAsia" w:ascii="仿宋" w:hAnsi="仿宋" w:eastAsia="仿宋" w:cs="仿宋"/>
                <w:i w:val="0"/>
                <w:iCs w:val="0"/>
                <w:color w:val="000000"/>
                <w:kern w:val="0"/>
                <w:sz w:val="20"/>
                <w:szCs w:val="20"/>
                <w:u w:val="none"/>
                <w:lang w:val="en-US" w:eastAsia="zh-CN" w:bidi="ar"/>
              </w:rPr>
            </w:pPr>
          </w:p>
        </w:tc>
        <w:tc>
          <w:tcPr>
            <w:tcW w:w="423" w:type="pct"/>
            <w:vMerge w:val="continue"/>
            <w:tcBorders>
              <w:left w:val="single" w:color="000000" w:sz="4" w:space="0"/>
              <w:bottom w:val="single" w:color="000000" w:sz="4" w:space="0"/>
              <w:right w:val="single" w:color="000000" w:sz="4" w:space="0"/>
            </w:tcBorders>
            <w:shd w:val="clear" w:color="auto" w:fill="auto"/>
            <w:vAlign w:val="center"/>
          </w:tcPr>
          <w:p w14:paraId="59D7E90C">
            <w:pPr>
              <w:keepNext w:val="0"/>
              <w:keepLines w:val="0"/>
              <w:pageBreakBefore w:val="0"/>
              <w:widowControl/>
              <w:suppressLineNumbers w:val="0"/>
              <w:kinsoku/>
              <w:wordWrap/>
              <w:overflowPunct/>
              <w:topLinePunct w:val="0"/>
              <w:bidi w:val="0"/>
              <w:spacing w:line="440" w:lineRule="exact"/>
              <w:jc w:val="center"/>
              <w:textAlignment w:val="center"/>
              <w:rPr>
                <w:rFonts w:hint="eastAsia" w:ascii="仿宋" w:hAnsi="仿宋" w:eastAsia="仿宋" w:cs="仿宋"/>
                <w:i w:val="0"/>
                <w:iCs w:val="0"/>
                <w:color w:val="000000"/>
                <w:kern w:val="0"/>
                <w:sz w:val="20"/>
                <w:szCs w:val="20"/>
                <w:u w:val="none"/>
                <w:lang w:val="en-US" w:eastAsia="zh-CN" w:bidi="ar"/>
              </w:rPr>
            </w:pPr>
          </w:p>
        </w:tc>
        <w:tc>
          <w:tcPr>
            <w:tcW w:w="364" w:type="pct"/>
            <w:vMerge w:val="continue"/>
            <w:tcBorders>
              <w:left w:val="single" w:color="000000" w:sz="4" w:space="0"/>
              <w:bottom w:val="single" w:color="000000" w:sz="4" w:space="0"/>
              <w:right w:val="single" w:color="000000" w:sz="4" w:space="0"/>
            </w:tcBorders>
            <w:shd w:val="clear" w:color="auto" w:fill="auto"/>
            <w:vAlign w:val="center"/>
          </w:tcPr>
          <w:p w14:paraId="546ED728">
            <w:pPr>
              <w:pageBreakBefore w:val="0"/>
              <w:kinsoku/>
              <w:wordWrap/>
              <w:overflowPunct/>
              <w:topLinePunct w:val="0"/>
              <w:bidi w:val="0"/>
              <w:spacing w:line="440" w:lineRule="exact"/>
              <w:jc w:val="center"/>
              <w:rPr>
                <w:rFonts w:hint="eastAsia" w:ascii="仿宋" w:hAnsi="仿宋" w:eastAsia="仿宋" w:cs="仿宋"/>
                <w:i w:val="0"/>
                <w:iCs w:val="0"/>
                <w:color w:val="000000"/>
                <w:sz w:val="20"/>
                <w:szCs w:val="20"/>
                <w:u w:val="none"/>
              </w:rPr>
            </w:pPr>
          </w:p>
        </w:tc>
        <w:tc>
          <w:tcPr>
            <w:tcW w:w="330" w:type="pct"/>
            <w:vMerge w:val="continue"/>
            <w:tcBorders>
              <w:left w:val="single" w:color="000000" w:sz="4" w:space="0"/>
              <w:bottom w:val="single" w:color="000000" w:sz="4" w:space="0"/>
              <w:right w:val="single" w:color="000000" w:sz="4" w:space="0"/>
            </w:tcBorders>
            <w:shd w:val="clear" w:color="auto" w:fill="auto"/>
            <w:vAlign w:val="center"/>
          </w:tcPr>
          <w:p w14:paraId="761647AA">
            <w:pPr>
              <w:pageBreakBefore w:val="0"/>
              <w:kinsoku/>
              <w:wordWrap/>
              <w:overflowPunct/>
              <w:topLinePunct w:val="0"/>
              <w:bidi w:val="0"/>
              <w:spacing w:line="440" w:lineRule="exact"/>
              <w:jc w:val="center"/>
              <w:rPr>
                <w:rFonts w:hint="eastAsia" w:ascii="仿宋" w:hAnsi="仿宋" w:eastAsia="仿宋" w:cs="仿宋"/>
                <w:i w:val="0"/>
                <w:iCs w:val="0"/>
                <w:color w:val="000000"/>
                <w:sz w:val="20"/>
                <w:szCs w:val="20"/>
                <w:u w:val="none"/>
              </w:rPr>
            </w:pPr>
          </w:p>
        </w:tc>
        <w:tc>
          <w:tcPr>
            <w:tcW w:w="349" w:type="pct"/>
            <w:vMerge w:val="continue"/>
            <w:tcBorders>
              <w:left w:val="single" w:color="000000" w:sz="4" w:space="0"/>
              <w:bottom w:val="single" w:color="000000" w:sz="4" w:space="0"/>
              <w:right w:val="single" w:color="000000" w:sz="4" w:space="0"/>
            </w:tcBorders>
            <w:shd w:val="clear" w:color="auto" w:fill="auto"/>
            <w:vAlign w:val="center"/>
          </w:tcPr>
          <w:p w14:paraId="3E8D4942">
            <w:pPr>
              <w:keepNext w:val="0"/>
              <w:keepLines w:val="0"/>
              <w:pageBreakBefore w:val="0"/>
              <w:widowControl/>
              <w:suppressLineNumbers w:val="0"/>
              <w:kinsoku/>
              <w:wordWrap/>
              <w:overflowPunct/>
              <w:topLinePunct w:val="0"/>
              <w:bidi w:val="0"/>
              <w:spacing w:line="440" w:lineRule="exact"/>
              <w:jc w:val="center"/>
              <w:textAlignment w:val="center"/>
              <w:rPr>
                <w:rFonts w:hint="eastAsia" w:ascii="仿宋" w:hAnsi="仿宋" w:eastAsia="仿宋" w:cs="仿宋"/>
                <w:i w:val="0"/>
                <w:iCs w:val="0"/>
                <w:color w:val="000000"/>
                <w:kern w:val="0"/>
                <w:sz w:val="20"/>
                <w:szCs w:val="20"/>
                <w:u w:val="none"/>
                <w:lang w:val="en-US" w:eastAsia="zh-CN" w:bidi="ar"/>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8DDC1C">
            <w:pPr>
              <w:keepNext w:val="0"/>
              <w:keepLines w:val="0"/>
              <w:pageBreakBefore w:val="0"/>
              <w:widowControl/>
              <w:suppressLineNumbers w:val="0"/>
              <w:kinsoku/>
              <w:wordWrap/>
              <w:overflowPunct/>
              <w:topLinePunct w:val="0"/>
              <w:bidi w:val="0"/>
              <w:spacing w:line="440" w:lineRule="exact"/>
              <w:jc w:val="center"/>
              <w:textAlignment w:val="center"/>
              <w:rPr>
                <w:rFonts w:hint="eastAsia" w:ascii="仿宋" w:hAnsi="仿宋" w:eastAsia="仿宋" w:cs="仿宋"/>
                <w:i w:val="0"/>
                <w:iCs w:val="0"/>
                <w:color w:val="000000"/>
                <w:kern w:val="0"/>
                <w:sz w:val="20"/>
                <w:szCs w:val="20"/>
                <w:u w:val="none"/>
                <w:lang w:val="en-US" w:eastAsia="zh-CN" w:bidi="ar"/>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71D78F">
            <w:pPr>
              <w:keepNext w:val="0"/>
              <w:keepLines w:val="0"/>
              <w:pageBreakBefore w:val="0"/>
              <w:widowControl/>
              <w:suppressLineNumbers w:val="0"/>
              <w:kinsoku/>
              <w:wordWrap/>
              <w:overflowPunct/>
              <w:topLinePunct w:val="0"/>
              <w:bidi w:val="0"/>
              <w:spacing w:line="440" w:lineRule="exact"/>
              <w:jc w:val="center"/>
              <w:textAlignment w:val="center"/>
              <w:rPr>
                <w:rFonts w:hint="eastAsia" w:ascii="仿宋" w:hAnsi="仿宋" w:eastAsia="仿宋" w:cs="仿宋"/>
                <w:i w:val="0"/>
                <w:iCs w:val="0"/>
                <w:color w:val="000000"/>
                <w:kern w:val="0"/>
                <w:sz w:val="20"/>
                <w:szCs w:val="20"/>
                <w:u w:val="none"/>
                <w:lang w:val="en-US" w:eastAsia="zh-CN" w:bidi="ar"/>
              </w:rPr>
            </w:pPr>
          </w:p>
        </w:tc>
        <w:tc>
          <w:tcPr>
            <w:tcW w:w="3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ED3305">
            <w:pPr>
              <w:keepNext w:val="0"/>
              <w:keepLines w:val="0"/>
              <w:pageBreakBefore w:val="0"/>
              <w:widowControl/>
              <w:suppressLineNumbers w:val="0"/>
              <w:kinsoku/>
              <w:wordWrap/>
              <w:overflowPunct/>
              <w:topLinePunct w:val="0"/>
              <w:bidi w:val="0"/>
              <w:spacing w:line="440" w:lineRule="exact"/>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3年</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F9394A">
            <w:pPr>
              <w:pageBreakBefore w:val="0"/>
              <w:kinsoku/>
              <w:wordWrap/>
              <w:overflowPunct/>
              <w:topLinePunct w:val="0"/>
              <w:bidi w:val="0"/>
              <w:spacing w:line="440" w:lineRule="exact"/>
              <w:jc w:val="center"/>
              <w:rPr>
                <w:rFonts w:hint="eastAsia" w:ascii="仿宋" w:hAnsi="仿宋" w:eastAsia="仿宋" w:cs="仿宋"/>
                <w:i w:val="0"/>
                <w:iCs w:val="0"/>
                <w:color w:val="000000"/>
                <w:sz w:val="20"/>
                <w:szCs w:val="20"/>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4D4B51">
            <w:pPr>
              <w:pageBreakBefore w:val="0"/>
              <w:kinsoku/>
              <w:wordWrap/>
              <w:overflowPunct/>
              <w:topLinePunct w:val="0"/>
              <w:bidi w:val="0"/>
              <w:spacing w:line="440" w:lineRule="exact"/>
              <w:jc w:val="center"/>
              <w:rPr>
                <w:rFonts w:hint="eastAsia" w:ascii="仿宋" w:hAnsi="仿宋" w:eastAsia="仿宋" w:cs="仿宋"/>
                <w:i w:val="0"/>
                <w:iCs w:val="0"/>
                <w:color w:val="000000"/>
                <w:sz w:val="20"/>
                <w:szCs w:val="20"/>
                <w:u w:val="none"/>
              </w:rPr>
            </w:pPr>
          </w:p>
        </w:tc>
        <w:tc>
          <w:tcPr>
            <w:tcW w:w="411" w:type="pct"/>
            <w:tcBorders>
              <w:left w:val="single" w:color="000000" w:sz="4" w:space="0"/>
              <w:bottom w:val="single" w:color="000000" w:sz="4" w:space="0"/>
              <w:right w:val="single" w:color="000000" w:sz="4" w:space="0"/>
            </w:tcBorders>
            <w:shd w:val="clear" w:color="auto" w:fill="auto"/>
            <w:vAlign w:val="center"/>
          </w:tcPr>
          <w:p w14:paraId="39C39A96">
            <w:pPr>
              <w:pageBreakBefore w:val="0"/>
              <w:kinsoku/>
              <w:wordWrap/>
              <w:overflowPunct/>
              <w:topLinePunct w:val="0"/>
              <w:bidi w:val="0"/>
              <w:spacing w:line="440" w:lineRule="exact"/>
              <w:jc w:val="center"/>
              <w:rPr>
                <w:rFonts w:hint="eastAsia" w:ascii="仿宋" w:hAnsi="仿宋" w:eastAsia="仿宋" w:cs="仿宋"/>
                <w:i w:val="0"/>
                <w:iCs w:val="0"/>
                <w:color w:val="000000"/>
                <w:sz w:val="20"/>
                <w:szCs w:val="20"/>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2F04F0">
            <w:pPr>
              <w:pageBreakBefore w:val="0"/>
              <w:kinsoku/>
              <w:wordWrap/>
              <w:overflowPunct/>
              <w:topLinePunct w:val="0"/>
              <w:bidi w:val="0"/>
              <w:spacing w:line="440" w:lineRule="exact"/>
              <w:jc w:val="center"/>
              <w:rPr>
                <w:rFonts w:hint="eastAsia" w:ascii="仿宋" w:hAnsi="仿宋" w:eastAsia="仿宋" w:cs="仿宋"/>
                <w:i w:val="0"/>
                <w:iCs w:val="0"/>
                <w:color w:val="000000"/>
                <w:sz w:val="20"/>
                <w:szCs w:val="20"/>
                <w:u w:val="none"/>
              </w:rPr>
            </w:pPr>
          </w:p>
        </w:tc>
        <w:tc>
          <w:tcPr>
            <w:tcW w:w="501" w:type="pct"/>
            <w:tcBorders>
              <w:left w:val="single" w:color="000000" w:sz="4" w:space="0"/>
              <w:bottom w:val="single" w:color="000000" w:sz="4" w:space="0"/>
              <w:right w:val="single" w:color="000000" w:sz="4" w:space="0"/>
            </w:tcBorders>
            <w:shd w:val="clear" w:color="auto" w:fill="auto"/>
            <w:vAlign w:val="center"/>
          </w:tcPr>
          <w:p w14:paraId="7E30F1DB">
            <w:pPr>
              <w:pageBreakBefore w:val="0"/>
              <w:kinsoku/>
              <w:wordWrap/>
              <w:overflowPunct/>
              <w:topLinePunct w:val="0"/>
              <w:bidi w:val="0"/>
              <w:spacing w:line="440" w:lineRule="exact"/>
              <w:jc w:val="center"/>
              <w:rPr>
                <w:rFonts w:hint="eastAsia" w:ascii="仿宋" w:hAnsi="仿宋" w:eastAsia="仿宋" w:cs="仿宋"/>
                <w:i w:val="0"/>
                <w:iCs w:val="0"/>
                <w:color w:val="000000"/>
                <w:sz w:val="20"/>
                <w:szCs w:val="20"/>
                <w:u w:val="none"/>
              </w:rPr>
            </w:pPr>
          </w:p>
        </w:tc>
      </w:tr>
      <w:tr w14:paraId="25CB4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00" w:type="pct"/>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D16EE">
            <w:pPr>
              <w:keepNext w:val="0"/>
              <w:keepLines w:val="0"/>
              <w:pageBreakBefore w:val="0"/>
              <w:widowControl/>
              <w:suppressLineNumbers w:val="0"/>
              <w:kinsoku/>
              <w:wordWrap/>
              <w:overflowPunct/>
              <w:topLinePunct w:val="0"/>
              <w:bidi w:val="0"/>
              <w:spacing w:line="440" w:lineRule="exact"/>
              <w:jc w:val="center"/>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xml:space="preserve">                                                       合计：1年总计XXX万元，3年总计XXX万元</w:t>
            </w:r>
          </w:p>
        </w:tc>
      </w:tr>
    </w:tbl>
    <w:p w14:paraId="71CCC8A8">
      <w:pPr>
        <w:pageBreakBefore w:val="0"/>
        <w:kinsoku/>
        <w:wordWrap/>
        <w:overflowPunct/>
        <w:topLinePunct w:val="0"/>
        <w:bidi w:val="0"/>
        <w:spacing w:line="440" w:lineRule="exact"/>
        <w:rPr>
          <w:rFonts w:hint="eastAsia"/>
          <w:lang w:val="en-US" w:eastAsia="zh-CN"/>
        </w:rPr>
      </w:pPr>
    </w:p>
    <w:p w14:paraId="6AA7E834">
      <w:pPr>
        <w:pStyle w:val="15"/>
        <w:pageBreakBefore w:val="0"/>
        <w:kinsoku/>
        <w:wordWrap/>
        <w:overflowPunct/>
        <w:topLinePunct w:val="0"/>
        <w:bidi w:val="0"/>
        <w:spacing w:line="440" w:lineRule="exact"/>
        <w:rPr>
          <w:rFonts w:hint="eastAsia"/>
          <w:lang w:val="en-US" w:eastAsia="zh-CN"/>
        </w:rPr>
      </w:pPr>
    </w:p>
    <w:p w14:paraId="70EBFC7F">
      <w:pPr>
        <w:pageBreakBefore w:val="0"/>
        <w:kinsoku/>
        <w:wordWrap/>
        <w:overflowPunct/>
        <w:topLinePunct w:val="0"/>
        <w:bidi w:val="0"/>
        <w:spacing w:line="440" w:lineRule="exact"/>
        <w:rPr>
          <w:rFonts w:hint="eastAsia"/>
          <w:lang w:val="en-US" w:eastAsia="zh-CN"/>
        </w:rPr>
      </w:pPr>
    </w:p>
    <w:p w14:paraId="5466B708">
      <w:pPr>
        <w:pStyle w:val="17"/>
        <w:pageBreakBefore w:val="0"/>
        <w:kinsoku/>
        <w:wordWrap/>
        <w:overflowPunct/>
        <w:topLinePunct w:val="0"/>
        <w:bidi w:val="0"/>
        <w:spacing w:line="440" w:lineRule="exact"/>
        <w:rPr>
          <w:rFonts w:hint="eastAsia"/>
          <w:lang w:val="en-US" w:eastAsia="zh-CN"/>
        </w:rPr>
      </w:pPr>
    </w:p>
    <w:p w14:paraId="736291A2">
      <w:pPr>
        <w:pStyle w:val="17"/>
        <w:pageBreakBefore w:val="0"/>
        <w:kinsoku/>
        <w:wordWrap/>
        <w:overflowPunct/>
        <w:topLinePunct w:val="0"/>
        <w:bidi w:val="0"/>
        <w:spacing w:line="440" w:lineRule="exact"/>
        <w:rPr>
          <w:rFonts w:hint="eastAsia"/>
          <w:lang w:val="en-US" w:eastAsia="zh-CN"/>
        </w:rPr>
      </w:pPr>
    </w:p>
    <w:p w14:paraId="2EA11ACB">
      <w:pPr>
        <w:pStyle w:val="17"/>
        <w:pageBreakBefore w:val="0"/>
        <w:kinsoku/>
        <w:wordWrap/>
        <w:overflowPunct/>
        <w:topLinePunct w:val="0"/>
        <w:bidi w:val="0"/>
        <w:spacing w:line="440" w:lineRule="exact"/>
        <w:rPr>
          <w:rFonts w:hint="eastAsia"/>
          <w:lang w:val="en-US" w:eastAsia="zh-CN"/>
        </w:rPr>
        <w:sectPr>
          <w:pgSz w:w="16838" w:h="11906" w:orient="landscape"/>
          <w:pgMar w:top="1134" w:right="1134" w:bottom="567" w:left="1134" w:header="851" w:footer="992" w:gutter="0"/>
          <w:cols w:space="425" w:num="1"/>
          <w:docGrid w:type="lines" w:linePitch="312" w:charSpace="0"/>
        </w:sectPr>
      </w:pPr>
    </w:p>
    <w:p w14:paraId="6D178FEA">
      <w:pPr>
        <w:pStyle w:val="17"/>
        <w:pageBreakBefore w:val="0"/>
        <w:kinsoku/>
        <w:wordWrap/>
        <w:overflowPunct/>
        <w:topLinePunct w:val="0"/>
        <w:bidi w:val="0"/>
        <w:spacing w:line="440" w:lineRule="exact"/>
        <w:rPr>
          <w:rFonts w:hint="eastAsia"/>
          <w:lang w:val="en-US" w:eastAsia="zh-CN"/>
        </w:rPr>
      </w:pPr>
    </w:p>
    <w:p w14:paraId="194EA624">
      <w:pPr>
        <w:pStyle w:val="2"/>
        <w:keepNext/>
        <w:keepLines/>
        <w:pageBreakBefore w:val="0"/>
        <w:widowControl w:val="0"/>
        <w:numPr>
          <w:ilvl w:val="0"/>
          <w:numId w:val="5"/>
        </w:numPr>
        <w:kinsoku/>
        <w:wordWrap/>
        <w:overflowPunct/>
        <w:topLinePunct w:val="0"/>
        <w:autoSpaceDE/>
        <w:autoSpaceDN/>
        <w:bidi w:val="0"/>
        <w:adjustRightInd/>
        <w:snapToGrid/>
        <w:spacing w:before="100" w:after="100" w:line="440" w:lineRule="exact"/>
        <w:jc w:val="both"/>
        <w:textAlignment w:val="auto"/>
        <w:rPr>
          <w:rFonts w:hint="eastAsia"/>
          <w:lang w:val="en-US" w:eastAsia="zh-CN"/>
        </w:rPr>
      </w:pPr>
      <w:bookmarkStart w:id="91" w:name="_Toc29844"/>
      <w:r>
        <w:rPr>
          <w:rFonts w:hint="eastAsia"/>
          <w:lang w:val="en-US" w:eastAsia="zh-CN"/>
        </w:rPr>
        <w:t>调研项目配置清单及分项报价明细</w:t>
      </w:r>
      <w:bookmarkEnd w:id="91"/>
    </w:p>
    <w:p w14:paraId="618308BF">
      <w:pPr>
        <w:pageBreakBefore w:val="0"/>
        <w:kinsoku/>
        <w:wordWrap/>
        <w:overflowPunct/>
        <w:topLinePunct w:val="0"/>
        <w:bidi w:val="0"/>
        <w:spacing w:line="440" w:lineRule="exact"/>
        <w:rPr>
          <w:rFonts w:hint="default"/>
          <w:lang w:val="en-US" w:eastAsia="zh-CN"/>
        </w:rPr>
      </w:pPr>
      <w:r>
        <w:rPr>
          <w:rFonts w:hint="eastAsia"/>
          <w:lang w:val="en-US" w:eastAsia="zh-CN"/>
        </w:rPr>
        <w:t>（格式可自拟）</w:t>
      </w:r>
    </w:p>
    <w:p w14:paraId="55E6A176">
      <w:pPr>
        <w:pStyle w:val="2"/>
        <w:keepNext/>
        <w:keepLines/>
        <w:pageBreakBefore w:val="0"/>
        <w:widowControl w:val="0"/>
        <w:kinsoku/>
        <w:wordWrap/>
        <w:overflowPunct/>
        <w:topLinePunct w:val="0"/>
        <w:autoSpaceDE/>
        <w:autoSpaceDN/>
        <w:bidi w:val="0"/>
        <w:adjustRightInd/>
        <w:snapToGrid/>
        <w:spacing w:before="100" w:after="100" w:line="440" w:lineRule="exact"/>
        <w:jc w:val="both"/>
        <w:textAlignment w:val="auto"/>
        <w:rPr>
          <w:rFonts w:hint="eastAsia"/>
          <w:lang w:val="en-US" w:eastAsia="zh-CN"/>
        </w:rPr>
      </w:pPr>
      <w:bookmarkStart w:id="92" w:name="_Toc31420"/>
      <w:r>
        <w:rPr>
          <w:rFonts w:hint="eastAsia"/>
          <w:lang w:val="en-US" w:eastAsia="zh-CN"/>
        </w:rPr>
        <w:t>五、三甲综合医院同类项目案例</w:t>
      </w:r>
      <w:bookmarkEnd w:id="92"/>
    </w:p>
    <w:p w14:paraId="21DBCD3F">
      <w:pPr>
        <w:pStyle w:val="3"/>
        <w:pageBreakBefore w:val="0"/>
        <w:kinsoku/>
        <w:wordWrap/>
        <w:overflowPunct/>
        <w:topLinePunct w:val="0"/>
        <w:bidi w:val="0"/>
        <w:spacing w:line="440" w:lineRule="exact"/>
        <w:ind w:firstLine="482" w:firstLineChars="200"/>
        <w:rPr>
          <w:rFonts w:hint="eastAsia"/>
          <w:lang w:val="en-US" w:eastAsia="zh-CN"/>
        </w:rPr>
      </w:pPr>
      <w:bookmarkStart w:id="93" w:name="_Toc15996"/>
      <w:r>
        <w:rPr>
          <w:rFonts w:hint="eastAsia"/>
          <w:lang w:val="en-US" w:eastAsia="zh-CN"/>
        </w:rPr>
        <w:t>5.1 四川省内（  ）家</w:t>
      </w:r>
      <w:bookmarkEnd w:id="93"/>
    </w:p>
    <w:tbl>
      <w:tblPr>
        <w:tblStyle w:val="13"/>
        <w:tblpPr w:leftFromText="180" w:rightFromText="180" w:vertAnchor="text" w:horzAnchor="page" w:tblpXSpec="center" w:tblpY="285"/>
        <w:tblOverlap w:val="never"/>
        <w:tblW w:w="0" w:type="auto"/>
        <w:jc w:val="center"/>
        <w:tblBorders>
          <w:top w:val="single" w:color="000000" w:sz="4" w:space="0"/>
          <w:left w:val="none" w:color="auto" w:sz="4" w:space="0"/>
          <w:bottom w:val="none" w:color="auto" w:sz="4" w:space="0"/>
          <w:right w:val="none" w:color="auto" w:sz="4" w:space="0"/>
          <w:insideH w:val="none" w:color="auto" w:sz="4" w:space="0"/>
          <w:insideV w:val="none" w:color="auto" w:sz="4" w:space="0"/>
        </w:tblBorders>
        <w:tblLayout w:type="fixed"/>
        <w:tblCellMar>
          <w:top w:w="0" w:type="dxa"/>
          <w:left w:w="108" w:type="dxa"/>
          <w:bottom w:w="0" w:type="dxa"/>
          <w:right w:w="108" w:type="dxa"/>
        </w:tblCellMar>
      </w:tblPr>
      <w:tblGrid>
        <w:gridCol w:w="808"/>
        <w:gridCol w:w="2421"/>
        <w:gridCol w:w="1710"/>
        <w:gridCol w:w="1350"/>
        <w:gridCol w:w="1425"/>
        <w:gridCol w:w="1410"/>
      </w:tblGrid>
      <w:tr w14:paraId="082F65F0">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52" w:hRule="exact"/>
          <w:jc w:val="center"/>
        </w:trPr>
        <w:tc>
          <w:tcPr>
            <w:tcW w:w="808" w:type="dxa"/>
            <w:tcBorders>
              <w:left w:val="single" w:color="000000" w:sz="4" w:space="0"/>
              <w:bottom w:val="single" w:color="000000" w:sz="4" w:space="0"/>
              <w:right w:val="single" w:color="000000" w:sz="4" w:space="0"/>
            </w:tcBorders>
            <w:noWrap w:val="0"/>
            <w:vAlign w:val="center"/>
          </w:tcPr>
          <w:p w14:paraId="598857C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序号</w:t>
            </w:r>
          </w:p>
        </w:tc>
        <w:tc>
          <w:tcPr>
            <w:tcW w:w="2421" w:type="dxa"/>
            <w:tcBorders>
              <w:left w:val="single" w:color="000000" w:sz="4" w:space="0"/>
              <w:bottom w:val="single" w:color="000000" w:sz="4" w:space="0"/>
              <w:right w:val="single" w:color="000000" w:sz="4" w:space="0"/>
            </w:tcBorders>
            <w:noWrap w:val="0"/>
            <w:vAlign w:val="center"/>
          </w:tcPr>
          <w:p w14:paraId="6E363C0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医院名称</w:t>
            </w:r>
          </w:p>
        </w:tc>
        <w:tc>
          <w:tcPr>
            <w:tcW w:w="1710" w:type="dxa"/>
            <w:tcBorders>
              <w:left w:val="single" w:color="000000" w:sz="4" w:space="0"/>
              <w:bottom w:val="single" w:color="000000" w:sz="4" w:space="0"/>
              <w:right w:val="single" w:color="000000" w:sz="4" w:space="0"/>
            </w:tcBorders>
            <w:noWrap w:val="0"/>
            <w:vAlign w:val="center"/>
          </w:tcPr>
          <w:p w14:paraId="181BB13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合同标的</w:t>
            </w:r>
          </w:p>
        </w:tc>
        <w:tc>
          <w:tcPr>
            <w:tcW w:w="1350" w:type="dxa"/>
            <w:tcBorders>
              <w:left w:val="single" w:color="000000" w:sz="4" w:space="0"/>
              <w:bottom w:val="single" w:color="000000" w:sz="4" w:space="0"/>
              <w:right w:val="single" w:color="000000" w:sz="4" w:space="0"/>
            </w:tcBorders>
            <w:noWrap w:val="0"/>
            <w:vAlign w:val="center"/>
          </w:tcPr>
          <w:p w14:paraId="378A64D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合同金额</w:t>
            </w:r>
          </w:p>
        </w:tc>
        <w:tc>
          <w:tcPr>
            <w:tcW w:w="1425" w:type="dxa"/>
            <w:tcBorders>
              <w:left w:val="single" w:color="000000" w:sz="4" w:space="0"/>
              <w:bottom w:val="single" w:color="000000" w:sz="4" w:space="0"/>
              <w:right w:val="single" w:color="000000" w:sz="4" w:space="0"/>
            </w:tcBorders>
            <w:noWrap w:val="0"/>
            <w:vAlign w:val="center"/>
          </w:tcPr>
          <w:p w14:paraId="562903F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实施年份</w:t>
            </w:r>
          </w:p>
        </w:tc>
        <w:tc>
          <w:tcPr>
            <w:tcW w:w="1410" w:type="dxa"/>
            <w:tcBorders>
              <w:left w:val="single" w:color="000000" w:sz="4" w:space="0"/>
              <w:bottom w:val="single" w:color="000000" w:sz="4" w:space="0"/>
              <w:right w:val="single" w:color="auto" w:sz="4" w:space="0"/>
            </w:tcBorders>
            <w:noWrap w:val="0"/>
            <w:vAlign w:val="center"/>
          </w:tcPr>
          <w:p w14:paraId="7F21272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验收时间</w:t>
            </w:r>
          </w:p>
        </w:tc>
      </w:tr>
      <w:tr w14:paraId="2FDFF954">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587"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14:paraId="2B15BEA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1</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6209761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2289E3A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678640C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4DB879D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14:paraId="6B8D105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color w:val="000000"/>
                <w:kern w:val="2"/>
                <w:sz w:val="24"/>
                <w:szCs w:val="24"/>
                <w:lang w:val="en-US" w:eastAsia="zh-CN" w:bidi="ar-SA"/>
              </w:rPr>
            </w:pPr>
          </w:p>
        </w:tc>
      </w:tr>
      <w:tr w14:paraId="62A05AA5">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07"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14:paraId="6E0DF0C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1</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07F57A6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7B010FF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397EFED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57A350A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14:paraId="3156F5B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color w:val="000000"/>
                <w:kern w:val="2"/>
                <w:sz w:val="24"/>
                <w:szCs w:val="24"/>
                <w:lang w:val="en-US" w:eastAsia="zh-CN" w:bidi="ar-SA"/>
              </w:rPr>
            </w:pPr>
          </w:p>
        </w:tc>
      </w:tr>
      <w:tr w14:paraId="5FEBA02D">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12"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14:paraId="6A4F829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3</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3C6FA2A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1E42F42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528747D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17336F8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14:paraId="6D7CF9A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color w:val="000000"/>
                <w:kern w:val="2"/>
                <w:sz w:val="24"/>
                <w:szCs w:val="24"/>
                <w:lang w:val="en-US" w:eastAsia="zh-CN" w:bidi="ar-SA"/>
              </w:rPr>
            </w:pPr>
          </w:p>
        </w:tc>
      </w:tr>
      <w:tr w14:paraId="4658FB92">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12"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14:paraId="0F0B630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5E35B0D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421E8BF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4CE40E6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5B2C569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14:paraId="5408A2A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color w:val="000000"/>
                <w:kern w:val="2"/>
                <w:sz w:val="24"/>
                <w:szCs w:val="24"/>
                <w:lang w:val="en-US" w:eastAsia="zh-CN" w:bidi="ar-SA"/>
              </w:rPr>
            </w:pPr>
          </w:p>
        </w:tc>
      </w:tr>
    </w:tbl>
    <w:p w14:paraId="588CCC51">
      <w:pPr>
        <w:pStyle w:val="18"/>
        <w:pageBreakBefore w:val="0"/>
        <w:kinsoku/>
        <w:wordWrap/>
        <w:overflowPunct/>
        <w:topLinePunct w:val="0"/>
        <w:bidi w:val="0"/>
        <w:spacing w:line="440" w:lineRule="exact"/>
        <w:ind w:firstLine="0" w:firstLineChars="0"/>
        <w:rPr>
          <w:rFonts w:hint="eastAsia" w:ascii="仿宋" w:hAnsi="仿宋" w:eastAsia="仿宋" w:cs="仿宋"/>
          <w:sz w:val="30"/>
          <w:szCs w:val="30"/>
        </w:rPr>
      </w:pPr>
    </w:p>
    <w:p w14:paraId="2EC34A33">
      <w:pPr>
        <w:pStyle w:val="17"/>
        <w:pageBreakBefore w:val="0"/>
        <w:kinsoku/>
        <w:wordWrap/>
        <w:overflowPunct/>
        <w:topLinePunct w:val="0"/>
        <w:bidi w:val="0"/>
        <w:spacing w:line="440" w:lineRule="exact"/>
        <w:rPr>
          <w:rFonts w:hint="eastAsia" w:ascii="仿宋" w:hAnsi="仿宋" w:eastAsia="仿宋" w:cs="仿宋"/>
          <w:kern w:val="2"/>
          <w:sz w:val="30"/>
          <w:szCs w:val="30"/>
        </w:rPr>
      </w:pPr>
    </w:p>
    <w:p w14:paraId="072257DE">
      <w:pPr>
        <w:pStyle w:val="17"/>
        <w:pageBreakBefore w:val="0"/>
        <w:kinsoku/>
        <w:wordWrap/>
        <w:overflowPunct/>
        <w:topLinePunct w:val="0"/>
        <w:bidi w:val="0"/>
        <w:spacing w:line="440" w:lineRule="exact"/>
        <w:rPr>
          <w:rFonts w:hint="eastAsia" w:ascii="仿宋" w:hAnsi="仿宋" w:eastAsia="仿宋" w:cs="仿宋"/>
          <w:kern w:val="2"/>
          <w:sz w:val="30"/>
          <w:szCs w:val="30"/>
        </w:rPr>
      </w:pPr>
    </w:p>
    <w:p w14:paraId="4DDCD1A5">
      <w:pPr>
        <w:pStyle w:val="17"/>
        <w:pageBreakBefore w:val="0"/>
        <w:kinsoku/>
        <w:wordWrap/>
        <w:overflowPunct/>
        <w:topLinePunct w:val="0"/>
        <w:bidi w:val="0"/>
        <w:spacing w:line="440" w:lineRule="exact"/>
        <w:rPr>
          <w:rFonts w:hint="eastAsia" w:ascii="仿宋" w:hAnsi="仿宋" w:eastAsia="仿宋" w:cs="仿宋"/>
          <w:kern w:val="2"/>
          <w:sz w:val="30"/>
          <w:szCs w:val="30"/>
        </w:rPr>
      </w:pPr>
    </w:p>
    <w:p w14:paraId="7F02EB09">
      <w:pPr>
        <w:pStyle w:val="17"/>
        <w:pageBreakBefore w:val="0"/>
        <w:kinsoku/>
        <w:wordWrap/>
        <w:overflowPunct/>
        <w:topLinePunct w:val="0"/>
        <w:bidi w:val="0"/>
        <w:spacing w:line="440" w:lineRule="exact"/>
        <w:rPr>
          <w:rFonts w:hint="eastAsia" w:ascii="仿宋" w:hAnsi="仿宋" w:eastAsia="仿宋" w:cs="仿宋"/>
          <w:kern w:val="2"/>
          <w:sz w:val="30"/>
          <w:szCs w:val="30"/>
        </w:rPr>
      </w:pPr>
    </w:p>
    <w:p w14:paraId="130951C9">
      <w:pPr>
        <w:pStyle w:val="17"/>
        <w:pageBreakBefore w:val="0"/>
        <w:kinsoku/>
        <w:wordWrap/>
        <w:overflowPunct/>
        <w:topLinePunct w:val="0"/>
        <w:bidi w:val="0"/>
        <w:spacing w:line="440" w:lineRule="exact"/>
        <w:rPr>
          <w:rFonts w:hint="eastAsia" w:ascii="仿宋" w:hAnsi="仿宋" w:eastAsia="仿宋" w:cs="仿宋"/>
          <w:kern w:val="2"/>
          <w:sz w:val="30"/>
          <w:szCs w:val="30"/>
        </w:rPr>
      </w:pPr>
    </w:p>
    <w:p w14:paraId="2B4A22B6">
      <w:pPr>
        <w:pStyle w:val="3"/>
        <w:pageBreakBefore w:val="0"/>
        <w:kinsoku/>
        <w:wordWrap/>
        <w:overflowPunct/>
        <w:topLinePunct w:val="0"/>
        <w:bidi w:val="0"/>
        <w:spacing w:line="440" w:lineRule="exact"/>
        <w:ind w:firstLine="482" w:firstLineChars="200"/>
        <w:rPr>
          <w:rFonts w:hint="eastAsia"/>
          <w:lang w:val="en-US" w:eastAsia="zh-CN"/>
        </w:rPr>
      </w:pPr>
      <w:bookmarkStart w:id="94" w:name="_Toc13955"/>
      <w:r>
        <w:rPr>
          <w:rFonts w:hint="eastAsia"/>
          <w:lang w:val="en-US" w:eastAsia="zh-CN"/>
        </w:rPr>
        <w:t>5.1 四川省外（  ）家</w:t>
      </w:r>
      <w:bookmarkEnd w:id="94"/>
    </w:p>
    <w:tbl>
      <w:tblPr>
        <w:tblStyle w:val="13"/>
        <w:tblpPr w:leftFromText="180" w:rightFromText="180" w:vertAnchor="text" w:horzAnchor="page" w:tblpXSpec="center" w:tblpY="285"/>
        <w:tblOverlap w:val="never"/>
        <w:tblW w:w="0" w:type="auto"/>
        <w:jc w:val="center"/>
        <w:tblBorders>
          <w:top w:val="single" w:color="000000" w:sz="4" w:space="0"/>
          <w:left w:val="none" w:color="auto" w:sz="4" w:space="0"/>
          <w:bottom w:val="none" w:color="auto" w:sz="4" w:space="0"/>
          <w:right w:val="none" w:color="auto" w:sz="4" w:space="0"/>
          <w:insideH w:val="none" w:color="auto" w:sz="4" w:space="0"/>
          <w:insideV w:val="none" w:color="auto" w:sz="4" w:space="0"/>
        </w:tblBorders>
        <w:tblLayout w:type="fixed"/>
        <w:tblCellMar>
          <w:top w:w="0" w:type="dxa"/>
          <w:left w:w="108" w:type="dxa"/>
          <w:bottom w:w="0" w:type="dxa"/>
          <w:right w:w="108" w:type="dxa"/>
        </w:tblCellMar>
      </w:tblPr>
      <w:tblGrid>
        <w:gridCol w:w="808"/>
        <w:gridCol w:w="2421"/>
        <w:gridCol w:w="1710"/>
        <w:gridCol w:w="1350"/>
        <w:gridCol w:w="1425"/>
        <w:gridCol w:w="1410"/>
      </w:tblGrid>
      <w:tr w14:paraId="4CEF91CA">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52" w:hRule="exact"/>
          <w:jc w:val="center"/>
        </w:trPr>
        <w:tc>
          <w:tcPr>
            <w:tcW w:w="808" w:type="dxa"/>
            <w:tcBorders>
              <w:left w:val="single" w:color="000000" w:sz="4" w:space="0"/>
              <w:bottom w:val="single" w:color="000000" w:sz="4" w:space="0"/>
              <w:right w:val="single" w:color="000000" w:sz="4" w:space="0"/>
            </w:tcBorders>
            <w:noWrap w:val="0"/>
            <w:vAlign w:val="center"/>
          </w:tcPr>
          <w:p w14:paraId="7F3A089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序号</w:t>
            </w:r>
          </w:p>
        </w:tc>
        <w:tc>
          <w:tcPr>
            <w:tcW w:w="2421" w:type="dxa"/>
            <w:tcBorders>
              <w:left w:val="single" w:color="000000" w:sz="4" w:space="0"/>
              <w:bottom w:val="single" w:color="000000" w:sz="4" w:space="0"/>
              <w:right w:val="single" w:color="000000" w:sz="4" w:space="0"/>
            </w:tcBorders>
            <w:noWrap w:val="0"/>
            <w:vAlign w:val="center"/>
          </w:tcPr>
          <w:p w14:paraId="339A34A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医院名称</w:t>
            </w:r>
          </w:p>
        </w:tc>
        <w:tc>
          <w:tcPr>
            <w:tcW w:w="1710" w:type="dxa"/>
            <w:tcBorders>
              <w:left w:val="single" w:color="000000" w:sz="4" w:space="0"/>
              <w:bottom w:val="single" w:color="000000" w:sz="4" w:space="0"/>
              <w:right w:val="single" w:color="000000" w:sz="4" w:space="0"/>
            </w:tcBorders>
            <w:noWrap w:val="0"/>
            <w:vAlign w:val="center"/>
          </w:tcPr>
          <w:p w14:paraId="5548B6C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合同标的</w:t>
            </w:r>
          </w:p>
        </w:tc>
        <w:tc>
          <w:tcPr>
            <w:tcW w:w="1350" w:type="dxa"/>
            <w:tcBorders>
              <w:left w:val="single" w:color="000000" w:sz="4" w:space="0"/>
              <w:bottom w:val="single" w:color="000000" w:sz="4" w:space="0"/>
              <w:right w:val="single" w:color="000000" w:sz="4" w:space="0"/>
            </w:tcBorders>
            <w:noWrap w:val="0"/>
            <w:vAlign w:val="center"/>
          </w:tcPr>
          <w:p w14:paraId="38EFAB3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合同金额</w:t>
            </w:r>
          </w:p>
        </w:tc>
        <w:tc>
          <w:tcPr>
            <w:tcW w:w="1425" w:type="dxa"/>
            <w:tcBorders>
              <w:left w:val="single" w:color="000000" w:sz="4" w:space="0"/>
              <w:bottom w:val="single" w:color="000000" w:sz="4" w:space="0"/>
              <w:right w:val="single" w:color="000000" w:sz="4" w:space="0"/>
            </w:tcBorders>
            <w:noWrap w:val="0"/>
            <w:vAlign w:val="center"/>
          </w:tcPr>
          <w:p w14:paraId="349D494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实施年份</w:t>
            </w:r>
          </w:p>
        </w:tc>
        <w:tc>
          <w:tcPr>
            <w:tcW w:w="1410" w:type="dxa"/>
            <w:tcBorders>
              <w:left w:val="single" w:color="000000" w:sz="4" w:space="0"/>
              <w:bottom w:val="single" w:color="000000" w:sz="4" w:space="0"/>
              <w:right w:val="single" w:color="auto" w:sz="4" w:space="0"/>
            </w:tcBorders>
            <w:noWrap w:val="0"/>
            <w:vAlign w:val="center"/>
          </w:tcPr>
          <w:p w14:paraId="2ED3C5D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验收时间</w:t>
            </w:r>
          </w:p>
        </w:tc>
      </w:tr>
      <w:tr w14:paraId="70BBFD9D">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587"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14:paraId="19C328A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1</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72D03FB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70A00DE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78000F1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50DAF8C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14:paraId="092F33B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color w:val="000000"/>
                <w:kern w:val="2"/>
                <w:sz w:val="24"/>
                <w:szCs w:val="24"/>
                <w:lang w:val="en-US" w:eastAsia="zh-CN" w:bidi="ar-SA"/>
              </w:rPr>
            </w:pPr>
          </w:p>
        </w:tc>
      </w:tr>
      <w:tr w14:paraId="2ABE2BE0">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07"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14:paraId="18FF91A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1</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3067F9E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21532BE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7802B6E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368071F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14:paraId="44C8534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color w:val="000000"/>
                <w:kern w:val="2"/>
                <w:sz w:val="24"/>
                <w:szCs w:val="24"/>
                <w:lang w:val="en-US" w:eastAsia="zh-CN" w:bidi="ar-SA"/>
              </w:rPr>
            </w:pPr>
          </w:p>
        </w:tc>
      </w:tr>
      <w:tr w14:paraId="182FBD6A">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12"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14:paraId="00E4DBB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3</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08F6ACA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66BE83F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5782B73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7BE8B8A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14:paraId="0CDC0AF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color w:val="000000"/>
                <w:kern w:val="2"/>
                <w:sz w:val="24"/>
                <w:szCs w:val="24"/>
                <w:lang w:val="en-US" w:eastAsia="zh-CN" w:bidi="ar-SA"/>
              </w:rPr>
            </w:pPr>
          </w:p>
        </w:tc>
      </w:tr>
      <w:tr w14:paraId="71728FE1">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12"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14:paraId="05A4A6C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w:t>
            </w:r>
          </w:p>
        </w:tc>
        <w:tc>
          <w:tcPr>
            <w:tcW w:w="2421" w:type="dxa"/>
            <w:tcBorders>
              <w:top w:val="single" w:color="000000" w:sz="4" w:space="0"/>
              <w:left w:val="single" w:color="000000" w:sz="4" w:space="0"/>
              <w:bottom w:val="single" w:color="000000" w:sz="4" w:space="0"/>
              <w:right w:val="single" w:color="000000" w:sz="4" w:space="0"/>
            </w:tcBorders>
            <w:noWrap w:val="0"/>
            <w:vAlign w:val="center"/>
          </w:tcPr>
          <w:p w14:paraId="13A308E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color w:val="000000"/>
                <w:kern w:val="2"/>
                <w:sz w:val="24"/>
                <w:szCs w:val="24"/>
                <w:lang w:val="en-US" w:eastAsia="zh-CN" w:bidi="ar-SA"/>
              </w:rPr>
            </w:pPr>
          </w:p>
        </w:tc>
        <w:tc>
          <w:tcPr>
            <w:tcW w:w="1710" w:type="dxa"/>
            <w:tcBorders>
              <w:top w:val="single" w:color="000000" w:sz="4" w:space="0"/>
              <w:left w:val="single" w:color="000000" w:sz="4" w:space="0"/>
              <w:bottom w:val="single" w:color="000000" w:sz="4" w:space="0"/>
              <w:right w:val="single" w:color="000000" w:sz="4" w:space="0"/>
            </w:tcBorders>
            <w:noWrap w:val="0"/>
            <w:vAlign w:val="center"/>
          </w:tcPr>
          <w:p w14:paraId="6027A3C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509A95D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6F857B2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14:paraId="58A54F2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val="0"/>
                <w:color w:val="000000"/>
                <w:kern w:val="2"/>
                <w:sz w:val="24"/>
                <w:szCs w:val="24"/>
                <w:lang w:val="en-US" w:eastAsia="zh-CN" w:bidi="ar-SA"/>
              </w:rPr>
            </w:pPr>
          </w:p>
        </w:tc>
      </w:tr>
    </w:tbl>
    <w:p w14:paraId="1FE9DAAA">
      <w:pPr>
        <w:pageBreakBefore w:val="0"/>
        <w:kinsoku/>
        <w:wordWrap/>
        <w:overflowPunct/>
        <w:topLinePunct w:val="0"/>
        <w:bidi w:val="0"/>
        <w:spacing w:line="440" w:lineRule="exact"/>
        <w:rPr>
          <w:rFonts w:hint="eastAsia"/>
          <w:lang w:val="en-US" w:eastAsia="zh-CN"/>
        </w:rPr>
      </w:pPr>
    </w:p>
    <w:p w14:paraId="51D641BE">
      <w:pPr>
        <w:pStyle w:val="2"/>
        <w:keepNext/>
        <w:keepLines/>
        <w:pageBreakBefore w:val="0"/>
        <w:widowControl w:val="0"/>
        <w:kinsoku/>
        <w:wordWrap/>
        <w:overflowPunct/>
        <w:topLinePunct w:val="0"/>
        <w:autoSpaceDE/>
        <w:autoSpaceDN/>
        <w:bidi w:val="0"/>
        <w:adjustRightInd/>
        <w:snapToGrid/>
        <w:spacing w:before="100" w:after="100" w:line="440" w:lineRule="exact"/>
        <w:jc w:val="both"/>
        <w:textAlignment w:val="auto"/>
        <w:rPr>
          <w:rFonts w:hint="eastAsia"/>
          <w:lang w:val="en-US" w:eastAsia="zh-CN"/>
        </w:rPr>
      </w:pPr>
    </w:p>
    <w:p w14:paraId="1B0C934B">
      <w:pPr>
        <w:pStyle w:val="2"/>
        <w:keepNext/>
        <w:keepLines/>
        <w:pageBreakBefore w:val="0"/>
        <w:widowControl w:val="0"/>
        <w:kinsoku/>
        <w:wordWrap/>
        <w:overflowPunct/>
        <w:topLinePunct w:val="0"/>
        <w:autoSpaceDE/>
        <w:autoSpaceDN/>
        <w:bidi w:val="0"/>
        <w:adjustRightInd/>
        <w:snapToGrid/>
        <w:spacing w:before="100" w:after="100" w:line="440" w:lineRule="exact"/>
        <w:jc w:val="both"/>
        <w:textAlignment w:val="auto"/>
        <w:rPr>
          <w:rFonts w:hint="eastAsia"/>
          <w:lang w:val="en-US" w:eastAsia="zh-CN"/>
        </w:rPr>
      </w:pPr>
    </w:p>
    <w:p w14:paraId="0EE7074E">
      <w:pPr>
        <w:pStyle w:val="2"/>
        <w:keepNext/>
        <w:keepLines/>
        <w:pageBreakBefore w:val="0"/>
        <w:widowControl w:val="0"/>
        <w:kinsoku/>
        <w:wordWrap/>
        <w:overflowPunct/>
        <w:topLinePunct w:val="0"/>
        <w:autoSpaceDE/>
        <w:autoSpaceDN/>
        <w:bidi w:val="0"/>
        <w:adjustRightInd/>
        <w:snapToGrid/>
        <w:spacing w:before="100" w:after="100" w:line="440" w:lineRule="exact"/>
        <w:jc w:val="both"/>
        <w:textAlignment w:val="auto"/>
        <w:rPr>
          <w:rFonts w:hint="eastAsia"/>
          <w:lang w:val="en-US" w:eastAsia="zh-CN"/>
        </w:rPr>
      </w:pPr>
    </w:p>
    <w:p w14:paraId="1560A16F">
      <w:pPr>
        <w:pStyle w:val="2"/>
        <w:keepNext/>
        <w:keepLines/>
        <w:pageBreakBefore w:val="0"/>
        <w:widowControl w:val="0"/>
        <w:kinsoku/>
        <w:wordWrap/>
        <w:overflowPunct/>
        <w:topLinePunct w:val="0"/>
        <w:autoSpaceDE/>
        <w:autoSpaceDN/>
        <w:bidi w:val="0"/>
        <w:adjustRightInd/>
        <w:snapToGrid/>
        <w:spacing w:before="100" w:after="100" w:line="440" w:lineRule="exact"/>
        <w:jc w:val="both"/>
        <w:textAlignment w:val="auto"/>
        <w:rPr>
          <w:rFonts w:hint="eastAsia"/>
          <w:lang w:val="en-US" w:eastAsia="zh-CN"/>
        </w:rPr>
      </w:pPr>
    </w:p>
    <w:p w14:paraId="02FF6661">
      <w:pPr>
        <w:pStyle w:val="3"/>
        <w:pageBreakBefore w:val="0"/>
        <w:kinsoku/>
        <w:wordWrap/>
        <w:overflowPunct/>
        <w:topLinePunct w:val="0"/>
        <w:bidi w:val="0"/>
        <w:spacing w:line="440" w:lineRule="exact"/>
        <w:ind w:firstLine="482" w:firstLineChars="200"/>
        <w:rPr>
          <w:rFonts w:hint="eastAsia"/>
          <w:lang w:val="en-US" w:eastAsia="zh-CN"/>
        </w:rPr>
      </w:pPr>
    </w:p>
    <w:p w14:paraId="7A670FF3">
      <w:pPr>
        <w:pStyle w:val="3"/>
        <w:pageBreakBefore w:val="0"/>
        <w:kinsoku/>
        <w:wordWrap/>
        <w:overflowPunct/>
        <w:topLinePunct w:val="0"/>
        <w:bidi w:val="0"/>
        <w:spacing w:line="440" w:lineRule="exact"/>
        <w:ind w:firstLine="482" w:firstLineChars="200"/>
        <w:rPr>
          <w:rFonts w:hint="eastAsia"/>
          <w:lang w:val="en-US" w:eastAsia="zh-CN"/>
        </w:rPr>
      </w:pPr>
      <w:bookmarkStart w:id="95" w:name="_Toc138151651"/>
      <w:bookmarkStart w:id="96" w:name="_Toc29389"/>
      <w:r>
        <w:rPr>
          <w:rFonts w:hint="eastAsia"/>
          <w:lang w:val="en-US" w:eastAsia="zh-CN"/>
        </w:rPr>
        <w:t>5.3三甲综合医院同类项目案例合同及验收佐证</w:t>
      </w:r>
      <w:bookmarkEnd w:id="95"/>
      <w:bookmarkEnd w:id="96"/>
    </w:p>
    <w:p w14:paraId="1A995F71">
      <w:pPr>
        <w:pStyle w:val="2"/>
        <w:keepNext/>
        <w:keepLines/>
        <w:pageBreakBefore w:val="0"/>
        <w:widowControl w:val="0"/>
        <w:kinsoku/>
        <w:wordWrap/>
        <w:overflowPunct/>
        <w:topLinePunct w:val="0"/>
        <w:autoSpaceDE/>
        <w:autoSpaceDN/>
        <w:bidi w:val="0"/>
        <w:adjustRightInd/>
        <w:snapToGrid/>
        <w:spacing w:before="100" w:after="100" w:line="440" w:lineRule="exact"/>
        <w:jc w:val="both"/>
        <w:textAlignment w:val="auto"/>
        <w:rPr>
          <w:rFonts w:hint="default"/>
          <w:lang w:val="en-US" w:eastAsia="zh-CN"/>
        </w:rPr>
      </w:pPr>
      <w:bookmarkStart w:id="97" w:name="_Toc138151652"/>
      <w:bookmarkStart w:id="98" w:name="_Toc17987"/>
      <w:r>
        <w:rPr>
          <w:rFonts w:hint="eastAsia"/>
          <w:lang w:val="en-US" w:eastAsia="zh-CN"/>
        </w:rPr>
        <w:t>六、报价表</w:t>
      </w:r>
      <w:bookmarkEnd w:id="97"/>
      <w:r>
        <w:rPr>
          <w:rFonts w:hint="eastAsia"/>
          <w:lang w:val="en-US" w:eastAsia="zh-CN"/>
        </w:rPr>
        <w:t>包含内容</w:t>
      </w:r>
      <w:bookmarkEnd w:id="98"/>
    </w:p>
    <w:p w14:paraId="62CDDEF5">
      <w:pPr>
        <w:pStyle w:val="17"/>
        <w:pageBreakBefore w:val="0"/>
        <w:kinsoku/>
        <w:wordWrap/>
        <w:overflowPunct/>
        <w:topLinePunct w:val="0"/>
        <w:bidi w:val="0"/>
        <w:spacing w:line="440" w:lineRule="exact"/>
        <w:ind w:firstLine="560"/>
        <w:rPr>
          <w:rFonts w:hint="eastAsia" w:ascii="仿宋" w:hAnsi="仿宋" w:eastAsia="仿宋" w:cs="仿宋"/>
          <w:b w:val="0"/>
          <w:color w:val="0000FF"/>
          <w:kern w:val="2"/>
          <w:sz w:val="24"/>
          <w:szCs w:val="24"/>
          <w:lang w:val="en-US" w:eastAsia="zh-CN" w:bidi="ar-SA"/>
        </w:rPr>
      </w:pPr>
      <w:r>
        <w:rPr>
          <w:rFonts w:hint="eastAsia" w:ascii="仿宋" w:hAnsi="仿宋" w:eastAsia="仿宋" w:cs="仿宋"/>
          <w:b w:val="0"/>
          <w:color w:val="0000FF"/>
          <w:kern w:val="2"/>
          <w:sz w:val="24"/>
          <w:szCs w:val="24"/>
          <w:lang w:val="en-US" w:eastAsia="zh-CN" w:bidi="ar-SA"/>
        </w:rPr>
        <w:t>1.报价包含项目实施所涉及的软件及配套硬件、成本、费用和税金，其包括但不限于软件开发、安装、调试、验收、培训、税金、第三方系统的接口开发等费用。</w:t>
      </w:r>
    </w:p>
    <w:p w14:paraId="79B986D4">
      <w:pPr>
        <w:pStyle w:val="17"/>
        <w:pageBreakBefore w:val="0"/>
        <w:kinsoku/>
        <w:wordWrap/>
        <w:overflowPunct/>
        <w:topLinePunct w:val="0"/>
        <w:bidi w:val="0"/>
        <w:spacing w:line="440" w:lineRule="exact"/>
        <w:ind w:firstLine="560"/>
        <w:rPr>
          <w:rFonts w:hint="eastAsia" w:ascii="仿宋" w:hAnsi="仿宋" w:eastAsia="仿宋" w:cs="仿宋"/>
          <w:b w:val="0"/>
          <w:color w:val="0000FF"/>
          <w:kern w:val="2"/>
          <w:sz w:val="24"/>
          <w:szCs w:val="24"/>
          <w:lang w:val="en-US" w:eastAsia="zh-CN" w:bidi="ar-SA"/>
        </w:rPr>
      </w:pPr>
      <w:r>
        <w:rPr>
          <w:rFonts w:hint="eastAsia" w:ascii="仿宋" w:hAnsi="仿宋" w:eastAsia="仿宋" w:cs="仿宋"/>
          <w:b w:val="0"/>
          <w:color w:val="0000FF"/>
          <w:kern w:val="2"/>
          <w:sz w:val="24"/>
          <w:szCs w:val="24"/>
          <w:lang w:val="en-US" w:eastAsia="zh-CN" w:bidi="ar-SA"/>
        </w:rPr>
        <w:t>2.系统建设实施直至整体验收提供不少于</w:t>
      </w:r>
      <w:r>
        <w:rPr>
          <w:rFonts w:hint="eastAsia" w:ascii="仿宋" w:hAnsi="仿宋" w:eastAsia="仿宋" w:cs="仿宋"/>
          <w:b w:val="0"/>
          <w:color w:val="EE822F" w:themeColor="accent2"/>
          <w:kern w:val="2"/>
          <w:sz w:val="24"/>
          <w:szCs w:val="24"/>
          <w:lang w:val="en-US" w:eastAsia="zh-CN" w:bidi="ar-SA"/>
          <w14:textFill>
            <w14:solidFill>
              <w14:schemeClr w14:val="accent2"/>
            </w14:solidFill>
          </w14:textFill>
        </w:rPr>
        <w:t>1名</w:t>
      </w:r>
      <w:r>
        <w:rPr>
          <w:rFonts w:hint="eastAsia" w:ascii="仿宋" w:hAnsi="仿宋" w:eastAsia="仿宋" w:cs="仿宋"/>
          <w:b w:val="0"/>
          <w:color w:val="0000FF"/>
          <w:kern w:val="2"/>
          <w:sz w:val="24"/>
          <w:szCs w:val="24"/>
          <w:lang w:val="en-US" w:eastAsia="zh-CN" w:bidi="ar-SA"/>
        </w:rPr>
        <w:t>具有实施经验的技术人员常驻医院现场。</w:t>
      </w:r>
    </w:p>
    <w:p w14:paraId="44647924">
      <w:pPr>
        <w:pStyle w:val="17"/>
        <w:pageBreakBefore w:val="0"/>
        <w:kinsoku/>
        <w:wordWrap/>
        <w:overflowPunct/>
        <w:topLinePunct w:val="0"/>
        <w:bidi w:val="0"/>
        <w:spacing w:line="440" w:lineRule="exact"/>
        <w:ind w:firstLine="560"/>
        <w:rPr>
          <w:rFonts w:hint="eastAsia" w:ascii="仿宋" w:hAnsi="仿宋" w:eastAsia="仿宋" w:cs="仿宋"/>
          <w:b w:val="0"/>
          <w:color w:val="0000FF"/>
          <w:kern w:val="2"/>
          <w:sz w:val="24"/>
          <w:szCs w:val="24"/>
          <w:lang w:val="en-US" w:eastAsia="zh-CN" w:bidi="ar-SA"/>
        </w:rPr>
      </w:pPr>
      <w:r>
        <w:rPr>
          <w:rFonts w:hint="eastAsia" w:ascii="仿宋" w:hAnsi="仿宋" w:eastAsia="仿宋" w:cs="仿宋"/>
          <w:b w:val="0"/>
          <w:color w:val="0000FF"/>
          <w:kern w:val="2"/>
          <w:sz w:val="24"/>
          <w:szCs w:val="24"/>
          <w:lang w:val="en-US" w:eastAsia="zh-CN" w:bidi="ar-SA"/>
        </w:rPr>
        <w:t>3.须同时支持Windows平台和国产化平台，免费进行国产化适配改造。该项目中产品运行所必须的各种软件须满足包括但不限于以下要求：产品所依赖的操作系统、浏览器、数据库、中间件、容器等，所提供的软件必须为正版化软件(须提供授权给医院的佐证资料），供应商负责正版化软件的升级、更换、调试、安装等。所投产品支持国产软、硬件，包括但不限于：服务器、办公电脑、移动终端、国产操作系统、支持国产数据库等，并能够按照院方需求将产品迁移至国产化硬件、操作系统及数据库中，包含在本次报价中。</w:t>
      </w:r>
    </w:p>
    <w:p w14:paraId="697F62A7">
      <w:pPr>
        <w:pStyle w:val="17"/>
        <w:pageBreakBefore w:val="0"/>
        <w:kinsoku/>
        <w:wordWrap/>
        <w:overflowPunct/>
        <w:topLinePunct w:val="0"/>
        <w:bidi w:val="0"/>
        <w:spacing w:line="440" w:lineRule="exact"/>
        <w:ind w:firstLine="560"/>
        <w:rPr>
          <w:rFonts w:hint="eastAsia" w:ascii="仿宋" w:hAnsi="仿宋" w:eastAsia="仿宋" w:cs="仿宋"/>
          <w:b w:val="0"/>
          <w:color w:val="0000FF"/>
          <w:kern w:val="2"/>
          <w:sz w:val="24"/>
          <w:szCs w:val="24"/>
          <w:lang w:val="en-US" w:eastAsia="zh-CN" w:bidi="ar-SA"/>
        </w:rPr>
      </w:pPr>
      <w:r>
        <w:rPr>
          <w:rFonts w:hint="eastAsia" w:ascii="仿宋" w:hAnsi="仿宋" w:eastAsia="仿宋" w:cs="仿宋"/>
          <w:b w:val="0"/>
          <w:color w:val="0000FF"/>
          <w:kern w:val="2"/>
          <w:sz w:val="24"/>
          <w:szCs w:val="24"/>
          <w:lang w:val="en-US" w:eastAsia="zh-CN" w:bidi="ar-SA"/>
        </w:rPr>
        <w:t>4.须支持密评防护,并免费做好该项目涉及的密码应用对接及密评相关工作，须满足医院自行或聘请的第三方网络安全等级保护测评和商用密码应用安全性评估，对测评中出现的软硬件安全漏洞须及时修复、改造。</w:t>
      </w:r>
    </w:p>
    <w:p w14:paraId="6125A5AE">
      <w:pPr>
        <w:pStyle w:val="17"/>
        <w:pageBreakBefore w:val="0"/>
        <w:kinsoku/>
        <w:wordWrap/>
        <w:overflowPunct/>
        <w:topLinePunct w:val="0"/>
        <w:bidi w:val="0"/>
        <w:spacing w:line="440" w:lineRule="exact"/>
        <w:ind w:firstLine="560"/>
        <w:rPr>
          <w:rFonts w:hint="default" w:ascii="仿宋" w:hAnsi="仿宋" w:eastAsia="仿宋" w:cs="仿宋"/>
          <w:b w:val="0"/>
          <w:color w:val="0000FF"/>
          <w:kern w:val="2"/>
          <w:sz w:val="24"/>
          <w:szCs w:val="24"/>
          <w:lang w:val="en-US" w:eastAsia="zh-CN" w:bidi="ar-SA"/>
        </w:rPr>
      </w:pPr>
      <w:r>
        <w:rPr>
          <w:rFonts w:hint="eastAsia" w:ascii="仿宋" w:hAnsi="仿宋" w:eastAsia="仿宋" w:cs="仿宋"/>
          <w:b w:val="0"/>
          <w:color w:val="0000FF"/>
          <w:kern w:val="2"/>
          <w:sz w:val="24"/>
          <w:szCs w:val="24"/>
          <w:lang w:val="en-US" w:eastAsia="zh-CN" w:bidi="ar-SA"/>
        </w:rPr>
        <w:t>5.待资阳市政务服务和大数据管理局完成政务信创云项目建设后，本系统将迁移至政务信创云，需对本项目进行服务及数据迁移，业务中断≤14小时。</w:t>
      </w:r>
    </w:p>
    <w:p w14:paraId="5FC74AE3">
      <w:pPr>
        <w:pStyle w:val="17"/>
        <w:pageBreakBefore w:val="0"/>
        <w:kinsoku/>
        <w:wordWrap/>
        <w:overflowPunct/>
        <w:topLinePunct w:val="0"/>
        <w:bidi w:val="0"/>
        <w:spacing w:line="440" w:lineRule="exact"/>
        <w:rPr>
          <w:rFonts w:hint="eastAsia" w:ascii="仿宋" w:hAnsi="仿宋" w:eastAsia="仿宋" w:cs="仿宋"/>
          <w:b w:val="0"/>
          <w:color w:val="0000FF"/>
          <w:kern w:val="2"/>
          <w:sz w:val="24"/>
          <w:szCs w:val="24"/>
          <w:lang w:val="en-US" w:eastAsia="zh-CN" w:bidi="ar-SA"/>
        </w:rPr>
      </w:pPr>
    </w:p>
    <w:p w14:paraId="27FB0204">
      <w:pPr>
        <w:pStyle w:val="2"/>
        <w:keepNext/>
        <w:keepLines/>
        <w:pageBreakBefore w:val="0"/>
        <w:widowControl w:val="0"/>
        <w:kinsoku/>
        <w:wordWrap/>
        <w:overflowPunct/>
        <w:topLinePunct w:val="0"/>
        <w:autoSpaceDE/>
        <w:autoSpaceDN/>
        <w:bidi w:val="0"/>
        <w:adjustRightInd/>
        <w:snapToGrid/>
        <w:spacing w:before="100" w:after="100" w:line="440" w:lineRule="exact"/>
        <w:jc w:val="both"/>
        <w:textAlignment w:val="auto"/>
        <w:rPr>
          <w:rFonts w:hint="default" w:ascii="仿宋" w:hAnsi="仿宋" w:eastAsia="仿宋" w:cs="仿宋"/>
          <w:b w:val="0"/>
          <w:color w:val="000000"/>
          <w:kern w:val="2"/>
          <w:sz w:val="24"/>
          <w:szCs w:val="24"/>
          <w:lang w:val="en-US" w:eastAsia="zh-CN" w:bidi="ar-SA"/>
        </w:rPr>
      </w:pPr>
      <w:bookmarkStart w:id="99" w:name="_Toc4755"/>
      <w:r>
        <w:rPr>
          <w:rFonts w:hint="eastAsia"/>
          <w:lang w:val="en-US" w:eastAsia="zh-CN"/>
        </w:rPr>
        <w:t>七、建设方案</w:t>
      </w:r>
      <w:bookmarkEnd w:id="99"/>
    </w:p>
    <w:p w14:paraId="71A1D595">
      <w:pPr>
        <w:pageBreakBefore w:val="0"/>
        <w:kinsoku/>
        <w:wordWrap/>
        <w:overflowPunct/>
        <w:topLinePunct w:val="0"/>
        <w:bidi w:val="0"/>
        <w:spacing w:line="440" w:lineRule="exact"/>
        <w:rPr>
          <w:rFonts w:hint="eastAsia"/>
          <w:lang w:val="en-US" w:eastAsia="zh-CN"/>
        </w:rPr>
      </w:pPr>
      <w:bookmarkStart w:id="100" w:name="_Toc138151653"/>
      <w:r>
        <w:rPr>
          <w:rFonts w:hint="eastAsia"/>
          <w:lang w:val="en-US" w:eastAsia="zh-CN"/>
        </w:rPr>
        <w:t>（包含以内容，其他内容自拟）</w:t>
      </w:r>
    </w:p>
    <w:p w14:paraId="48E2B314">
      <w:pPr>
        <w:pStyle w:val="3"/>
        <w:pageBreakBefore w:val="0"/>
        <w:kinsoku/>
        <w:wordWrap/>
        <w:overflowPunct/>
        <w:topLinePunct w:val="0"/>
        <w:bidi w:val="0"/>
        <w:spacing w:line="440" w:lineRule="exact"/>
        <w:ind w:firstLine="482" w:firstLineChars="200"/>
        <w:rPr>
          <w:rFonts w:hint="eastAsia"/>
          <w:lang w:val="en-US" w:eastAsia="zh-CN"/>
        </w:rPr>
      </w:pPr>
      <w:bookmarkStart w:id="101" w:name="_Toc31354"/>
      <w:r>
        <w:rPr>
          <w:rFonts w:hint="eastAsia"/>
          <w:lang w:val="en-US" w:eastAsia="zh-CN"/>
        </w:rPr>
        <w:t>7.1 实施条件（实施所需的支持条件）</w:t>
      </w:r>
      <w:bookmarkEnd w:id="100"/>
      <w:bookmarkEnd w:id="101"/>
    </w:p>
    <w:p w14:paraId="4CC7E152">
      <w:pPr>
        <w:pStyle w:val="3"/>
        <w:pageBreakBefore w:val="0"/>
        <w:kinsoku/>
        <w:wordWrap/>
        <w:overflowPunct/>
        <w:topLinePunct w:val="0"/>
        <w:bidi w:val="0"/>
        <w:spacing w:line="440" w:lineRule="exact"/>
        <w:ind w:firstLine="482" w:firstLineChars="200"/>
        <w:rPr>
          <w:rFonts w:hint="eastAsia"/>
          <w:lang w:val="en-US" w:eastAsia="zh-CN"/>
        </w:rPr>
      </w:pPr>
      <w:bookmarkStart w:id="102" w:name="_Toc138151654"/>
      <w:bookmarkStart w:id="103" w:name="_Toc14706"/>
      <w:r>
        <w:rPr>
          <w:rFonts w:hint="eastAsia"/>
          <w:lang w:val="en-US" w:eastAsia="zh-CN"/>
        </w:rPr>
        <w:t>7.1 实施周期</w:t>
      </w:r>
      <w:bookmarkEnd w:id="102"/>
      <w:bookmarkEnd w:id="103"/>
    </w:p>
    <w:p w14:paraId="35942867">
      <w:pPr>
        <w:pStyle w:val="3"/>
        <w:pageBreakBefore w:val="0"/>
        <w:kinsoku/>
        <w:wordWrap/>
        <w:overflowPunct/>
        <w:topLinePunct w:val="0"/>
        <w:bidi w:val="0"/>
        <w:spacing w:line="440" w:lineRule="exact"/>
        <w:ind w:firstLine="482" w:firstLineChars="200"/>
        <w:rPr>
          <w:rFonts w:hint="eastAsia"/>
          <w:lang w:val="en-US" w:eastAsia="zh-CN"/>
        </w:rPr>
      </w:pPr>
      <w:bookmarkStart w:id="104" w:name="_Toc138151655"/>
      <w:bookmarkStart w:id="105" w:name="_Toc16620"/>
      <w:r>
        <w:rPr>
          <w:rFonts w:hint="eastAsia"/>
          <w:lang w:val="en-US" w:eastAsia="zh-CN"/>
        </w:rPr>
        <w:t>7.3 系统运行环境</w:t>
      </w:r>
      <w:bookmarkEnd w:id="104"/>
      <w:bookmarkEnd w:id="105"/>
    </w:p>
    <w:p w14:paraId="1C582E72">
      <w:pPr>
        <w:pStyle w:val="3"/>
        <w:pageBreakBefore w:val="0"/>
        <w:kinsoku/>
        <w:wordWrap/>
        <w:overflowPunct/>
        <w:topLinePunct w:val="0"/>
        <w:bidi w:val="0"/>
        <w:spacing w:line="440" w:lineRule="exact"/>
        <w:ind w:firstLine="482" w:firstLineChars="200"/>
        <w:rPr>
          <w:rFonts w:hint="eastAsia"/>
          <w:lang w:val="en-US" w:eastAsia="zh-CN"/>
        </w:rPr>
      </w:pPr>
      <w:bookmarkStart w:id="106" w:name="_Toc9225"/>
      <w:bookmarkStart w:id="107" w:name="_Toc138151656"/>
      <w:r>
        <w:rPr>
          <w:rFonts w:hint="eastAsia"/>
          <w:lang w:val="en-US" w:eastAsia="zh-CN"/>
        </w:rPr>
        <w:t>7.4 系统总体架构</w:t>
      </w:r>
      <w:bookmarkEnd w:id="106"/>
      <w:bookmarkEnd w:id="107"/>
    </w:p>
    <w:p w14:paraId="0ECD0B08">
      <w:pPr>
        <w:pageBreakBefore w:val="0"/>
        <w:kinsoku/>
        <w:wordWrap/>
        <w:overflowPunct/>
        <w:topLinePunct w:val="0"/>
        <w:bidi w:val="0"/>
        <w:spacing w:line="440" w:lineRule="exact"/>
        <w:rPr>
          <w:rFonts w:hint="eastAsia"/>
          <w:lang w:val="en-US" w:eastAsia="zh-CN"/>
        </w:rPr>
      </w:pPr>
    </w:p>
    <w:p w14:paraId="651A7798">
      <w:pPr>
        <w:pageBreakBefore w:val="0"/>
        <w:kinsoku/>
        <w:wordWrap/>
        <w:overflowPunct/>
        <w:topLinePunct w:val="0"/>
        <w:bidi w:val="0"/>
        <w:spacing w:line="440" w:lineRule="exact"/>
        <w:rPr>
          <w:rFonts w:hint="eastAsia"/>
          <w:lang w:val="en-US" w:eastAsia="zh-CN"/>
        </w:rPr>
      </w:pPr>
    </w:p>
    <w:p w14:paraId="3CC1F595">
      <w:pPr>
        <w:pStyle w:val="17"/>
        <w:pageBreakBefore w:val="0"/>
        <w:kinsoku/>
        <w:wordWrap/>
        <w:overflowPunct/>
        <w:topLinePunct w:val="0"/>
        <w:bidi w:val="0"/>
        <w:spacing w:line="440" w:lineRule="exact"/>
      </w:pPr>
    </w:p>
    <w:sdt>
      <w:sdtPr>
        <w:rPr>
          <w:rFonts w:ascii="宋体" w:hAnsi="宋体" w:eastAsia="宋体" w:cstheme="minorBidi"/>
          <w:kern w:val="2"/>
          <w:sz w:val="28"/>
          <w:szCs w:val="36"/>
          <w:lang w:val="en-US" w:eastAsia="zh-CN" w:bidi="ar-SA"/>
        </w:rPr>
        <w:id w:val="147473243"/>
        <w:showingPlcHdr/>
        <w15:color w:val="DBDBDB"/>
        <w:docPartObj>
          <w:docPartGallery w:val="Table of Contents"/>
          <w:docPartUnique/>
        </w:docPartObj>
      </w:sdtPr>
      <w:sdtEndPr>
        <w:rPr>
          <w:rFonts w:asciiTheme="minorHAnsi" w:hAnsiTheme="minorHAnsi" w:eastAsiaTheme="minorEastAsia" w:cstheme="minorBidi"/>
          <w:kern w:val="2"/>
          <w:sz w:val="21"/>
          <w:szCs w:val="24"/>
          <w:lang w:val="en-US" w:eastAsia="zh-CN" w:bidi="ar-SA"/>
        </w:rPr>
      </w:sdtEndPr>
      <w:sdtContent>
        <w:p w14:paraId="5448DFE0">
          <w:pPr>
            <w:pageBreakBefore w:val="0"/>
            <w:kinsoku/>
            <w:wordWrap/>
            <w:overflowPunct/>
            <w:topLinePunct w:val="0"/>
            <w:bidi w:val="0"/>
            <w:spacing w:line="440" w:lineRule="exact"/>
          </w:pPr>
          <w:r>
            <w:rPr>
              <w:rFonts w:hint="eastAsia" w:ascii="宋体" w:hAnsi="宋体" w:eastAsia="宋体" w:cstheme="minorBidi"/>
              <w:kern w:val="2"/>
              <w:sz w:val="28"/>
              <w:szCs w:val="36"/>
              <w:lang w:val="en-US" w:eastAsia="zh-CN" w:bidi="ar-SA"/>
            </w:rPr>
            <w:t xml:space="preserve">     </w:t>
          </w:r>
        </w:p>
      </w:sdtContent>
    </w:sdt>
    <w:sectPr>
      <w:headerReference r:id="rId3" w:type="default"/>
      <w:footerReference r:id="rId4" w:type="default"/>
      <w:pgSz w:w="11906" w:h="16838"/>
      <w:pgMar w:top="1134" w:right="567"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黑体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300E27">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86A192">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986A192">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FAC4BD">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4DC3CE"/>
    <w:multiLevelType w:val="singleLevel"/>
    <w:tmpl w:val="E64DC3CE"/>
    <w:lvl w:ilvl="0" w:tentative="0">
      <w:start w:val="1"/>
      <w:numFmt w:val="chineseCounting"/>
      <w:suff w:val="nothing"/>
      <w:lvlText w:val="（%1）"/>
      <w:lvlJc w:val="left"/>
      <w:rPr>
        <w:rFonts w:hint="eastAsia"/>
      </w:rPr>
    </w:lvl>
  </w:abstractNum>
  <w:abstractNum w:abstractNumId="1">
    <w:nsid w:val="168C2C5C"/>
    <w:multiLevelType w:val="singleLevel"/>
    <w:tmpl w:val="168C2C5C"/>
    <w:lvl w:ilvl="0" w:tentative="0">
      <w:start w:val="4"/>
      <w:numFmt w:val="chineseCounting"/>
      <w:suff w:val="nothing"/>
      <w:lvlText w:val="%1、"/>
      <w:lvlJc w:val="left"/>
      <w:rPr>
        <w:rFonts w:hint="eastAsia"/>
      </w:rPr>
    </w:lvl>
  </w:abstractNum>
  <w:abstractNum w:abstractNumId="2">
    <w:nsid w:val="1753AD8F"/>
    <w:multiLevelType w:val="singleLevel"/>
    <w:tmpl w:val="1753AD8F"/>
    <w:lvl w:ilvl="0" w:tentative="0">
      <w:start w:val="4"/>
      <w:numFmt w:val="chineseCounting"/>
      <w:suff w:val="nothing"/>
      <w:lvlText w:val="（%1）"/>
      <w:lvlJc w:val="left"/>
      <w:rPr>
        <w:rFonts w:hint="eastAsia"/>
      </w:rPr>
    </w:lvl>
  </w:abstractNum>
  <w:abstractNum w:abstractNumId="3">
    <w:nsid w:val="23DEF404"/>
    <w:multiLevelType w:val="singleLevel"/>
    <w:tmpl w:val="23DEF404"/>
    <w:lvl w:ilvl="0" w:tentative="0">
      <w:start w:val="1"/>
      <w:numFmt w:val="chineseCounting"/>
      <w:suff w:val="nothing"/>
      <w:lvlText w:val="%1、"/>
      <w:lvlJc w:val="left"/>
      <w:rPr>
        <w:rFonts w:hint="eastAsia"/>
      </w:rPr>
    </w:lvl>
  </w:abstractNum>
  <w:abstractNum w:abstractNumId="4">
    <w:nsid w:val="2DF96357"/>
    <w:multiLevelType w:val="multilevel"/>
    <w:tmpl w:val="2DF96357"/>
    <w:lvl w:ilvl="0" w:tentative="0">
      <w:start w:val="1"/>
      <w:numFmt w:val="decimal"/>
      <w:lvlText w:val="%1"/>
      <w:lvlJc w:val="left"/>
      <w:pPr>
        <w:ind w:left="420" w:hanging="420"/>
      </w:pPr>
      <w:rPr>
        <w:rFonts w:hint="eastAsia"/>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1" w:tentative="0">
      <w:start w:val="1"/>
      <w:numFmt w:val="decimal"/>
      <w:lvlText w:val="%1.%2"/>
      <w:lvlJc w:val="left"/>
      <w:pPr>
        <w:ind w:left="576" w:hanging="576"/>
      </w:pPr>
    </w:lvl>
    <w:lvl w:ilvl="2" w:tentative="0">
      <w:start w:val="1"/>
      <w:numFmt w:val="decimal"/>
      <w:pStyle w:val="4"/>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5NDhiOTYxOTQzOTcyNTVjODNiMThiOTVhNWJmYzMifQ=="/>
  </w:docVars>
  <w:rsids>
    <w:rsidRoot w:val="50F62EAB"/>
    <w:rsid w:val="0950743E"/>
    <w:rsid w:val="3D9134F3"/>
    <w:rsid w:val="428216CB"/>
    <w:rsid w:val="4340017A"/>
    <w:rsid w:val="47BB434A"/>
    <w:rsid w:val="4C86669B"/>
    <w:rsid w:val="50F62EAB"/>
    <w:rsid w:val="544D0D76"/>
    <w:rsid w:val="60964611"/>
    <w:rsid w:val="63DD21C8"/>
    <w:rsid w:val="6E0949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360" w:lineRule="auto"/>
      <w:jc w:val="center"/>
      <w:outlineLvl w:val="0"/>
    </w:pPr>
    <w:rPr>
      <w:rFonts w:asciiTheme="minorAscii" w:hAnsiTheme="minorAscii"/>
      <w:b/>
      <w:kern w:val="44"/>
      <w:sz w:val="30"/>
    </w:rPr>
  </w:style>
  <w:style w:type="paragraph" w:styleId="3">
    <w:name w:val="heading 2"/>
    <w:basedOn w:val="1"/>
    <w:next w:val="1"/>
    <w:unhideWhenUsed/>
    <w:qFormat/>
    <w:uiPriority w:val="0"/>
    <w:pPr>
      <w:keepNext/>
      <w:keepLines/>
      <w:spacing w:beforeLines="0" w:beforeAutospacing="0" w:afterLines="0" w:afterAutospacing="0" w:line="360" w:lineRule="auto"/>
      <w:outlineLvl w:val="1"/>
    </w:pPr>
    <w:rPr>
      <w:rFonts w:ascii="Arial" w:hAnsi="Arial" w:eastAsia="黑体"/>
      <w:b/>
      <w:sz w:val="24"/>
    </w:rPr>
  </w:style>
  <w:style w:type="paragraph" w:styleId="4">
    <w:name w:val="heading 3"/>
    <w:basedOn w:val="1"/>
    <w:next w:val="1"/>
    <w:unhideWhenUsed/>
    <w:qFormat/>
    <w:uiPriority w:val="9"/>
    <w:pPr>
      <w:keepNext/>
      <w:keepLines/>
      <w:numPr>
        <w:ilvl w:val="2"/>
        <w:numId w:val="1"/>
      </w:numPr>
      <w:spacing w:before="260" w:after="260" w:line="416" w:lineRule="auto"/>
      <w:outlineLvl w:val="2"/>
    </w:pPr>
    <w:rPr>
      <w:b/>
      <w:bCs/>
      <w:sz w:val="30"/>
      <w:szCs w:val="32"/>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99"/>
    <w:pPr>
      <w:spacing w:line="360" w:lineRule="auto"/>
      <w:ind w:firstLine="420" w:firstLineChars="200"/>
    </w:pPr>
  </w:style>
  <w:style w:type="paragraph" w:styleId="6">
    <w:name w:val="Body Text"/>
    <w:basedOn w:val="1"/>
    <w:next w:val="1"/>
    <w:qFormat/>
    <w:uiPriority w:val="0"/>
    <w:pPr>
      <w:spacing w:before="1" w:line="360" w:lineRule="auto"/>
    </w:pPr>
    <w:rPr>
      <w:rFonts w:ascii="宋体" w:hAnsi="宋体" w:eastAsia="仿宋" w:cs="宋体"/>
      <w:sz w:val="24"/>
      <w:szCs w:val="24"/>
      <w:lang w:val="zh-CN" w:bidi="zh-CN"/>
    </w:rPr>
  </w:style>
  <w:style w:type="paragraph" w:styleId="7">
    <w:name w:val="Body Text Indent"/>
    <w:basedOn w:val="1"/>
    <w:qFormat/>
    <w:uiPriority w:val="99"/>
    <w:pPr>
      <w:spacing w:after="120"/>
      <w:ind w:left="420" w:leftChars="200"/>
    </w:pPr>
  </w:style>
  <w:style w:type="paragraph" w:styleId="8">
    <w:name w:val="Plain Text"/>
    <w:basedOn w:val="1"/>
    <w:qFormat/>
    <w:uiPriority w:val="0"/>
    <w:rPr>
      <w:rFonts w:ascii="宋体" w:hAnsi="Courier New" w:cs="宋体"/>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qFormat/>
    <w:uiPriority w:val="39"/>
  </w:style>
  <w:style w:type="paragraph" w:styleId="12">
    <w:name w:val="toc 2"/>
    <w:basedOn w:val="1"/>
    <w:next w:val="1"/>
    <w:qFormat/>
    <w:uiPriority w:val="0"/>
    <w:pPr>
      <w:ind w:left="420" w:leftChars="200"/>
    </w:pPr>
  </w:style>
  <w:style w:type="paragraph" w:customStyle="1" w:styleId="15">
    <w:name w:val="标题 5（有编号）（绿盟科技）"/>
    <w:basedOn w:val="1"/>
    <w:next w:val="16"/>
    <w:qFormat/>
    <w:uiPriority w:val="0"/>
    <w:pPr>
      <w:keepNext/>
      <w:keepLines/>
      <w:spacing w:before="280" w:after="156" w:line="377" w:lineRule="auto"/>
      <w:jc w:val="left"/>
      <w:outlineLvl w:val="4"/>
    </w:pPr>
    <w:rPr>
      <w:rFonts w:ascii="Arial" w:hAnsi="Arial" w:eastAsia="黑体" w:cs="Times New Roman"/>
      <w:b/>
      <w:kern w:val="0"/>
      <w:sz w:val="24"/>
      <w:szCs w:val="28"/>
    </w:rPr>
  </w:style>
  <w:style w:type="paragraph" w:customStyle="1" w:styleId="16">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1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8">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4765</Words>
  <Characters>5064</Characters>
  <Lines>0</Lines>
  <Paragraphs>0</Paragraphs>
  <TotalTime>17</TotalTime>
  <ScaleCrop>false</ScaleCrop>
  <LinksUpToDate>false</LinksUpToDate>
  <CharactersWithSpaces>5237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2025-03-25T01:30:00Z</dcterms:created>
  <dc:creator>Ratio</dc:creator>
  <cp:lastModifiedBy>Ratio</cp:lastModifiedBy>
  <cp:lastPrinted>2025-03-31T01:15:00Z</cp:lastPrinted>
  <dcterms:modified xsi:type="dcterms:W3CDTF">2025-04-02T07:14:45Z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99CCC034AAA044A59FB3C9C621E6C18D_11</vt:lpwstr>
  </property>
  <property fmtid="{D5CDD505-2E9C-101B-9397-08002B2CF9AE}" pid="4" name="KSOTemplateDocerSaveRecord">
    <vt:lpwstr>eyJoZGlkIjoiYTEyYTgxOGQ1ZjEyYzQwY2MzYmQ2Y2NkN2Q4NjcyOWIiLCJ1c2VySWQiOiIzMDM3MTQyMzUifQ==</vt:lpwstr>
  </property>
</Properties>
</file>