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59B29">
      <w:pPr>
        <w:spacing w:line="360" w:lineRule="auto"/>
        <w:rPr>
          <w:rFonts w:ascii="宋体"/>
          <w:b/>
          <w:bCs/>
          <w:sz w:val="48"/>
          <w:szCs w:val="48"/>
        </w:rPr>
      </w:pPr>
    </w:p>
    <w:p w14:paraId="494E6795">
      <w:pPr>
        <w:jc w:val="center"/>
        <w:rPr>
          <w:rFonts w:ascii="宋体" w:hAnsi="宋体" w:cs="宋体"/>
          <w:b/>
          <w:bCs/>
          <w:spacing w:val="-12"/>
          <w:sz w:val="48"/>
          <w:szCs w:val="48"/>
        </w:rPr>
      </w:pPr>
    </w:p>
    <w:p w14:paraId="5FE8AA5A">
      <w:pPr>
        <w:jc w:val="center"/>
        <w:rPr>
          <w:rFonts w:ascii="宋体" w:hAnsi="宋体" w:cs="宋体"/>
          <w:b/>
          <w:bCs/>
          <w:spacing w:val="-12"/>
          <w:sz w:val="48"/>
          <w:szCs w:val="48"/>
        </w:rPr>
      </w:pPr>
      <w:r>
        <w:rPr>
          <w:rFonts w:hint="eastAsia" w:ascii="宋体" w:hAnsi="宋体" w:cs="宋体"/>
          <w:b/>
          <w:bCs/>
          <w:spacing w:val="-12"/>
          <w:sz w:val="48"/>
          <w:szCs w:val="48"/>
        </w:rPr>
        <w:t>资阳市中心医院</w:t>
      </w:r>
      <w:r>
        <w:rPr>
          <w:rFonts w:hint="eastAsia" w:ascii="宋体" w:hAnsi="宋体" w:cs="宋体"/>
          <w:b/>
          <w:bCs/>
          <w:spacing w:val="-12"/>
          <w:sz w:val="48"/>
          <w:szCs w:val="48"/>
          <w:lang w:eastAsia="zh-CN"/>
        </w:rPr>
        <w:t>无线网络改造</w:t>
      </w:r>
      <w:r>
        <w:rPr>
          <w:rFonts w:ascii="宋体" w:hAnsi="宋体" w:cs="宋体"/>
          <w:b/>
          <w:bCs/>
          <w:spacing w:val="-12"/>
          <w:sz w:val="48"/>
          <w:szCs w:val="48"/>
        </w:rPr>
        <w:t>服务</w:t>
      </w:r>
      <w:r>
        <w:rPr>
          <w:rFonts w:hint="eastAsia" w:ascii="宋体" w:hAnsi="宋体" w:cs="宋体"/>
          <w:b/>
          <w:bCs/>
          <w:spacing w:val="-12"/>
          <w:sz w:val="48"/>
          <w:szCs w:val="48"/>
        </w:rPr>
        <w:t>项目</w:t>
      </w:r>
    </w:p>
    <w:p w14:paraId="7BDC15C2">
      <w:pPr>
        <w:spacing w:line="360" w:lineRule="auto"/>
        <w:jc w:val="center"/>
        <w:rPr>
          <w:rFonts w:ascii="宋体" w:hAnsi="宋体" w:cs="宋体"/>
          <w:b/>
          <w:bCs/>
          <w:spacing w:val="42"/>
          <w:sz w:val="72"/>
          <w:szCs w:val="72"/>
        </w:rPr>
      </w:pPr>
    </w:p>
    <w:p w14:paraId="453BB63A">
      <w:pPr>
        <w:spacing w:line="360" w:lineRule="auto"/>
        <w:jc w:val="center"/>
        <w:rPr>
          <w:rFonts w:ascii="宋体" w:hAnsi="宋体" w:cs="宋体"/>
          <w:b/>
          <w:bCs/>
          <w:spacing w:val="42"/>
          <w:sz w:val="72"/>
          <w:szCs w:val="72"/>
        </w:rPr>
      </w:pPr>
    </w:p>
    <w:p w14:paraId="1ECAA790">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5F8B06A5">
      <w:pPr>
        <w:spacing w:line="360" w:lineRule="auto"/>
        <w:jc w:val="center"/>
        <w:rPr>
          <w:rFonts w:ascii="宋体"/>
          <w:b/>
          <w:bCs/>
          <w:spacing w:val="42"/>
          <w:sz w:val="72"/>
          <w:szCs w:val="72"/>
        </w:rPr>
      </w:pPr>
    </w:p>
    <w:p w14:paraId="738ABEC8">
      <w:pPr>
        <w:jc w:val="center"/>
        <w:rPr>
          <w:rFonts w:ascii="宋体"/>
          <w:b/>
          <w:bCs/>
          <w:sz w:val="44"/>
          <w:szCs w:val="44"/>
        </w:rPr>
      </w:pPr>
    </w:p>
    <w:p w14:paraId="2CC5EC81">
      <w:pPr>
        <w:rPr>
          <w:rFonts w:ascii="宋体"/>
          <w:b/>
          <w:bCs/>
          <w:sz w:val="32"/>
          <w:szCs w:val="32"/>
        </w:rPr>
      </w:pPr>
    </w:p>
    <w:p w14:paraId="400ECF6E">
      <w:pPr>
        <w:rPr>
          <w:rFonts w:ascii="宋体"/>
          <w:b/>
          <w:bCs/>
          <w:sz w:val="32"/>
          <w:szCs w:val="32"/>
        </w:rPr>
      </w:pPr>
    </w:p>
    <w:p w14:paraId="13387C24">
      <w:pPr>
        <w:rPr>
          <w:rFonts w:ascii="宋体"/>
          <w:b/>
          <w:bCs/>
          <w:sz w:val="32"/>
          <w:szCs w:val="32"/>
        </w:rPr>
      </w:pPr>
    </w:p>
    <w:p w14:paraId="78FF27FF">
      <w:pPr>
        <w:rPr>
          <w:rFonts w:ascii="宋体"/>
          <w:b/>
          <w:bCs/>
          <w:sz w:val="32"/>
          <w:szCs w:val="32"/>
        </w:rPr>
      </w:pPr>
    </w:p>
    <w:p w14:paraId="6FAE674E">
      <w:pPr>
        <w:jc w:val="center"/>
        <w:rPr>
          <w:rFonts w:ascii="宋体"/>
          <w:b/>
          <w:bCs/>
          <w:sz w:val="32"/>
          <w:szCs w:val="32"/>
        </w:rPr>
      </w:pPr>
    </w:p>
    <w:p w14:paraId="10BE1D57">
      <w:pPr>
        <w:spacing w:line="360" w:lineRule="auto"/>
        <w:jc w:val="center"/>
        <w:rPr>
          <w:rFonts w:ascii="宋体"/>
          <w:b/>
          <w:bCs/>
          <w:sz w:val="32"/>
          <w:szCs w:val="32"/>
        </w:rPr>
      </w:pPr>
      <w:r>
        <w:rPr>
          <w:rFonts w:hint="eastAsia" w:ascii="宋体" w:hAnsi="宋体" w:cs="宋体"/>
          <w:b/>
          <w:bCs/>
          <w:sz w:val="32"/>
          <w:szCs w:val="32"/>
        </w:rPr>
        <w:t>比选人：资阳市中心医院</w:t>
      </w:r>
    </w:p>
    <w:p w14:paraId="68784BC6">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69FFDB78">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二</w:t>
      </w:r>
      <w:r>
        <w:rPr>
          <w:rFonts w:hint="eastAsia" w:ascii="宋体" w:hAnsi="宋体" w:cs="宋体"/>
          <w:b/>
          <w:bCs/>
          <w:sz w:val="32"/>
          <w:szCs w:val="32"/>
        </w:rPr>
        <w:t>月</w:t>
      </w:r>
    </w:p>
    <w:p w14:paraId="1793840E">
      <w:pPr>
        <w:jc w:val="center"/>
        <w:rPr>
          <w:rFonts w:ascii="宋体"/>
        </w:rPr>
      </w:pPr>
      <w:r>
        <w:rPr>
          <w:rFonts w:ascii="宋体"/>
        </w:rPr>
        <w:br w:type="page"/>
      </w:r>
    </w:p>
    <w:p w14:paraId="113DD16C">
      <w:pPr>
        <w:ind w:firstLine="614" w:firstLineChars="192"/>
        <w:jc w:val="center"/>
        <w:outlineLvl w:val="0"/>
        <w:rPr>
          <w:rFonts w:ascii="宋体"/>
          <w:b/>
          <w:bCs/>
          <w:kern w:val="44"/>
          <w:sz w:val="32"/>
          <w:szCs w:val="32"/>
        </w:rPr>
      </w:pPr>
      <w:bookmarkStart w:id="0" w:name="_Toc173895837"/>
      <w:bookmarkStart w:id="1" w:name="_Toc211679176"/>
      <w:bookmarkStart w:id="2" w:name="_Toc180296779"/>
      <w:bookmarkStart w:id="3" w:name="_Toc173895652"/>
      <w:r>
        <w:rPr>
          <w:rFonts w:hint="eastAsia" w:ascii="宋体" w:hAnsi="宋体" w:cs="宋体"/>
          <w:b/>
          <w:bCs/>
          <w:kern w:val="44"/>
          <w:sz w:val="32"/>
          <w:szCs w:val="32"/>
        </w:rPr>
        <w:t>第一章比选邀请</w:t>
      </w:r>
    </w:p>
    <w:p w14:paraId="0B97E8E4">
      <w:pPr>
        <w:pStyle w:val="16"/>
        <w:spacing w:line="360" w:lineRule="auto"/>
        <w:ind w:left="0" w:leftChars="0"/>
        <w:rPr>
          <w:rFonts w:ascii="宋体"/>
          <w:b/>
          <w:bCs/>
          <w:sz w:val="36"/>
          <w:szCs w:val="36"/>
        </w:rPr>
      </w:pPr>
    </w:p>
    <w:p w14:paraId="5DCE1F56">
      <w:pPr>
        <w:pStyle w:val="16"/>
        <w:spacing w:line="360" w:lineRule="auto"/>
        <w:ind w:left="0" w:leftChars="0" w:firstLine="420" w:firstLineChars="200"/>
        <w:rPr>
          <w:rFonts w:ascii="宋体"/>
          <w:b/>
          <w:bCs/>
          <w:kern w:val="0"/>
          <w:u w:val="single"/>
        </w:rPr>
      </w:pPr>
      <w:r>
        <w:rPr>
          <w:rFonts w:hint="eastAsia" w:ascii="宋体" w:hAnsi="宋体" w:cs="宋体"/>
          <w:b/>
          <w:bCs/>
          <w:kern w:val="0"/>
        </w:rPr>
        <w:t>比选单位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eastAsia="zh-CN"/>
        </w:rPr>
        <w:t>无线网络改造</w:t>
      </w:r>
      <w:r>
        <w:rPr>
          <w:rFonts w:hint="eastAsia" w:ascii="宋体" w:hAnsi="宋体" w:cs="宋体"/>
          <w:b/>
          <w:bCs/>
          <w:kern w:val="0"/>
          <w:u w:val="single"/>
        </w:rPr>
        <w:t>服务项目</w:t>
      </w:r>
      <w:r>
        <w:rPr>
          <w:rFonts w:hint="eastAsia" w:ascii="宋体" w:hAnsi="宋体" w:cs="宋体"/>
          <w:b/>
          <w:bCs/>
          <w:spacing w:val="-4"/>
          <w:kern w:val="0"/>
        </w:rPr>
        <w:t>进行比选，欢迎符合资质要求的供应商前来参加。</w:t>
      </w:r>
    </w:p>
    <w:p w14:paraId="4794FC09">
      <w:pPr>
        <w:pStyle w:val="16"/>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3995BE49">
      <w:pPr>
        <w:pStyle w:val="16"/>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w:t>
      </w:r>
      <w:r>
        <w:rPr>
          <w:rFonts w:hint="eastAsia" w:ascii="宋体" w:hAnsi="宋体" w:cs="宋体"/>
          <w:b/>
          <w:bCs/>
          <w:kern w:val="0"/>
          <w:lang w:eastAsia="zh-CN"/>
        </w:rPr>
        <w:t>无线网络改造</w:t>
      </w:r>
      <w:r>
        <w:rPr>
          <w:rFonts w:hint="eastAsia" w:ascii="宋体" w:hAnsi="宋体" w:cs="宋体"/>
          <w:b/>
          <w:bCs/>
          <w:kern w:val="0"/>
        </w:rPr>
        <w:t>服务项目</w:t>
      </w:r>
    </w:p>
    <w:p w14:paraId="40B1C844">
      <w:pPr>
        <w:pStyle w:val="16"/>
        <w:spacing w:after="0" w:line="360" w:lineRule="auto"/>
        <w:ind w:left="0" w:leftChars="0" w:firstLine="420" w:firstLineChars="200"/>
        <w:rPr>
          <w:rFonts w:ascii="宋体"/>
          <w:kern w:val="0"/>
        </w:rPr>
      </w:pPr>
      <w:r>
        <w:rPr>
          <w:rFonts w:hint="eastAsia" w:ascii="宋体" w:hAnsi="宋体" w:cs="宋体"/>
          <w:b/>
          <w:bCs/>
          <w:kern w:val="0"/>
        </w:rPr>
        <w:t>三、资金来源：/</w:t>
      </w:r>
    </w:p>
    <w:p w14:paraId="7F5CB90F">
      <w:pPr>
        <w:pStyle w:val="16"/>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无线网络改造服务</w:t>
      </w:r>
      <w:r>
        <w:rPr>
          <w:rFonts w:hint="eastAsia" w:ascii="宋体" w:hAnsi="宋体" w:cs="宋体"/>
          <w:spacing w:val="-4"/>
        </w:rPr>
        <w:t>。本项目</w:t>
      </w:r>
      <w:r>
        <w:rPr>
          <w:rFonts w:hint="eastAsia" w:ascii="宋体" w:hAnsi="宋体" w:cs="宋体"/>
          <w:spacing w:val="-4"/>
          <w:lang w:val="en-US" w:eastAsia="zh-CN"/>
        </w:rPr>
        <w:t>采购最高限价：88000元</w:t>
      </w:r>
      <w:r>
        <w:rPr>
          <w:rFonts w:hint="eastAsia" w:ascii="宋体" w:hAnsi="宋体" w:cs="宋体"/>
          <w:spacing w:val="-4"/>
        </w:rPr>
        <w:t>。</w:t>
      </w:r>
      <w:r>
        <w:rPr>
          <w:rFonts w:hint="eastAsia" w:ascii="宋体" w:hAnsi="宋体" w:cs="宋体"/>
          <w:spacing w:val="-4"/>
          <w:lang w:val="en-US" w:eastAsia="zh-CN"/>
        </w:rPr>
        <w:t>采购方式：院内公开比选。</w:t>
      </w:r>
    </w:p>
    <w:p w14:paraId="2C105793">
      <w:pPr>
        <w:spacing w:after="156" w:afterLines="50" w:line="420" w:lineRule="exact"/>
        <w:ind w:firstLine="420" w:firstLineChars="200"/>
        <w:rPr>
          <w:rFonts w:hAnsi="宋体"/>
          <w:kern w:val="0"/>
        </w:rPr>
      </w:pPr>
      <w:r>
        <w:rPr>
          <w:rFonts w:hint="eastAsia" w:hAnsi="宋体"/>
          <w:kern w:val="0"/>
        </w:rPr>
        <w:t>（详见比选文件第三章）</w:t>
      </w:r>
    </w:p>
    <w:p w14:paraId="09FC71D4">
      <w:pPr>
        <w:pStyle w:val="17"/>
        <w:spacing w:line="360" w:lineRule="auto"/>
        <w:ind w:firstLine="420" w:firstLineChars="200"/>
        <w:rPr>
          <w:rFonts w:hAnsi="宋体" w:cs="Times New Roman"/>
          <w:b/>
          <w:bCs/>
          <w:kern w:val="0"/>
        </w:rPr>
      </w:pPr>
      <w:r>
        <w:rPr>
          <w:rFonts w:hint="eastAsia" w:hAnsi="宋体"/>
          <w:b/>
          <w:bCs/>
          <w:kern w:val="0"/>
        </w:rPr>
        <w:t>五、合格供应商应具备的资格条件：</w:t>
      </w:r>
    </w:p>
    <w:p w14:paraId="34A79A2C">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14:paraId="1CD260C1">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4DD68CA0">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ADDBF06">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67F62E68">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、参加本次比选活动前三年内，在经营活动中没有重大违法记录；</w:t>
      </w:r>
    </w:p>
    <w:p w14:paraId="6A5F34D4">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617A9C2E">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、根据比选项目提出的特殊条件：</w:t>
      </w:r>
    </w:p>
    <w:p w14:paraId="37C67185">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供应商须提供“截至比选申请文件递交截止日未被列入失信被执行人、重大税收违法案件当事人名单、政府比选严重违法失信行为记录名单”的承诺函。</w:t>
      </w:r>
    </w:p>
    <w:p w14:paraId="113B9B37">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14:paraId="36BE4434">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 xml:space="preserve"> 2 </w:t>
      </w:r>
      <w:r>
        <w:rPr>
          <w:rFonts w:hint="eastAsia" w:ascii="宋体" w:hAnsi="宋体" w:cs="宋体"/>
        </w:rPr>
        <w:t>月</w:t>
      </w:r>
      <w:r>
        <w:rPr>
          <w:rFonts w:hint="eastAsia" w:ascii="宋体" w:hAnsi="宋体" w:cs="宋体"/>
          <w:lang w:val="en-US" w:eastAsia="zh-CN"/>
        </w:rPr>
        <w:t xml:space="preserve"> 24 </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bookmarkEnd w:id="5"/>
      <w:r>
        <w:rPr>
          <w:rFonts w:hint="eastAsia" w:ascii="宋体" w:hAnsi="宋体" w:cs="宋体"/>
          <w:lang w:val="en-US" w:eastAsia="zh-CN"/>
        </w:rPr>
        <w:t xml:space="preserve"> 2 </w:t>
      </w:r>
      <w:r>
        <w:rPr>
          <w:rFonts w:hint="eastAsia" w:ascii="宋体" w:hAnsi="宋体" w:cs="宋体"/>
        </w:rPr>
        <w:t>月</w:t>
      </w:r>
      <w:r>
        <w:rPr>
          <w:rFonts w:hint="eastAsia" w:ascii="宋体" w:hAnsi="宋体" w:cs="宋体"/>
          <w:lang w:val="en-US" w:eastAsia="zh-CN"/>
        </w:rPr>
        <w:t xml:space="preserve"> 27 </w:t>
      </w:r>
      <w:r>
        <w:rPr>
          <w:rFonts w:hint="eastAsia" w:ascii="宋体" w:hAnsi="宋体" w:cs="宋体"/>
        </w:rPr>
        <w:t>日，资阳市中心医院</w:t>
      </w:r>
      <w:r>
        <w:rPr>
          <w:rFonts w:ascii="宋体" w:hAnsi="宋体" w:cs="宋体"/>
        </w:rPr>
        <w:t>官方网站下载</w:t>
      </w:r>
      <w:r>
        <w:rPr>
          <w:rFonts w:hint="eastAsia" w:ascii="宋体" w:hAnsi="宋体" w:cs="宋体"/>
        </w:rPr>
        <w:t>。</w:t>
      </w:r>
    </w:p>
    <w:p w14:paraId="3C4B53B6">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5</w:t>
      </w:r>
      <w:r>
        <w:rPr>
          <w:rFonts w:hint="eastAsia" w:ascii="宋体" w:hAnsi="宋体" w:cs="宋体"/>
          <w:spacing w:val="-6"/>
          <w:kern w:val="0"/>
        </w:rPr>
        <w:t>年</w:t>
      </w:r>
      <w:r>
        <w:rPr>
          <w:rFonts w:hint="eastAsia" w:ascii="宋体" w:hAnsi="宋体" w:cs="宋体"/>
          <w:lang w:val="en-US" w:eastAsia="zh-CN"/>
        </w:rPr>
        <w:t xml:space="preserve"> 2 </w:t>
      </w:r>
      <w:r>
        <w:rPr>
          <w:rFonts w:hint="eastAsia" w:ascii="宋体" w:hAnsi="宋体" w:cs="宋体"/>
          <w:spacing w:val="-6"/>
          <w:kern w:val="0"/>
        </w:rPr>
        <w:t>月</w:t>
      </w:r>
      <w:r>
        <w:rPr>
          <w:rFonts w:hint="eastAsia" w:ascii="宋体" w:hAnsi="宋体" w:cs="宋体"/>
          <w:lang w:val="en-US" w:eastAsia="zh-CN"/>
        </w:rPr>
        <w:t xml:space="preserve"> 28  </w:t>
      </w:r>
      <w:r>
        <w:rPr>
          <w:rFonts w:hint="eastAsia" w:ascii="宋体" w:hAnsi="宋体" w:cs="宋体"/>
          <w:spacing w:val="-6"/>
          <w:kern w:val="0"/>
        </w:rPr>
        <w:t>日</w:t>
      </w:r>
      <w:r>
        <w:rPr>
          <w:rFonts w:hint="eastAsia" w:ascii="宋体" w:hAnsi="宋体" w:cs="宋体"/>
          <w:spacing w:val="-6"/>
          <w:kern w:val="0"/>
          <w:lang w:val="en-US" w:eastAsia="zh-CN"/>
        </w:rPr>
        <w:t xml:space="preserve">  14:30 </w:t>
      </w:r>
      <w:bookmarkStart w:id="41" w:name="_GoBack"/>
      <w:bookmarkEnd w:id="41"/>
      <w:r>
        <w:rPr>
          <w:rFonts w:hint="eastAsia" w:ascii="宋体" w:hAnsi="宋体" w:cs="宋体"/>
          <w:spacing w:val="-6"/>
          <w:kern w:val="0"/>
        </w:rPr>
        <w:t>（北京时间）现场递交比选申请文件，逾期送达比选申请文件将被拒绝。</w:t>
      </w:r>
    </w:p>
    <w:p w14:paraId="30D73846">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14:paraId="4B969006">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6A2011AA">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14:paraId="6B529EA4">
      <w:pPr>
        <w:spacing w:line="360" w:lineRule="auto"/>
        <w:ind w:firstLine="420" w:firstLineChars="200"/>
        <w:rPr>
          <w:rFonts w:ascii="宋体"/>
          <w:b/>
          <w:bCs/>
          <w:kern w:val="0"/>
        </w:rPr>
      </w:pPr>
      <w:r>
        <w:rPr>
          <w:rFonts w:hint="eastAsia" w:ascii="宋体" w:hAnsi="宋体" w:cs="宋体"/>
          <w:b/>
          <w:bCs/>
          <w:kern w:val="0"/>
        </w:rPr>
        <w:t>十二、联系方式</w:t>
      </w:r>
    </w:p>
    <w:p w14:paraId="5B9CEB65">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14:paraId="2DFF583C">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14:paraId="37E8C7C5">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李</w:t>
      </w:r>
      <w:r>
        <w:rPr>
          <w:rFonts w:hint="eastAsia" w:ascii="宋体" w:hAnsi="宋体" w:cs="宋体"/>
          <w:kern w:val="0"/>
        </w:rPr>
        <w:t>老师</w:t>
      </w:r>
    </w:p>
    <w:p w14:paraId="78449F7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653"/>
      <w:bookmarkStart w:id="10" w:name="_Toc211679177"/>
      <w:bookmarkStart w:id="11" w:name="_Toc173895838"/>
    </w:p>
    <w:p w14:paraId="7BA67C55">
      <w:pPr>
        <w:spacing w:line="360" w:lineRule="auto"/>
        <w:ind w:firstLine="480" w:firstLineChars="192"/>
        <w:jc w:val="center"/>
        <w:rPr>
          <w:rFonts w:ascii="宋体"/>
          <w:b/>
          <w:bCs/>
          <w:kern w:val="44"/>
          <w:sz w:val="25"/>
          <w:szCs w:val="25"/>
        </w:rPr>
      </w:pPr>
    </w:p>
    <w:p w14:paraId="3CFCBC7E">
      <w:pPr>
        <w:pStyle w:val="4"/>
        <w:numPr>
          <w:ilvl w:val="0"/>
          <w:numId w:val="0"/>
        </w:numPr>
        <w:spacing w:before="0" w:after="0" w:line="360" w:lineRule="auto"/>
        <w:jc w:val="left"/>
        <w:rPr>
          <w:rFonts w:cs="Times New Roman"/>
        </w:rPr>
      </w:pPr>
      <w:r>
        <w:rPr>
          <w:rFonts w:hint="eastAsia"/>
        </w:rPr>
        <w:t>一、比选申请文件的组成</w:t>
      </w:r>
    </w:p>
    <w:p w14:paraId="46D8121A">
      <w:pPr>
        <w:spacing w:line="360" w:lineRule="auto"/>
        <w:ind w:firstLine="420" w:firstLineChars="200"/>
        <w:rPr>
          <w:rFonts w:ascii="宋体"/>
          <w:kern w:val="0"/>
        </w:rPr>
      </w:pPr>
      <w:r>
        <w:rPr>
          <w:rFonts w:hint="eastAsia" w:ascii="宋体" w:hAnsi="宋体" w:cs="宋体"/>
          <w:kern w:val="0"/>
        </w:rPr>
        <w:t>文件一 法定代表人授权书</w:t>
      </w:r>
    </w:p>
    <w:p w14:paraId="6A3B5199">
      <w:pPr>
        <w:spacing w:line="360" w:lineRule="auto"/>
        <w:ind w:firstLine="420" w:firstLineChars="200"/>
        <w:rPr>
          <w:rFonts w:ascii="宋体"/>
          <w:kern w:val="0"/>
        </w:rPr>
      </w:pPr>
      <w:r>
        <w:rPr>
          <w:rFonts w:hint="eastAsia" w:ascii="宋体" w:hAnsi="宋体" w:cs="宋体"/>
          <w:kern w:val="0"/>
        </w:rPr>
        <w:t>文件二 报价一览表</w:t>
      </w:r>
    </w:p>
    <w:p w14:paraId="00B658D7">
      <w:pPr>
        <w:spacing w:line="360" w:lineRule="auto"/>
        <w:ind w:firstLine="420" w:firstLineChars="200"/>
        <w:rPr>
          <w:rFonts w:ascii="宋体"/>
          <w:kern w:val="0"/>
        </w:rPr>
      </w:pPr>
      <w:r>
        <w:rPr>
          <w:rFonts w:hint="eastAsia" w:ascii="宋体" w:hAnsi="宋体" w:cs="宋体"/>
          <w:kern w:val="0"/>
        </w:rPr>
        <w:t>文件三</w:t>
      </w:r>
      <w:bookmarkStart w:id="12" w:name="_Toc173895840"/>
      <w:bookmarkStart w:id="13" w:name="_Toc173895655"/>
      <w:bookmarkStart w:id="14" w:name="_Toc211679179"/>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6E7AE60D">
      <w:pPr>
        <w:spacing w:line="360" w:lineRule="auto"/>
        <w:ind w:firstLine="420" w:firstLineChars="200"/>
        <w:rPr>
          <w:rFonts w:ascii="宋体"/>
          <w:kern w:val="0"/>
        </w:rPr>
      </w:pPr>
      <w:r>
        <w:rPr>
          <w:rFonts w:hint="eastAsia" w:ascii="宋体" w:hAnsi="宋体" w:cs="宋体"/>
          <w:kern w:val="0"/>
        </w:rPr>
        <w:t>文件四 承诺函</w:t>
      </w:r>
    </w:p>
    <w:p w14:paraId="7BD87888">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3A94EFDE">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服务要求</w:t>
      </w:r>
      <w:r>
        <w:rPr>
          <w:rFonts w:hint="eastAsia" w:ascii="宋体" w:hAnsi="宋体" w:cs="宋体"/>
          <w:kern w:val="0"/>
        </w:rPr>
        <w:t>应答表；</w:t>
      </w:r>
    </w:p>
    <w:p w14:paraId="7EC2F83A">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18B9CE72">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2B31AB2E">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14:paraId="2B80CD4B">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14:paraId="075077F6">
      <w:pPr>
        <w:tabs>
          <w:tab w:val="left" w:pos="720"/>
          <w:tab w:val="left" w:pos="1140"/>
        </w:tabs>
        <w:spacing w:line="360" w:lineRule="auto"/>
        <w:ind w:firstLine="420" w:firstLineChars="200"/>
        <w:rPr>
          <w:rFonts w:ascii="宋体"/>
          <w:kern w:val="0"/>
        </w:rPr>
      </w:pPr>
    </w:p>
    <w:p w14:paraId="3516D74F">
      <w:pPr>
        <w:pStyle w:val="4"/>
        <w:numPr>
          <w:ilvl w:val="0"/>
          <w:numId w:val="0"/>
        </w:numPr>
        <w:spacing w:before="0" w:after="0" w:line="360" w:lineRule="auto"/>
        <w:jc w:val="left"/>
        <w:rPr>
          <w:rFonts w:cs="Times New Roman"/>
        </w:rPr>
      </w:pPr>
      <w:r>
        <w:rPr>
          <w:rFonts w:hint="eastAsia"/>
        </w:rPr>
        <w:t>二、比选申请的责任</w:t>
      </w:r>
    </w:p>
    <w:p w14:paraId="484EBB5B">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0F765ABE">
      <w:pPr>
        <w:spacing w:line="360" w:lineRule="auto"/>
        <w:ind w:firstLine="428" w:firstLineChars="204"/>
        <w:rPr>
          <w:rFonts w:ascii="宋体"/>
          <w:kern w:val="0"/>
        </w:rPr>
      </w:pPr>
    </w:p>
    <w:p w14:paraId="4A83E5D8">
      <w:pPr>
        <w:pStyle w:val="4"/>
        <w:numPr>
          <w:ilvl w:val="0"/>
          <w:numId w:val="0"/>
        </w:numPr>
        <w:spacing w:before="0" w:after="0" w:line="360" w:lineRule="auto"/>
        <w:jc w:val="left"/>
        <w:rPr>
          <w:rFonts w:cs="Times New Roman"/>
        </w:rPr>
      </w:pPr>
      <w:r>
        <w:rPr>
          <w:rFonts w:hint="eastAsia"/>
        </w:rPr>
        <w:t>三、比选申请文件的书写</w:t>
      </w:r>
    </w:p>
    <w:p w14:paraId="41155980">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6B1748A8">
      <w:pPr>
        <w:spacing w:line="360" w:lineRule="auto"/>
        <w:ind w:firstLine="428" w:firstLineChars="204"/>
        <w:rPr>
          <w:rFonts w:ascii="宋体"/>
          <w:b/>
          <w:bCs/>
          <w:kern w:val="0"/>
        </w:rPr>
      </w:pPr>
    </w:p>
    <w:p w14:paraId="774B47F8">
      <w:pPr>
        <w:pStyle w:val="4"/>
        <w:numPr>
          <w:ilvl w:val="0"/>
          <w:numId w:val="0"/>
        </w:numPr>
        <w:spacing w:before="0" w:after="0" w:line="360" w:lineRule="auto"/>
        <w:jc w:val="left"/>
        <w:rPr>
          <w:rFonts w:cs="Times New Roman"/>
        </w:rPr>
      </w:pPr>
      <w:r>
        <w:rPr>
          <w:rFonts w:hint="eastAsia"/>
        </w:rPr>
        <w:t>四、报价（实质性要求）</w:t>
      </w:r>
    </w:p>
    <w:p w14:paraId="1E14E783">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23024E27">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2A7D0589">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194A2AAB">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4D53AA0D">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14:paraId="1DAF9CF3">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14:paraId="7524E327">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14:paraId="232B36F2">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14:paraId="4BE7AB6B">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pPr>
        <w:pStyle w:val="4"/>
        <w:numPr>
          <w:ilvl w:val="0"/>
          <w:numId w:val="0"/>
        </w:numPr>
        <w:spacing w:before="0" w:after="0" w:line="360" w:lineRule="auto"/>
        <w:jc w:val="left"/>
        <w:rPr>
          <w:rFonts w:cs="Times New Roman"/>
        </w:rPr>
      </w:pPr>
      <w:r>
        <w:rPr>
          <w:rFonts w:hint="eastAsia"/>
        </w:rPr>
        <w:t>五、比选申请文件编制、装订及递交</w:t>
      </w:r>
    </w:p>
    <w:p w14:paraId="766D483E">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14:paraId="5979622A">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，并在其封面上清楚地标明比选申请文件、比选项目名称、比选项目编号、比选包、供应商名称。</w:t>
      </w:r>
    </w:p>
    <w:p w14:paraId="20B7D7FA">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14:paraId="47E548D1">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14:paraId="2471AF9E">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14:paraId="386B002A">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14:paraId="7BF214D6">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14:paraId="11163DD2">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14:paraId="1D4E604E">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14:paraId="62D160F5">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14:paraId="158181EE">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14:paraId="246242A8">
      <w:pPr>
        <w:pStyle w:val="15"/>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14:paraId="68A3ED89">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14:paraId="73DC9E0C">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14:paraId="71A8272B">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14:paraId="5AF3A3B7">
      <w:pPr>
        <w:spacing w:line="360" w:lineRule="auto"/>
        <w:ind w:firstLine="420" w:firstLineChars="200"/>
        <w:rPr>
          <w:rFonts w:ascii="宋体" w:hAnsi="宋体" w:cs="宋体"/>
          <w:kern w:val="0"/>
        </w:rPr>
      </w:pPr>
      <w:r>
        <w:rPr>
          <w:rFonts w:hint="eastAsia" w:ascii="宋体" w:hAnsi="宋体" w:cs="宋体"/>
          <w:kern w:val="0"/>
        </w:rPr>
        <w:t>3.3本次比选不接收邮寄的比选申请文件。</w:t>
      </w:r>
    </w:p>
    <w:p w14:paraId="4FDC9080">
      <w:pPr>
        <w:pStyle w:val="15"/>
        <w:spacing w:after="0" w:line="360" w:lineRule="auto"/>
        <w:ind w:firstLine="403" w:firstLineChars="192"/>
        <w:rPr>
          <w:rFonts w:ascii="宋体"/>
          <w:kern w:val="0"/>
        </w:rPr>
      </w:pPr>
    </w:p>
    <w:p w14:paraId="5BA0635A">
      <w:pPr>
        <w:pStyle w:val="4"/>
        <w:numPr>
          <w:ilvl w:val="0"/>
          <w:numId w:val="0"/>
        </w:numPr>
        <w:spacing w:before="0" w:after="0" w:line="360" w:lineRule="auto"/>
        <w:jc w:val="left"/>
        <w:rPr>
          <w:rFonts w:cs="Times New Roman"/>
        </w:rPr>
      </w:pPr>
      <w:r>
        <w:rPr>
          <w:rFonts w:hint="eastAsia"/>
        </w:rPr>
        <w:t>六、无效文件（实质性要求）</w:t>
      </w:r>
    </w:p>
    <w:p w14:paraId="33106044">
      <w:pPr>
        <w:pStyle w:val="15"/>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649F21D">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2DD9FB1C">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1E8319F8">
      <w:pPr>
        <w:spacing w:line="360" w:lineRule="auto"/>
        <w:ind w:firstLine="403" w:firstLineChars="192"/>
        <w:rPr>
          <w:rFonts w:ascii="宋体"/>
          <w:kern w:val="0"/>
        </w:rPr>
      </w:pPr>
      <w:r>
        <w:rPr>
          <w:rFonts w:hint="eastAsia" w:ascii="宋体" w:hAnsi="宋体" w:cs="宋体"/>
          <w:kern w:val="0"/>
        </w:rPr>
        <w:t>3、工作内容不满足比选文件基本要求的；</w:t>
      </w:r>
    </w:p>
    <w:p w14:paraId="26880CCC">
      <w:pPr>
        <w:spacing w:line="360" w:lineRule="auto"/>
        <w:ind w:firstLine="403" w:firstLineChars="192"/>
        <w:rPr>
          <w:rFonts w:ascii="宋体"/>
          <w:kern w:val="0"/>
        </w:rPr>
      </w:pPr>
      <w:r>
        <w:rPr>
          <w:rFonts w:hint="eastAsia" w:ascii="宋体" w:hAnsi="宋体" w:cs="宋体"/>
          <w:kern w:val="0"/>
        </w:rPr>
        <w:t>4、有重大技术偏离的；</w:t>
      </w:r>
    </w:p>
    <w:p w14:paraId="4C5FAF72">
      <w:pPr>
        <w:spacing w:line="360" w:lineRule="auto"/>
        <w:ind w:firstLine="403" w:firstLineChars="192"/>
        <w:rPr>
          <w:rFonts w:ascii="宋体"/>
          <w:kern w:val="0"/>
        </w:rPr>
      </w:pPr>
      <w:r>
        <w:rPr>
          <w:rFonts w:hint="eastAsia" w:ascii="宋体" w:hAnsi="宋体" w:cs="宋体"/>
          <w:kern w:val="0"/>
        </w:rPr>
        <w:t>5、未按比选文件要求比选保证金缴纳凭证的。</w:t>
      </w:r>
    </w:p>
    <w:p w14:paraId="0DDA913E">
      <w:pPr>
        <w:spacing w:line="360" w:lineRule="auto"/>
        <w:rPr>
          <w:rFonts w:ascii="宋体"/>
          <w:kern w:val="0"/>
        </w:rPr>
      </w:pPr>
    </w:p>
    <w:p w14:paraId="1502AF6C">
      <w:pPr>
        <w:pStyle w:val="4"/>
        <w:numPr>
          <w:ilvl w:val="0"/>
          <w:numId w:val="0"/>
        </w:numPr>
        <w:spacing w:before="0" w:after="0" w:line="360" w:lineRule="auto"/>
        <w:jc w:val="left"/>
        <w:rPr>
          <w:rFonts w:cs="Times New Roman"/>
        </w:rPr>
      </w:pPr>
      <w:bookmarkStart w:id="16" w:name="_Toc177466666"/>
      <w:bookmarkStart w:id="17" w:name="_Toc115628325"/>
      <w:bookmarkStart w:id="18" w:name="_Toc210211733"/>
      <w:r>
        <w:rPr>
          <w:rFonts w:hint="eastAsia"/>
        </w:rPr>
        <w:t>七、评审步骤和办法</w:t>
      </w:r>
    </w:p>
    <w:p w14:paraId="72DABD4D">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0657B2F4">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747B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622A21B">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374C557E">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AEB3FE3">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711FF3D9">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7ACB333D">
            <w:pPr>
              <w:jc w:val="center"/>
              <w:rPr>
                <w:rFonts w:ascii="宋体" w:hAnsi="宋体"/>
                <w:highlight w:val="none"/>
              </w:rPr>
            </w:pPr>
            <w:r>
              <w:rPr>
                <w:rFonts w:hint="eastAsia" w:ascii="宋体" w:hAnsi="宋体" w:cs="仿宋"/>
                <w:highlight w:val="none"/>
              </w:rPr>
              <w:t>说明</w:t>
            </w:r>
          </w:p>
        </w:tc>
      </w:tr>
      <w:tr w14:paraId="0F16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37FB6E78">
            <w:pPr>
              <w:ind w:firstLine="28"/>
              <w:jc w:val="center"/>
              <w:rPr>
                <w:rFonts w:ascii="宋体" w:hAnsi="宋体" w:cs="仿宋"/>
                <w:highlight w:val="none"/>
              </w:rPr>
            </w:pPr>
            <w:r>
              <w:rPr>
                <w:rFonts w:ascii="宋体" w:hAnsi="宋体" w:cs="仿宋"/>
                <w:highlight w:val="none"/>
              </w:rPr>
              <w:t>1</w:t>
            </w:r>
          </w:p>
        </w:tc>
        <w:tc>
          <w:tcPr>
            <w:tcW w:w="630" w:type="pct"/>
            <w:vAlign w:val="center"/>
          </w:tcPr>
          <w:p w14:paraId="2929B7C4">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10BCCC6B">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143244BB">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2C1A5EAD">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0D90A730">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14:paraId="016AA32D">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得分最高的同品牌供应商获得成交人推荐资格；评审得分相同的，由比选人采取随机抽取方式确定一个供应商获得成交人推荐资格，其他同品牌供应商不作为成交候选人。</w:t>
      </w:r>
    </w:p>
    <w:p w14:paraId="73029471">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.2非单一产品比选项目中，多家供应商提供的部分或所有核心产品品牌相同的，视为提供相同品牌产品。</w:t>
      </w:r>
    </w:p>
    <w:p w14:paraId="45059B81">
      <w:pPr>
        <w:spacing w:line="360" w:lineRule="auto"/>
        <w:ind w:firstLine="403" w:firstLineChars="192"/>
        <w:rPr>
          <w:rFonts w:ascii="宋体" w:hAnsi="宋体" w:cs="宋体"/>
          <w:b/>
          <w:kern w:val="0"/>
        </w:rPr>
      </w:pPr>
      <w:bookmarkStart w:id="19" w:name="_Toc508279863"/>
      <w:r>
        <w:rPr>
          <w:rFonts w:hint="eastAsia" w:ascii="宋体" w:hAnsi="宋体" w:cs="宋体"/>
          <w:b/>
          <w:kern w:val="0"/>
        </w:rPr>
        <w:t>3、 资格性审查。</w:t>
      </w:r>
      <w:bookmarkEnd w:id="19"/>
    </w:p>
    <w:p w14:paraId="032B6AD3">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14:paraId="33ADD4A7">
      <w:pPr>
        <w:spacing w:line="360" w:lineRule="auto"/>
        <w:ind w:firstLine="403" w:firstLineChars="192"/>
        <w:rPr>
          <w:rFonts w:ascii="宋体" w:hAnsi="宋体" w:cs="宋体"/>
          <w:kern w:val="0"/>
        </w:rPr>
      </w:pPr>
      <w:bookmarkStart w:id="20"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pPr>
        <w:spacing w:line="360" w:lineRule="auto"/>
        <w:ind w:firstLine="403" w:firstLineChars="192"/>
        <w:rPr>
          <w:rFonts w:ascii="宋体" w:hAnsi="宋体" w:cs="宋体"/>
          <w:kern w:val="0"/>
        </w:rPr>
      </w:pPr>
      <w:bookmarkStart w:id="21" w:name="_Toc508279865"/>
      <w:r>
        <w:rPr>
          <w:rFonts w:hint="eastAsia" w:ascii="宋体" w:hAnsi="宋体" w:cs="宋体"/>
          <w:kern w:val="0"/>
        </w:rPr>
        <w:t>3.2资格性审查结束后，出具资格性审查表。</w:t>
      </w:r>
      <w:bookmarkEnd w:id="21"/>
    </w:p>
    <w:p w14:paraId="2C787406">
      <w:pPr>
        <w:spacing w:line="360" w:lineRule="auto"/>
        <w:ind w:firstLine="403" w:firstLineChars="192"/>
        <w:rPr>
          <w:rFonts w:ascii="宋体" w:hAnsi="宋体" w:cs="宋体"/>
          <w:kern w:val="0"/>
        </w:rPr>
      </w:pPr>
      <w:bookmarkStart w:id="22"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2"/>
    </w:p>
    <w:p w14:paraId="2407D1F7">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14:paraId="5B0EA4A8">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14:paraId="45C016D5">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14:paraId="7538B9D9">
      <w:pPr>
        <w:spacing w:line="360" w:lineRule="auto"/>
        <w:ind w:firstLine="403" w:firstLineChars="192"/>
        <w:rPr>
          <w:rFonts w:ascii="宋体" w:hAnsi="宋体" w:cs="宋体"/>
          <w:kern w:val="0"/>
        </w:rPr>
      </w:pPr>
      <w:bookmarkStart w:id="23" w:name="_Toc508279868"/>
      <w:r>
        <w:rPr>
          <w:rFonts w:hint="eastAsia" w:ascii="宋体" w:hAnsi="宋体" w:cs="宋体"/>
          <w:kern w:val="0"/>
        </w:rPr>
        <w:t>3.4通过资格性审查的供应商不足3家的，终止本次比选活动，并发布终止比选活动公告。</w:t>
      </w:r>
      <w:bookmarkEnd w:id="23"/>
    </w:p>
    <w:p w14:paraId="1C3EBD2F">
      <w:pPr>
        <w:spacing w:line="360" w:lineRule="auto"/>
        <w:ind w:firstLine="403" w:firstLineChars="192"/>
        <w:rPr>
          <w:rFonts w:ascii="宋体" w:hAnsi="宋体" w:cs="宋体"/>
          <w:b/>
          <w:kern w:val="0"/>
        </w:rPr>
      </w:pPr>
      <w:r>
        <w:rPr>
          <w:rFonts w:hint="eastAsia" w:ascii="宋体" w:hAnsi="宋体" w:cs="宋体"/>
          <w:b/>
          <w:kern w:val="0"/>
        </w:rPr>
        <w:t>4、 最后报价</w:t>
      </w:r>
    </w:p>
    <w:p w14:paraId="2DEC7796">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14:paraId="63B48238">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14:paraId="1EF4782F">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14:paraId="23B374C0">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pPr>
        <w:spacing w:line="360" w:lineRule="auto"/>
        <w:ind w:firstLine="403" w:firstLineChars="192"/>
        <w:rPr>
          <w:rFonts w:ascii="宋体" w:hAnsi="宋体" w:cs="宋体"/>
          <w:b/>
          <w:kern w:val="0"/>
        </w:rPr>
      </w:pPr>
      <w:r>
        <w:rPr>
          <w:rFonts w:hint="eastAsia" w:ascii="宋体" w:hAnsi="宋体" w:cs="宋体"/>
          <w:b/>
          <w:kern w:val="0"/>
        </w:rPr>
        <w:t>5、编写评审报告</w:t>
      </w:r>
    </w:p>
    <w:p w14:paraId="31954C85">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47A55612">
      <w:pPr>
        <w:spacing w:line="360" w:lineRule="auto"/>
        <w:ind w:firstLine="403" w:firstLineChars="192"/>
        <w:rPr>
          <w:rFonts w:ascii="宋体" w:hAnsi="宋体" w:cs="宋体"/>
          <w:kern w:val="0"/>
        </w:rPr>
      </w:pPr>
      <w:r>
        <w:rPr>
          <w:rFonts w:hint="eastAsia" w:ascii="宋体" w:hAnsi="宋体" w:cs="宋体"/>
          <w:kern w:val="0"/>
        </w:rPr>
        <w:t>（1）邀请供应商参加比选活动的具体方式和相关情况，以及参加比选活动的供应商名单；</w:t>
      </w:r>
    </w:p>
    <w:p w14:paraId="2CE3BC85">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14:paraId="37C3F4D6">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14:paraId="73948A42">
      <w:pPr>
        <w:spacing w:line="360" w:lineRule="auto"/>
        <w:ind w:firstLine="403" w:firstLineChars="192"/>
        <w:rPr>
          <w:rFonts w:ascii="宋体" w:hAnsi="宋体" w:cs="宋体"/>
          <w:kern w:val="0"/>
        </w:rPr>
      </w:pPr>
      <w:r>
        <w:rPr>
          <w:rFonts w:hint="eastAsia" w:ascii="宋体" w:hAnsi="宋体" w:cs="宋体"/>
          <w:kern w:val="0"/>
        </w:rPr>
        <w:t>（4）推荐的成交候选人的名单。</w:t>
      </w:r>
    </w:p>
    <w:p w14:paraId="248901FC">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pPr>
        <w:spacing w:line="360" w:lineRule="auto"/>
        <w:ind w:firstLine="403" w:firstLineChars="192"/>
        <w:rPr>
          <w:rFonts w:ascii="宋体" w:hAnsi="宋体" w:cs="宋体"/>
          <w:b/>
          <w:kern w:val="0"/>
        </w:rPr>
      </w:pPr>
      <w:r>
        <w:rPr>
          <w:rFonts w:hint="eastAsia" w:ascii="宋体" w:hAnsi="宋体" w:cs="宋体"/>
          <w:b/>
          <w:kern w:val="0"/>
        </w:rPr>
        <w:t>6、供应商澄清、说明</w:t>
      </w:r>
    </w:p>
    <w:p w14:paraId="11E812FD">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pPr>
        <w:pStyle w:val="4"/>
        <w:numPr>
          <w:ilvl w:val="0"/>
          <w:numId w:val="0"/>
        </w:numPr>
        <w:spacing w:before="0" w:after="0" w:line="360" w:lineRule="auto"/>
        <w:jc w:val="left"/>
      </w:pPr>
      <w:r>
        <w:rPr>
          <w:rFonts w:hint="eastAsia"/>
        </w:rPr>
        <w:t>八</w:t>
      </w:r>
      <w:r>
        <w:t>、重新</w:t>
      </w:r>
      <w:r>
        <w:rPr>
          <w:rFonts w:hint="eastAsia"/>
        </w:rPr>
        <w:t>比选</w:t>
      </w:r>
      <w:r>
        <w:t>或终止比选</w:t>
      </w:r>
    </w:p>
    <w:p w14:paraId="6246AA32">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BFC3CFF">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26BCCDA4">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3429DF9A">
      <w:pPr>
        <w:spacing w:line="360" w:lineRule="auto"/>
        <w:ind w:firstLine="403" w:firstLineChars="192"/>
        <w:rPr>
          <w:rFonts w:ascii="宋体" w:hAnsi="宋体" w:cs="宋体"/>
          <w:kern w:val="0"/>
        </w:rPr>
      </w:pPr>
      <w:r>
        <w:rPr>
          <w:rFonts w:hint="eastAsia" w:ascii="宋体" w:hAnsi="宋体" w:cs="宋体"/>
          <w:kern w:val="0"/>
        </w:rPr>
        <w:t>（3）因重大变故，比选比选任务取消的；</w:t>
      </w:r>
    </w:p>
    <w:p w14:paraId="4573D450">
      <w:pPr>
        <w:pStyle w:val="4"/>
        <w:numPr>
          <w:ilvl w:val="0"/>
          <w:numId w:val="0"/>
        </w:numPr>
        <w:spacing w:before="0" w:after="0" w:line="360" w:lineRule="auto"/>
        <w:jc w:val="left"/>
        <w:rPr>
          <w:rFonts w:cs="Times New Roman"/>
        </w:rPr>
      </w:pPr>
      <w:r>
        <w:rPr>
          <w:rFonts w:hint="eastAsia"/>
        </w:rPr>
        <w:t>九、合同签订</w:t>
      </w:r>
    </w:p>
    <w:p w14:paraId="07A4D1D7">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、由比选人确定成交供应商后，向成交人发出成交通知书，供应商应按成交通知书规定的时间和地点，与比选人签订比选合同。</w:t>
      </w:r>
    </w:p>
    <w:p w14:paraId="5912D13D">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211679181"/>
      <w:bookmarkStart w:id="25" w:name="_Toc180296784"/>
      <w:bookmarkStart w:id="26" w:name="_Toc173895842"/>
      <w:bookmarkStart w:id="27" w:name="_Toc173895657"/>
    </w:p>
    <w:p w14:paraId="41F1EA7A">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14:paraId="78BD1193">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14:paraId="08582AA5">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bookmarkEnd w:id="24"/>
      <w:bookmarkEnd w:id="25"/>
      <w:bookmarkEnd w:id="26"/>
      <w:bookmarkEnd w:id="27"/>
      <w:r>
        <w:rPr>
          <w:rFonts w:hint="eastAsia" w:ascii="宋体" w:hAnsi="宋体" w:cs="宋体"/>
          <w:b/>
          <w:bCs/>
          <w:kern w:val="44"/>
          <w:sz w:val="32"/>
          <w:szCs w:val="32"/>
        </w:rPr>
        <w:t>比选清单及商务</w:t>
      </w:r>
      <w:r>
        <w:rPr>
          <w:rFonts w:ascii="宋体" w:hAnsi="宋体" w:cs="宋体"/>
          <w:b/>
          <w:bCs/>
          <w:kern w:val="44"/>
          <w:sz w:val="32"/>
          <w:szCs w:val="32"/>
        </w:rPr>
        <w:t>、</w:t>
      </w:r>
      <w:r>
        <w:rPr>
          <w:rFonts w:hint="eastAsia" w:ascii="宋体" w:hAnsi="宋体" w:cs="宋体"/>
          <w:b/>
          <w:bCs/>
          <w:kern w:val="44"/>
          <w:sz w:val="32"/>
          <w:szCs w:val="32"/>
        </w:rPr>
        <w:t>服务要求</w:t>
      </w:r>
    </w:p>
    <w:p w14:paraId="3968A155">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7E0205DA">
      <w:pPr>
        <w:rPr>
          <w:rFonts w:ascii="宋体"/>
        </w:rPr>
      </w:pPr>
    </w:p>
    <w:p w14:paraId="2EA78371">
      <w:pPr>
        <w:pStyle w:val="4"/>
        <w:numPr>
          <w:ilvl w:val="0"/>
          <w:numId w:val="0"/>
        </w:numPr>
        <w:spacing w:before="0" w:after="0" w:line="336" w:lineRule="auto"/>
        <w:jc w:val="left"/>
        <w:rPr>
          <w:rFonts w:cs="Times New Roman" w:asciiTheme="minorEastAsia" w:hAnsiTheme="minorEastAsia" w:eastAsiaTheme="minorEastAsia"/>
        </w:rPr>
      </w:pPr>
      <w:r>
        <w:rPr>
          <w:rFonts w:hint="eastAsia" w:asciiTheme="minorEastAsia" w:hAnsiTheme="minorEastAsia" w:eastAsiaTheme="minorEastAsia"/>
        </w:rPr>
        <w:t>一、项目概况</w:t>
      </w:r>
    </w:p>
    <w:p w14:paraId="6B6A5AA4">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个包，比选资阳市中心医院</w:t>
      </w:r>
      <w:r>
        <w:rPr>
          <w:rFonts w:hint="eastAsia" w:ascii="宋体" w:hAnsi="宋体" w:cs="宋体"/>
          <w:spacing w:val="-4"/>
          <w:lang w:eastAsia="zh-CN"/>
        </w:rPr>
        <w:t>无线网络改造服务</w:t>
      </w:r>
      <w:r>
        <w:rPr>
          <w:rFonts w:hint="eastAsia" w:ascii="宋体" w:hAnsi="宋体" w:cs="宋体"/>
          <w:spacing w:val="-4"/>
        </w:rPr>
        <w:t>项目。</w:t>
      </w:r>
    </w:p>
    <w:tbl>
      <w:tblPr>
        <w:tblStyle w:val="28"/>
        <w:tblW w:w="8955" w:type="dxa"/>
        <w:tblInd w:w="93" w:type="dxa"/>
        <w:tblLayout w:type="fixed"/>
        <w:tblCellMar>
          <w:top w:w="0" w:type="dxa"/>
          <w:left w:w="108" w:type="dxa"/>
          <w:bottom w:w="0" w:type="dxa"/>
          <w:right w:w="108" w:type="dxa"/>
        </w:tblCellMar>
      </w:tblPr>
      <w:tblGrid>
        <w:gridCol w:w="1045"/>
        <w:gridCol w:w="1425"/>
        <w:gridCol w:w="906"/>
        <w:gridCol w:w="881"/>
        <w:gridCol w:w="843"/>
        <w:gridCol w:w="1033"/>
        <w:gridCol w:w="2822"/>
      </w:tblGrid>
      <w:tr w14:paraId="4940D845">
        <w:tblPrEx>
          <w:tblCellMar>
            <w:top w:w="0" w:type="dxa"/>
            <w:left w:w="108" w:type="dxa"/>
            <w:bottom w:w="0" w:type="dxa"/>
            <w:right w:w="108" w:type="dxa"/>
          </w:tblCellMar>
        </w:tblPrEx>
        <w:trPr>
          <w:trHeight w:val="577"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F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B1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sz w:val="20"/>
                <w:szCs w:val="20"/>
              </w:rPr>
            </w:pPr>
            <w:r>
              <w:rPr>
                <w:rFonts w:hint="eastAsia" w:ascii="宋体" w:hAnsi="宋体" w:eastAsia="宋体" w:cs="宋体"/>
                <w:b/>
                <w:bCs/>
                <w:color w:val="000000"/>
                <w:kern w:val="0"/>
                <w:sz w:val="20"/>
                <w:szCs w:val="20"/>
                <w:lang w:val="en-US" w:eastAsia="zh-CN" w:bidi="ar"/>
              </w:rPr>
              <w:t>标的名称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33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sz w:val="20"/>
                <w:szCs w:val="20"/>
              </w:rPr>
            </w:pPr>
            <w:r>
              <w:rPr>
                <w:rFonts w:hint="eastAsia" w:ascii="宋体" w:hAnsi="宋体" w:eastAsia="宋体" w:cs="宋体"/>
                <w:b/>
                <w:bCs/>
                <w:color w:val="000000"/>
                <w:kern w:val="0"/>
                <w:sz w:val="20"/>
                <w:szCs w:val="20"/>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75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计量</w:t>
            </w:r>
          </w:p>
          <w:p w14:paraId="6DC0B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AC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7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bCs/>
                <w:color w:val="000000"/>
                <w:kern w:val="0"/>
                <w:sz w:val="20"/>
                <w:szCs w:val="20"/>
                <w:lang w:val="en-US" w:eastAsia="zh-CN" w:bidi="ar"/>
              </w:rPr>
              <w:t>质保期（年）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6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sz w:val="20"/>
                <w:szCs w:val="20"/>
              </w:rPr>
            </w:pPr>
            <w:r>
              <w:rPr>
                <w:rFonts w:hint="eastAsia" w:ascii="宋体" w:hAnsi="宋体" w:eastAsia="宋体" w:cs="宋体"/>
                <w:b/>
                <w:bCs/>
                <w:color w:val="000000"/>
                <w:kern w:val="0"/>
                <w:sz w:val="20"/>
                <w:szCs w:val="20"/>
                <w:lang w:val="en-US" w:eastAsia="zh-CN" w:bidi="ar"/>
              </w:rPr>
              <w:t>标的金额（元）</w:t>
            </w:r>
          </w:p>
        </w:tc>
      </w:tr>
      <w:tr w14:paraId="4C563D93">
        <w:tblPrEx>
          <w:tblCellMar>
            <w:top w:w="0" w:type="dxa"/>
            <w:left w:w="108" w:type="dxa"/>
            <w:bottom w:w="0" w:type="dxa"/>
            <w:right w:w="108" w:type="dxa"/>
          </w:tblCellMar>
        </w:tblPrEx>
        <w:trPr>
          <w:trHeight w:val="561"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B1EF">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eastAsia="宋体" w:cs="宋体"/>
                <w:color w:val="000000"/>
                <w:kern w:val="0"/>
                <w:sz w:val="22"/>
                <w:szCs w:val="16"/>
                <w:lang w:bidi="ar"/>
              </w:rPr>
              <w:t>01-0</w:t>
            </w:r>
            <w:r>
              <w:rPr>
                <w:rFonts w:hint="eastAsia" w:ascii="宋体" w:hAnsi="宋体" w:eastAsia="宋体" w:cs="宋体"/>
                <w:color w:val="000000"/>
                <w:kern w:val="0"/>
                <w:sz w:val="22"/>
                <w:szCs w:val="16"/>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D29D">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bidi="ar"/>
              </w:rPr>
              <w:t>AP</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B75D">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eastAsia="宋体" w:cs="宋体"/>
                <w:color w:val="000000"/>
                <w:kern w:val="0"/>
                <w:sz w:val="22"/>
                <w:szCs w:val="16"/>
                <w:lang w:val="en-US" w:eastAsia="zh-CN" w:bidi="ar"/>
              </w:rPr>
              <w:t>22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379">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eastAsia="宋体" w:cs="宋体"/>
                <w:color w:val="000000"/>
                <w:kern w:val="0"/>
                <w:sz w:val="22"/>
                <w:szCs w:val="16"/>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651">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F4A9">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3DC0">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70400</w:t>
            </w:r>
          </w:p>
        </w:tc>
      </w:tr>
      <w:tr w14:paraId="689CA5D5">
        <w:tblPrEx>
          <w:tblCellMar>
            <w:top w:w="0" w:type="dxa"/>
            <w:left w:w="108" w:type="dxa"/>
            <w:bottom w:w="0" w:type="dxa"/>
            <w:right w:w="108" w:type="dxa"/>
          </w:tblCellMar>
        </w:tblPrEx>
        <w:trPr>
          <w:trHeight w:val="561"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959">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bidi="ar"/>
              </w:rPr>
              <w:t>01-0</w:t>
            </w:r>
            <w:r>
              <w:rPr>
                <w:rFonts w:hint="eastAsia" w:ascii="宋体" w:hAnsi="宋体" w:eastAsia="宋体" w:cs="宋体"/>
                <w:color w:val="000000"/>
                <w:kern w:val="0"/>
                <w:sz w:val="22"/>
                <w:szCs w:val="16"/>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9E6">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AC</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6C3">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6AF">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E8C2">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8000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4A8">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19E">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8000</w:t>
            </w:r>
          </w:p>
        </w:tc>
      </w:tr>
      <w:tr w14:paraId="4DC1293E">
        <w:tblPrEx>
          <w:tblCellMar>
            <w:top w:w="0" w:type="dxa"/>
            <w:left w:w="108" w:type="dxa"/>
            <w:bottom w:w="0" w:type="dxa"/>
            <w:right w:w="108" w:type="dxa"/>
          </w:tblCellMar>
        </w:tblPrEx>
        <w:trPr>
          <w:trHeight w:val="561"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6463">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bidi="ar"/>
              </w:rPr>
              <w:t>01-0</w:t>
            </w:r>
            <w:r>
              <w:rPr>
                <w:rFonts w:hint="eastAsia" w:ascii="宋体" w:hAnsi="宋体" w:eastAsia="宋体" w:cs="宋体"/>
                <w:color w:val="000000"/>
                <w:kern w:val="0"/>
                <w:sz w:val="22"/>
                <w:szCs w:val="16"/>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C5DC">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POE交换机</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7325">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3849">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053E">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4800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3173">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603D">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9600</w:t>
            </w:r>
          </w:p>
        </w:tc>
      </w:tr>
      <w:tr w14:paraId="0F6CEA3B">
        <w:tblPrEx>
          <w:tblCellMar>
            <w:top w:w="0" w:type="dxa"/>
            <w:left w:w="108" w:type="dxa"/>
            <w:bottom w:w="0" w:type="dxa"/>
            <w:right w:w="108" w:type="dxa"/>
          </w:tblCellMar>
        </w:tblPrEx>
        <w:trPr>
          <w:trHeight w:val="578" w:hRule="atLeast"/>
        </w:trPr>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068DF9">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合计（元）</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4997">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88000</w:t>
            </w:r>
          </w:p>
        </w:tc>
      </w:tr>
    </w:tbl>
    <w:p w14:paraId="695E2E0A">
      <w:pPr>
        <w:pStyle w:val="4"/>
        <w:numPr>
          <w:ilvl w:val="0"/>
          <w:numId w:val="0"/>
        </w:numPr>
        <w:spacing w:before="0" w:after="0" w:line="336" w:lineRule="auto"/>
        <w:jc w:val="left"/>
        <w:rPr>
          <w:rFonts w:hint="eastAsia"/>
        </w:rPr>
      </w:pPr>
      <w:r>
        <w:rPr>
          <w:rFonts w:hint="eastAsia"/>
        </w:rPr>
        <w:t>★二、商务要求</w:t>
      </w:r>
    </w:p>
    <w:tbl>
      <w:tblPr>
        <w:tblStyle w:val="29"/>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897"/>
        <w:gridCol w:w="6867"/>
      </w:tblGrid>
      <w:tr w14:paraId="71F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1C237AC">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b/>
                <w:bCs/>
                <w:szCs w:val="21"/>
              </w:rPr>
            </w:pPr>
            <w:r>
              <w:rPr>
                <w:rFonts w:hint="eastAsia" w:ascii="宋体" w:hAnsi="宋体" w:eastAsia="宋体" w:cs="宋体"/>
                <w:b/>
                <w:bCs/>
                <w:szCs w:val="21"/>
              </w:rPr>
              <w:t>序号</w:t>
            </w:r>
          </w:p>
        </w:tc>
        <w:tc>
          <w:tcPr>
            <w:tcW w:w="1897" w:type="dxa"/>
            <w:vAlign w:val="center"/>
          </w:tcPr>
          <w:p w14:paraId="20A19F9F">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b/>
                <w:bCs/>
                <w:szCs w:val="21"/>
              </w:rPr>
            </w:pPr>
            <w:r>
              <w:rPr>
                <w:rFonts w:hint="eastAsia" w:ascii="宋体" w:hAnsi="宋体" w:eastAsia="宋体" w:cs="宋体"/>
                <w:b/>
                <w:bCs/>
                <w:szCs w:val="21"/>
              </w:rPr>
              <w:t>内容</w:t>
            </w:r>
          </w:p>
        </w:tc>
        <w:tc>
          <w:tcPr>
            <w:tcW w:w="6867" w:type="dxa"/>
            <w:vAlign w:val="center"/>
          </w:tcPr>
          <w:p w14:paraId="5840F155">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b/>
                <w:bCs/>
                <w:szCs w:val="21"/>
              </w:rPr>
            </w:pPr>
            <w:r>
              <w:rPr>
                <w:rFonts w:hint="eastAsia" w:ascii="宋体" w:hAnsi="宋体" w:eastAsia="宋体" w:cs="宋体"/>
                <w:b/>
                <w:bCs/>
                <w:szCs w:val="21"/>
              </w:rPr>
              <w:t>招标/采购要求</w:t>
            </w:r>
          </w:p>
        </w:tc>
      </w:tr>
      <w:tr w14:paraId="731D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FD18ED9">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1</w:t>
            </w:r>
          </w:p>
        </w:tc>
        <w:tc>
          <w:tcPr>
            <w:tcW w:w="1897" w:type="dxa"/>
            <w:vAlign w:val="center"/>
          </w:tcPr>
          <w:p w14:paraId="7B6BD7B6">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服务期限/交货时间/工期要求</w:t>
            </w:r>
          </w:p>
        </w:tc>
        <w:tc>
          <w:tcPr>
            <w:tcW w:w="6867" w:type="dxa"/>
            <w:vAlign w:val="center"/>
          </w:tcPr>
          <w:p w14:paraId="5318EEB5">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完工日期：合同签订</w:t>
            </w:r>
            <w:r>
              <w:rPr>
                <w:rFonts w:hint="eastAsia" w:ascii="宋体" w:hAnsi="宋体" w:eastAsia="宋体" w:cs="宋体"/>
                <w:color w:val="auto"/>
                <w:szCs w:val="21"/>
              </w:rPr>
              <w:t>之日起</w:t>
            </w:r>
            <w:r>
              <w:rPr>
                <w:rFonts w:hint="eastAsia" w:ascii="宋体" w:hAnsi="宋体" w:eastAsia="宋体" w:cs="宋体"/>
                <w:color w:val="auto"/>
                <w:szCs w:val="21"/>
                <w:lang w:val="en-US" w:eastAsia="zh-CN"/>
              </w:rPr>
              <w:t>30日</w:t>
            </w:r>
            <w:r>
              <w:rPr>
                <w:rFonts w:hint="eastAsia" w:ascii="宋体" w:hAnsi="宋体" w:eastAsia="宋体" w:cs="宋体"/>
                <w:color w:val="auto"/>
                <w:szCs w:val="21"/>
              </w:rPr>
              <w:t>内完成全部货物的安装调试和系统上线工作，并通过采购人</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验收</w:t>
            </w:r>
            <w:r>
              <w:rPr>
                <w:rFonts w:hint="eastAsia" w:ascii="宋体" w:hAnsi="宋体" w:eastAsia="宋体" w:cs="宋体"/>
                <w:szCs w:val="21"/>
              </w:rPr>
              <w:t>。</w:t>
            </w:r>
          </w:p>
        </w:tc>
      </w:tr>
      <w:tr w14:paraId="713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8DE6E34">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2</w:t>
            </w:r>
          </w:p>
        </w:tc>
        <w:tc>
          <w:tcPr>
            <w:tcW w:w="1897" w:type="dxa"/>
            <w:vAlign w:val="center"/>
          </w:tcPr>
          <w:p w14:paraId="0720B694">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交货地点</w:t>
            </w:r>
          </w:p>
        </w:tc>
        <w:tc>
          <w:tcPr>
            <w:tcW w:w="6867" w:type="dxa"/>
            <w:vAlign w:val="center"/>
          </w:tcPr>
          <w:p w14:paraId="0F3CEA3B">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资阳市中心医院</w:t>
            </w:r>
          </w:p>
        </w:tc>
      </w:tr>
      <w:tr w14:paraId="2D01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45B75DA">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3</w:t>
            </w:r>
          </w:p>
        </w:tc>
        <w:tc>
          <w:tcPr>
            <w:tcW w:w="1897" w:type="dxa"/>
            <w:vAlign w:val="center"/>
          </w:tcPr>
          <w:p w14:paraId="2534C18F">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报价要求</w:t>
            </w:r>
          </w:p>
        </w:tc>
        <w:tc>
          <w:tcPr>
            <w:tcW w:w="6867" w:type="dxa"/>
            <w:vAlign w:val="center"/>
          </w:tcPr>
          <w:p w14:paraId="6435516C">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本次报价包含：软件及配套硬件、耗材、线路以及相关布线施工、开孔、开槽、运输、安装、调试、运保、培训、售后服务等全部费用。</w:t>
            </w:r>
          </w:p>
        </w:tc>
      </w:tr>
      <w:tr w14:paraId="1422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Align w:val="center"/>
          </w:tcPr>
          <w:p w14:paraId="38CD451B">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4</w:t>
            </w:r>
          </w:p>
        </w:tc>
        <w:tc>
          <w:tcPr>
            <w:tcW w:w="1897" w:type="dxa"/>
            <w:vAlign w:val="center"/>
          </w:tcPr>
          <w:p w14:paraId="4A61B518">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履约、验收要求与标准</w:t>
            </w:r>
          </w:p>
        </w:tc>
        <w:tc>
          <w:tcPr>
            <w:tcW w:w="6867" w:type="dxa"/>
            <w:vAlign w:val="center"/>
          </w:tcPr>
          <w:p w14:paraId="0A6B5C73">
            <w:pPr>
              <w:pStyle w:val="8"/>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）技术履约验收内容：按照本项目招标文件及中标供应商投标文件进行验收；</w:t>
            </w:r>
          </w:p>
          <w:p w14:paraId="376849AF">
            <w:pPr>
              <w:pStyle w:val="8"/>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）商务履约验收内容：按照本项目招标文件及中标供应商投标文件进行验收；</w:t>
            </w:r>
          </w:p>
          <w:p w14:paraId="33070717">
            <w:pPr>
              <w:pStyle w:val="8"/>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）履约验收标准：按照《财政部关于进一步加强政府采购需求和履约验收管理的指导意见》（财库〔2016〕205号）执行；</w:t>
            </w:r>
          </w:p>
          <w:p w14:paraId="2CAD1901">
            <w:pPr>
              <w:pStyle w:val="8"/>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）履约验收其他事项：</w:t>
            </w:r>
          </w:p>
          <w:p w14:paraId="2840ED2C">
            <w:pPr>
              <w:pStyle w:val="94"/>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szCs w:val="21"/>
              </w:rPr>
            </w:pPr>
            <w:r>
              <w:rPr>
                <w:rFonts w:hint="eastAsia" w:ascii="宋体" w:hAnsi="宋体" w:eastAsia="宋体" w:cs="宋体"/>
                <w:kern w:val="2"/>
                <w:sz w:val="21"/>
                <w:szCs w:val="21"/>
                <w:lang w:val="en-US" w:eastAsia="zh-CN" w:bidi="ar-SA"/>
              </w:rPr>
              <w:t>①验收方案：本项目履约验收由采购人组织。②货物安装调试完毕后30日内，中标人须提交书面验收申请，若采购人收到中标人验收申请后无故不进行验收工作并已使用货物的，视同验收合格。③验收内容：本项目需要供应商提供的所有货物、服务；④验收程序：成立验收小组。验收小组代表验收方履行验收工作职责，掌握采购需求、验收清单和标准、合同约定的权利义务，做好签收记录，提出验收意见，对验收报告内容负责，并签字确认。</w:t>
            </w:r>
          </w:p>
        </w:tc>
      </w:tr>
      <w:tr w14:paraId="1BE6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B9240FE">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5</w:t>
            </w:r>
          </w:p>
        </w:tc>
        <w:tc>
          <w:tcPr>
            <w:tcW w:w="1897" w:type="dxa"/>
            <w:vAlign w:val="center"/>
          </w:tcPr>
          <w:p w14:paraId="5E75E5D1">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款项支付方式、进度</w:t>
            </w:r>
          </w:p>
        </w:tc>
        <w:tc>
          <w:tcPr>
            <w:tcW w:w="6867" w:type="dxa"/>
            <w:vAlign w:val="center"/>
          </w:tcPr>
          <w:p w14:paraId="0010D6C3">
            <w:pPr>
              <w:pStyle w:val="9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）采购人在合同签订生效之日起接到供应商支付申请和收到供应商出具的合法有效完整的完税发票及凭证资料后，达到付款条件起30个工作日内，支付合同总金额的</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.00%。</w:t>
            </w:r>
          </w:p>
          <w:p w14:paraId="52A44DA3">
            <w:pPr>
              <w:pStyle w:val="9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）在项目中软硬件安装、调试、交付使用且验收合格正常运行</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个月后，供应商向采购人提交支付申请后，达到付款条件30个工作日内，支付合同总金额</w:t>
            </w:r>
            <w:r>
              <w:rPr>
                <w:rFonts w:hint="eastAsia" w:ascii="宋体" w:hAnsi="宋体" w:eastAsia="宋体" w:cs="宋体"/>
                <w:sz w:val="21"/>
                <w:szCs w:val="21"/>
                <w:lang w:val="en-US" w:eastAsia="zh-CN"/>
              </w:rPr>
              <w:t>60.00</w:t>
            </w:r>
            <w:r>
              <w:rPr>
                <w:rFonts w:hint="eastAsia" w:ascii="宋体" w:hAnsi="宋体" w:eastAsia="宋体" w:cs="宋体"/>
                <w:sz w:val="21"/>
                <w:szCs w:val="21"/>
                <w:lang w:eastAsia="zh-CN"/>
              </w:rPr>
              <w:t>%；</w:t>
            </w:r>
          </w:p>
          <w:p w14:paraId="7EBCC21B">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hint="eastAsia" w:ascii="宋体" w:hAnsi="宋体" w:eastAsia="宋体" w:cs="宋体"/>
                <w:sz w:val="21"/>
                <w:szCs w:val="21"/>
                <w:lang w:eastAsia="zh-CN"/>
              </w:rPr>
              <w:t>（3）项目</w:t>
            </w:r>
            <w:r>
              <w:rPr>
                <w:rFonts w:hint="eastAsia" w:ascii="宋体" w:hAnsi="宋体" w:eastAsia="宋体" w:cs="宋体"/>
                <w:sz w:val="21"/>
                <w:szCs w:val="21"/>
                <w:lang w:val="en-US" w:eastAsia="zh-CN"/>
              </w:rPr>
              <w:t>验收</w:t>
            </w:r>
            <w:r>
              <w:rPr>
                <w:rFonts w:hint="eastAsia" w:ascii="宋体" w:hAnsi="宋体" w:eastAsia="宋体" w:cs="宋体"/>
                <w:sz w:val="21"/>
                <w:szCs w:val="21"/>
                <w:lang w:eastAsia="zh-CN"/>
              </w:rPr>
              <w:t>合格且连续正常运行三年后，供应商向采购人提交支付申请后，达到付款条件30个工作日内，支付合同总金额10</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w:t>
            </w:r>
          </w:p>
        </w:tc>
      </w:tr>
      <w:tr w14:paraId="169D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3" w:type="dxa"/>
            <w:vAlign w:val="center"/>
          </w:tcPr>
          <w:p w14:paraId="3E18B643">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6</w:t>
            </w:r>
          </w:p>
        </w:tc>
        <w:tc>
          <w:tcPr>
            <w:tcW w:w="1897" w:type="dxa"/>
            <w:vAlign w:val="center"/>
          </w:tcPr>
          <w:p w14:paraId="780B46D2">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质保及售后服务要求/后续服务要求</w:t>
            </w:r>
          </w:p>
        </w:tc>
        <w:tc>
          <w:tcPr>
            <w:tcW w:w="6867" w:type="dxa"/>
            <w:vAlign w:val="center"/>
          </w:tcPr>
          <w:p w14:paraId="0D01E6A0">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eastAsia="zh-CN"/>
              </w:rPr>
              <w:t>本项目设备质保期为三年，中标人在质保期内负责设备的保修与维护，并对设备实行“三包”服务。保修期内非人为原因造成需要更换的零配件及设备由中标人负责包修、包换，送修后应在七日内送回，来回运费由中标人承担。</w:t>
            </w:r>
          </w:p>
          <w:p w14:paraId="32324FD4">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中标人应在服务期内上门服务，</w:t>
            </w:r>
            <w:r>
              <w:rPr>
                <w:rFonts w:hint="eastAsia" w:ascii="宋体" w:hAnsi="宋体" w:eastAsia="宋体" w:cs="宋体"/>
                <w:sz w:val="21"/>
                <w:szCs w:val="21"/>
                <w:lang w:eastAsia="zh-CN"/>
              </w:rPr>
              <w:t>在质保期内提供 7×24 小时技术支持，</w:t>
            </w:r>
            <w:r>
              <w:rPr>
                <w:rFonts w:hint="default" w:ascii="宋体" w:hAnsi="宋体" w:eastAsia="宋体" w:cs="宋体"/>
                <w:sz w:val="21"/>
                <w:szCs w:val="21"/>
                <w:lang w:eastAsia="zh-CN"/>
              </w:rPr>
              <w:t>所有零配件全部更换，中标人在接到采购人通知后2小时内将响应，24小时内上门服务。如果故障因硬件设备无配件等原因无法当场修复或排除，中标人应提供与该设备型号、规格及技术指标相一致的备品或更新的兼容产品，并到现场完成设备更换，以保证系统的正常运行。中标人除因自然灾害或其他不可抗力因素而导致时间延误或不能履行义务的，应及时将拖延的事实、可能拖延的时间和原因通知采购人，情节严重时中标人须承担误期赔偿，且采购人有权终止协议。</w:t>
            </w:r>
          </w:p>
        </w:tc>
      </w:tr>
      <w:tr w14:paraId="1C1F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177E8625">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7</w:t>
            </w:r>
          </w:p>
        </w:tc>
        <w:tc>
          <w:tcPr>
            <w:tcW w:w="1897" w:type="dxa"/>
            <w:vAlign w:val="center"/>
          </w:tcPr>
          <w:p w14:paraId="71DE5FB5">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人员配置要求</w:t>
            </w:r>
          </w:p>
          <w:p w14:paraId="40D35379">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p>
        </w:tc>
        <w:tc>
          <w:tcPr>
            <w:tcW w:w="6867" w:type="dxa"/>
            <w:vAlign w:val="center"/>
          </w:tcPr>
          <w:p w14:paraId="519F6CE3">
            <w:pPr>
              <w:keepNext w:val="0"/>
              <w:keepLines w:val="0"/>
              <w:pageBreakBefore w:val="0"/>
              <w:kinsoku/>
              <w:wordWrap/>
              <w:overflowPunct/>
              <w:topLinePunct w:val="0"/>
              <w:autoSpaceDE/>
              <w:autoSpaceDN/>
              <w:bidi w:val="0"/>
              <w:adjustRightInd/>
              <w:snapToGrid/>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中标人在项目实施中应提供至少不少于两人参与项目实施，实施人员需具备不少于3年从事项目相关的行业经验。</w:t>
            </w:r>
          </w:p>
        </w:tc>
      </w:tr>
      <w:tr w14:paraId="7592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71475CE">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8</w:t>
            </w:r>
          </w:p>
        </w:tc>
        <w:tc>
          <w:tcPr>
            <w:tcW w:w="1897" w:type="dxa"/>
            <w:vAlign w:val="center"/>
          </w:tcPr>
          <w:p w14:paraId="56FDCACB">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违约责任与解决争议的方法</w:t>
            </w:r>
          </w:p>
        </w:tc>
        <w:tc>
          <w:tcPr>
            <w:tcW w:w="6867" w:type="dxa"/>
            <w:vAlign w:val="center"/>
          </w:tcPr>
          <w:p w14:paraId="121FF119">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采购人与供应商双方必须遵守合同并执行合同中的各项规定，保证合同的正常履行。除合同另有具体约定外，若一方违约，应向对方支付合同总金额的20%的违约金，违约金不足以弥补对方损失的，还应就不是弥补部分进行赔偿。</w:t>
            </w:r>
          </w:p>
          <w:p w14:paraId="332643D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中标人不能交付项目成果或逾期交付项目成果而违约的，除应及时交足服务成果外，应向采购人偿付逾期交货部分货款总额的万分之一/天的违约金；逾期交货超过60天，采购人有权终止合同，中标人则应按合同总价的百分之一的款额向采购人偿付赔偿金，并须全额退还采购人已经付给中标人的货款及其利息。</w:t>
            </w:r>
          </w:p>
          <w:p w14:paraId="3D3A8916">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如因供应商工作人员在履行职务过程中的疏忽、失职、过错等故意或者过失原因给采购人造成损失或侵害，包括：采购人本身的财产损失、由此而导致的采购人对任何第三方的法律责任等，供应商对此均应承担全部的赔偿责任。</w:t>
            </w:r>
          </w:p>
          <w:p w14:paraId="08C9DF6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服务期内，供应商若未按合同约定履行相应服务的，采购人有权向第三方采购相同或类似服务，由此产生的费用采购人有权在未付供应商的款项中予以直接扣除。</w:t>
            </w:r>
          </w:p>
          <w:p w14:paraId="2E38412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采购人下达限期整改通知书要求供应商限期整改，而供应商拒不整改或经两次整改仍达不到采购人要求或合同约定标准的，采购人有权单方解除合同，并要求供应商支付合同总金额20%的违约金，违约金不能弥补采购人损失的，供应商还应就不能弥补部分进行赔偿。</w:t>
            </w:r>
          </w:p>
          <w:p w14:paraId="234B1AA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违约方应赔偿守约方的损失包括但不限于守约方直接损失、对第三方的赔偿责任及因合理维权所产生的诉讼费、仲裁费、律师费、鉴定费、公证费、保全费、执行费等全部费用。供应商违约所产生的违约金，供应商同意采购人在未付款中予以直接扣除。</w:t>
            </w:r>
          </w:p>
          <w:p w14:paraId="24406532">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解决合同纠纷的方式:合同在履行中发生争议，采购人与供应商双方协商解决，协商不成的，任何一方可向采购人所在地的人民法院提起诉讼解决。</w:t>
            </w:r>
          </w:p>
        </w:tc>
      </w:tr>
      <w:tr w14:paraId="4AC3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E1699F7">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9</w:t>
            </w:r>
          </w:p>
        </w:tc>
        <w:tc>
          <w:tcPr>
            <w:tcW w:w="1897" w:type="dxa"/>
            <w:vAlign w:val="center"/>
          </w:tcPr>
          <w:p w14:paraId="0B862BBF">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实施要求</w:t>
            </w:r>
          </w:p>
        </w:tc>
        <w:tc>
          <w:tcPr>
            <w:tcW w:w="6867" w:type="dxa"/>
            <w:vAlign w:val="center"/>
          </w:tcPr>
          <w:p w14:paraId="7D131FF6">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themeColor="text1"/>
                <w:szCs w:val="21"/>
                <w14:textFill>
                  <w14:solidFill>
                    <w14:schemeClr w14:val="tx1"/>
                  </w14:solidFill>
                </w14:textFill>
              </w:rPr>
              <w:t>中标人应提</w:t>
            </w:r>
            <w:r>
              <w:rPr>
                <w:rFonts w:hint="eastAsia" w:ascii="宋体" w:hAnsi="宋体" w:eastAsia="宋体" w:cs="宋体"/>
                <w:szCs w:val="21"/>
              </w:rPr>
              <w:t>供项目实施方案，内容要求结合本项目招标文件要求，内容包括以下5项：①项目管理；②项目进度管理与控制计划；③项目人员组成及职责安排；④项目质量管理计划；⑤项目文档管理；</w:t>
            </w:r>
          </w:p>
          <w:p w14:paraId="7D85A764">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 xml:space="preserve">2.中标人应提供项目实施方案，内容要求结合本项目招标文件要求，内容包括以下5项： ①售后服务内容； ②突发事件应急措施； ③技术培训措施；④服务保障措施；⑤售后服务人员配置清单； </w:t>
            </w:r>
          </w:p>
        </w:tc>
      </w:tr>
      <w:tr w14:paraId="13CE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164AF80E">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10</w:t>
            </w:r>
          </w:p>
        </w:tc>
        <w:tc>
          <w:tcPr>
            <w:tcW w:w="1897" w:type="dxa"/>
            <w:vAlign w:val="center"/>
          </w:tcPr>
          <w:p w14:paraId="315F05A5">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培训要求</w:t>
            </w:r>
          </w:p>
        </w:tc>
        <w:tc>
          <w:tcPr>
            <w:tcW w:w="6867" w:type="dxa"/>
            <w:vAlign w:val="center"/>
          </w:tcPr>
          <w:p w14:paraId="3377B52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供应商应负责提供培训计划，培训资料。主要包括以下培训内容：</w:t>
            </w:r>
          </w:p>
          <w:p w14:paraId="603CB6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现场培训。供应商应对采购人指定的管理及运维人员提供集中的现场管理培训，培训讲授各种软件产品的安装、操作和应用软件系统的管理，使采购人的系统管理人员能够熟练地对系统进行维护、维修、故障诊断和管理。系统安装调试完毕后，中标人应就系统软件及硬件的常规系统维护、系统设置、系统操作等对采购人操作及维修技术人员进行培训，实现采购人的相关人员能独立操作，实现维护人员能完成一般常见故障的维修工作。</w:t>
            </w:r>
          </w:p>
          <w:p w14:paraId="70FA0D23">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rPr>
              <w:t>b.技术培训。使采购人能掌握有关系统设备的使用、维护和管理，达到能独立进行管理、故障处理、日常测试维护等工作的目的，以保障中标人所提供的设备能够正常、安全地运行，管理与维护培训在集群部署时一次性完成。</w:t>
            </w:r>
          </w:p>
        </w:tc>
      </w:tr>
      <w:tr w14:paraId="3233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3" w:type="dxa"/>
            <w:vAlign w:val="center"/>
          </w:tcPr>
          <w:p w14:paraId="01FDE986">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11</w:t>
            </w:r>
          </w:p>
        </w:tc>
        <w:tc>
          <w:tcPr>
            <w:tcW w:w="1897" w:type="dxa"/>
            <w:vAlign w:val="center"/>
          </w:tcPr>
          <w:p w14:paraId="4D32D244">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知识产权归属和处理方式</w:t>
            </w:r>
          </w:p>
        </w:tc>
        <w:tc>
          <w:tcPr>
            <w:tcW w:w="6867" w:type="dxa"/>
            <w:vAlign w:val="center"/>
          </w:tcPr>
          <w:p w14:paraId="56CDF26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①中标人应保证在本项目使用（包括部分使用）的任何产品和服务时，不会产生因第三方提出侵犯其专利权、商标权或其它知识产权而引起的法律和经济纠纷，如因专利权、商标权或其它知识产权而引起法律和经济纠纷，由中标人承担所有相关责任。</w:t>
            </w:r>
          </w:p>
          <w:p w14:paraId="3EAD67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②如采用中标人所不拥有的知识产权，则在投标报价中必须包括合法获取该知识产权的相关费用。</w:t>
            </w:r>
          </w:p>
          <w:p w14:paraId="7563EA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rPr>
              <w:t>③采购人享有本项目实施过程中产生的相关知识成果及知识产权的永久使用权。合同终止或中止或合同出现争议期间，中标人不得设置任何软件登陆密码等方式，限制采购人正常使用。因中标人单方面限制导致采购人无法使用软件造成中标人的损失，均由中标人负责及承担。</w:t>
            </w:r>
          </w:p>
        </w:tc>
      </w:tr>
      <w:tr w14:paraId="5854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47D368D">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12</w:t>
            </w:r>
          </w:p>
        </w:tc>
        <w:tc>
          <w:tcPr>
            <w:tcW w:w="1897" w:type="dxa"/>
            <w:vAlign w:val="center"/>
          </w:tcPr>
          <w:p w14:paraId="2F73E90C">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保密要求</w:t>
            </w:r>
          </w:p>
        </w:tc>
        <w:tc>
          <w:tcPr>
            <w:tcW w:w="6867" w:type="dxa"/>
            <w:vAlign w:val="center"/>
          </w:tcPr>
          <w:p w14:paraId="36DB8ACB">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1.中标人应自觉维护采购人的利益，严格遵守保密等相关法律法规和采购人规定，不得向任何单位和个人泄露采购人的任何资料信息，不得利用所掌握的信息数据牟取私利，中标人须加强保密管理，对中标人的参与项目的工作人员开展背景审查、签署保密协议等措施，确保中标人及中标人参与人员不向第三方公开或披露任何保密信息，不论采购人披露的信息采用直接、间接还是口头或书面等形式，只要涉及到采购人未曾发表、公开或公众的信息，该信息即在的保密范围。</w:t>
            </w:r>
          </w:p>
          <w:p w14:paraId="2131C399">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（1）技术信息：包括涉及采购人信息化建设中的技术信息，包括软件技术、数据、管理文件等；</w:t>
            </w:r>
          </w:p>
          <w:p w14:paraId="546DD7A3">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（2）人事信息：包括涉及采购人的人事档案、薪酬、及考核等人力资源管理信息；</w:t>
            </w:r>
          </w:p>
          <w:p w14:paraId="74AB6A78">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（3）医院运行信息：包括涉及采购人业务运行的各种信息，医院经营方向、经营决策、定价政策以及内部掌握的合同、协议、项目方案等；</w:t>
            </w:r>
          </w:p>
          <w:p w14:paraId="46B7B8F0">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（4）财务信息：包括涉及采购人的各项财务报表、成本及预算报告、员工工资等；</w:t>
            </w:r>
          </w:p>
          <w:p w14:paraId="534E3769">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（5）患者信息：包括涉及采购人门诊、住院患者的相关诊疗信息，如患者基本信息、诊疗计划、病历信息、费用信息、处方等；</w:t>
            </w:r>
          </w:p>
          <w:p w14:paraId="0D06C1A1">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（6）采购人依照法律、法规或相关协议规定，对外承担保密义务的其他事项。</w:t>
            </w:r>
          </w:p>
          <w:p w14:paraId="2E066BB8">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2.未经采购人书面批准，中标人不得以直接或间接方式向第三方透露采购人相关保密信息，包括本项目的相关文件、技术方案、实施计划等相关信息。中标人不得将上述信息进行买卖，谋取不正当利益。</w:t>
            </w:r>
          </w:p>
          <w:p w14:paraId="2142072C">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3.中标人不得为药品生产、经营企业以及其他人员提供任何形式的医院药品、器械、耗材等使用信息，或各类商业目的的“统方”，不利用工作之便或个人关系为医药营销人员统方提供信息数据便利。</w:t>
            </w:r>
          </w:p>
          <w:p w14:paraId="58ACA582">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4.对于采购人向中标人提供的系统登录用户名和密码，中标人仅用于维护使用，不得擅自做其他用途或泄露给第三方。</w:t>
            </w:r>
          </w:p>
          <w:p w14:paraId="4BD615AB">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5.中标人不得利用采购人提供的电脑和网络系统，私自连接外网，发送垃圾邮件、攻击网络和计算机系统，不得私自使用外来移动硬盘、U盘、光盘等移动存储介质，防止计算机病毒传播，危害网络信息安全。中标人不得在运行的信息系统上私自开发、挂靠与业务工作无关的软件或系统，不得发布通知或广告。</w:t>
            </w:r>
          </w:p>
          <w:p w14:paraId="7081DA1C">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6.中标人有违反保密的情形，无论故意与过失，应当立即停止侵害，并在第一时间采取一切必要措施防止保密信息的扩散，尽最大可能消除影响，并及时通知采购人。</w:t>
            </w:r>
          </w:p>
          <w:p w14:paraId="3389629A">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7.中标人违反保密的规定，应承担由此产生的全部责任，包括但不限于律师代理费、诉讼费、差旅费、材料费、调查费、评估费、鉴定费等一切费用。同时中标人应向采购人支付违约金，违约金的具体数额由甲乙双方协商确定。违约金数额并不影响受损害方向违约方要求损害赔偿。该等赔偿以受损害方实际遭受的损失为限。</w:t>
            </w:r>
          </w:p>
          <w:p w14:paraId="1A6A4A9E">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ascii="宋体" w:hAnsi="宋体" w:eastAsia="宋体" w:cs="宋体"/>
                <w:sz w:val="21"/>
                <w:szCs w:val="21"/>
                <w:lang w:eastAsia="zh-CN"/>
              </w:rPr>
              <w:t>8.合同的变更、解除或无效，不影响本条款的效力，保密有效期一直有效。</w:t>
            </w:r>
          </w:p>
        </w:tc>
      </w:tr>
      <w:tr w14:paraId="7620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F03FAF0">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13</w:t>
            </w:r>
          </w:p>
        </w:tc>
        <w:tc>
          <w:tcPr>
            <w:tcW w:w="1897" w:type="dxa"/>
            <w:vAlign w:val="center"/>
          </w:tcPr>
          <w:p w14:paraId="69F69004">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安全管理要求</w:t>
            </w:r>
          </w:p>
        </w:tc>
        <w:tc>
          <w:tcPr>
            <w:tcW w:w="6867" w:type="dxa"/>
            <w:vAlign w:val="center"/>
          </w:tcPr>
          <w:p w14:paraId="28EAA23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A.中标人必须遵守有关安全生产的法律、法规及采购人相关安全生产管理规定，加强安全生产管理，中标人为该项目的安全责任人，建立、健全安全生产责任制度，完善安全生产条件，确保安全生产。</w:t>
            </w:r>
          </w:p>
          <w:p w14:paraId="041BFAB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B.中标人在项目供货、安装、实施、使用、维护服务、售后服务期间，中标人所发生的和因中标人引起的一切安全事故或劳动纠纷等，其责任均由中标人单方承担，与采购人无关。且不得因此影响项目进度。</w:t>
            </w:r>
          </w:p>
          <w:p w14:paraId="60A8C0BD">
            <w:pPr>
              <w:keepNext w:val="0"/>
              <w:keepLines w:val="0"/>
              <w:pageBreakBefore w:val="0"/>
              <w:kinsoku/>
              <w:wordWrap/>
              <w:overflowPunct/>
              <w:topLinePunct w:val="0"/>
              <w:autoSpaceDE/>
              <w:autoSpaceDN/>
              <w:bidi w:val="0"/>
              <w:adjustRightInd/>
              <w:snapToGrid/>
              <w:textAlignment w:val="auto"/>
              <w:rPr>
                <w:rFonts w:ascii="宋体" w:hAnsi="宋体" w:eastAsia="宋体" w:cs="宋体"/>
                <w:szCs w:val="21"/>
              </w:rPr>
            </w:pPr>
            <w:r>
              <w:rPr>
                <w:rFonts w:hint="eastAsia" w:ascii="宋体" w:hAnsi="宋体" w:eastAsia="宋体" w:cs="宋体"/>
                <w:szCs w:val="21"/>
              </w:rPr>
              <w:t>C.中标人必须遵守有关网络安全法律法规及采购人相关网络安全管理规定，因中标人过失导致网络安全事故发生，中标人应承担全部责任。</w:t>
            </w:r>
          </w:p>
        </w:tc>
      </w:tr>
      <w:tr w14:paraId="00D9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E8D32AC">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14</w:t>
            </w:r>
          </w:p>
        </w:tc>
        <w:tc>
          <w:tcPr>
            <w:tcW w:w="1897" w:type="dxa"/>
            <w:vAlign w:val="center"/>
          </w:tcPr>
          <w:p w14:paraId="4887F11B">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szCs w:val="21"/>
              </w:rPr>
            </w:pPr>
            <w:r>
              <w:rPr>
                <w:rFonts w:hint="eastAsia" w:ascii="宋体" w:hAnsi="宋体" w:eastAsia="宋体" w:cs="宋体"/>
                <w:szCs w:val="21"/>
              </w:rPr>
              <w:t>其他</w:t>
            </w:r>
          </w:p>
        </w:tc>
        <w:tc>
          <w:tcPr>
            <w:tcW w:w="6867" w:type="dxa"/>
            <w:vAlign w:val="center"/>
          </w:tcPr>
          <w:p w14:paraId="70FB299C">
            <w:pPr>
              <w:pStyle w:val="9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中标人应负责硬件产品主要部件、配件维修更换。质保期内，中标人对硬件（人为故意损坏除外）提供保修或更换（费用包含于项目总价中）；质保期后，收取维修成本费（若有备品备件，中标人应以投标文件中明确的价格提供）。</w:t>
            </w:r>
          </w:p>
          <w:p w14:paraId="2C027E1A">
            <w:pPr>
              <w:pStyle w:val="94"/>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.中标人应严格遵守操作规程以及采购人相应的规章制度或规定，加强管理，防火防盗，并对由项目实施过程中因中标人引起的一切安全事故或劳动纠纷等承担全部责任，且不得因此影响项目进度。</w:t>
            </w:r>
          </w:p>
        </w:tc>
      </w:tr>
    </w:tbl>
    <w:p w14:paraId="3E017A5E">
      <w:pPr>
        <w:pStyle w:val="4"/>
        <w:numPr>
          <w:ilvl w:val="0"/>
          <w:numId w:val="0"/>
        </w:numPr>
        <w:spacing w:before="0" w:after="0" w:line="336" w:lineRule="auto"/>
        <w:jc w:val="left"/>
        <w:rPr>
          <w:rFonts w:hint="eastAsia"/>
          <w:lang w:val="en-US" w:eastAsia="zh-CN"/>
        </w:rPr>
      </w:pPr>
      <w:r>
        <w:rPr>
          <w:rFonts w:hint="eastAsia"/>
        </w:rPr>
        <w:t>★三、</w:t>
      </w:r>
      <w:r>
        <w:rPr>
          <w:rFonts w:hint="eastAsia"/>
          <w:lang w:val="en-US" w:eastAsia="zh-CN"/>
        </w:rPr>
        <w:t>技术参数要求</w:t>
      </w:r>
    </w:p>
    <w:tbl>
      <w:tblPr>
        <w:tblStyle w:val="2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025"/>
        <w:gridCol w:w="6381"/>
      </w:tblGrid>
      <w:tr w14:paraId="4A0C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53" w:type="dxa"/>
          </w:tcPr>
          <w:p w14:paraId="5DF112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025" w:type="dxa"/>
          </w:tcPr>
          <w:p w14:paraId="3A08C5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6381" w:type="dxa"/>
          </w:tcPr>
          <w:p w14:paraId="154CC7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技术参数与性能指标</w:t>
            </w:r>
          </w:p>
        </w:tc>
      </w:tr>
      <w:tr w14:paraId="0571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53" w:type="dxa"/>
            <w:vAlign w:val="center"/>
          </w:tcPr>
          <w:p w14:paraId="6C0C32F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025" w:type="dxa"/>
            <w:vAlign w:val="center"/>
          </w:tcPr>
          <w:p w14:paraId="5CA1B0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AP</w:t>
            </w:r>
          </w:p>
        </w:tc>
        <w:tc>
          <w:tcPr>
            <w:tcW w:w="6381" w:type="dxa"/>
          </w:tcPr>
          <w:p w14:paraId="124788D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设备具备静电放电抗扰度能力；接触放电抗扰度 ≥8KV；空气放电抗扰度 ≥15KV；最大接入速率≥5.375Gbps。5GHz频段4空间流；最大协商速率≥4.8Gbps。2.4GHz频段2空间流；最大协商速率≥0.575Gbps；设备双网口，支持POE供电</w:t>
            </w:r>
          </w:p>
        </w:tc>
      </w:tr>
      <w:tr w14:paraId="6582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653" w:type="dxa"/>
            <w:vAlign w:val="center"/>
          </w:tcPr>
          <w:p w14:paraId="08399F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025" w:type="dxa"/>
            <w:vAlign w:val="center"/>
          </w:tcPr>
          <w:p w14:paraId="339167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AC</w:t>
            </w:r>
          </w:p>
        </w:tc>
        <w:tc>
          <w:tcPr>
            <w:tcW w:w="6381" w:type="dxa"/>
          </w:tcPr>
          <w:p w14:paraId="33F3D48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1、转发性能：≥10Gbps，最大接入用户数≥4096；</w:t>
            </w:r>
          </w:p>
          <w:p w14:paraId="5774E742">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2、AP管理本次实配AP管理数≥22；</w:t>
            </w:r>
          </w:p>
          <w:p w14:paraId="0C6B812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3、接口：≥8个千兆电口+≥2个万兆光口+≥2个2.5GE端口；</w:t>
            </w:r>
          </w:p>
          <w:p w14:paraId="5B9CB7A5">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4、支持AC内漫游，支持跨AC间漫游，支持跨VLAN的三层漫游；</w:t>
            </w:r>
          </w:p>
          <w:p w14:paraId="58DF6CE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5.支持基于802.11k/802.11v/802.11r协议的智能漫游；</w:t>
            </w:r>
          </w:p>
          <w:p w14:paraId="6FF2C935">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6、支持频谱分析、支持频谱导航，引导终端自动接入5G频段、支持远程空口分析；</w:t>
            </w:r>
          </w:p>
          <w:p w14:paraId="0C23CD9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7、支持与无线云平台对接，实现多种的应用功能，支持客流分析统计、微信/短信认证以及一键认证、无感知认证和DPI应用识别、URL审计及流量管控功能。</w:t>
            </w:r>
          </w:p>
        </w:tc>
      </w:tr>
      <w:tr w14:paraId="2570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653" w:type="dxa"/>
            <w:vAlign w:val="center"/>
          </w:tcPr>
          <w:p w14:paraId="587F38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025" w:type="dxa"/>
            <w:vAlign w:val="center"/>
          </w:tcPr>
          <w:p w14:paraId="490BA6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POE交换机</w:t>
            </w:r>
          </w:p>
        </w:tc>
        <w:tc>
          <w:tcPr>
            <w:tcW w:w="6381" w:type="dxa"/>
          </w:tcPr>
          <w:p w14:paraId="1F93EFD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1、性能：整机交换容量≥ 396Gbps，转发性能≥108Mpps；</w:t>
            </w:r>
          </w:p>
          <w:p w14:paraId="1DC4DB8D">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2、端口：≥24千兆电+≥4万兆SFP+；</w:t>
            </w:r>
          </w:p>
          <w:p w14:paraId="1D2FEA8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3、POE：支持POE+，POE供电≥375W；</w:t>
            </w:r>
          </w:p>
          <w:p w14:paraId="4C9BDB9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4、支持IPv4/IPv6静态路由，支持RIP/RIPng，OSPFV2/V3；</w:t>
            </w:r>
          </w:p>
          <w:p w14:paraId="15D0C3DB">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5、交换机支持≥9台物理设备虚拟化技术，支持完善的堆叠分裂检测机制，堆叠分裂后能自动完成MAC和IP地址的重配置，无需手动干预；</w:t>
            </w:r>
          </w:p>
          <w:p w14:paraId="5F7FC4C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6、实现ERPS功能，能够快速阻断环路，链路收敛时间≤50ms；</w:t>
            </w:r>
          </w:p>
          <w:p w14:paraId="4744AD4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7、实现CPU保护功能，能限制非法报文对CPU的攻击，保护交换机在各种环境下稳定工作；</w:t>
            </w:r>
          </w:p>
          <w:p w14:paraId="771C6DF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8、支持RRPP（快速环网保护协议），环网故障恢复时间不超过50ms，支持支持Smartlink，支持支持PVST功能；</w:t>
            </w:r>
          </w:p>
          <w:p w14:paraId="39F0B7B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9、支持静音 POE无风扇设计。</w:t>
            </w:r>
          </w:p>
        </w:tc>
      </w:tr>
    </w:tbl>
    <w:p w14:paraId="5A4AE7B0"/>
    <w:p w14:paraId="1679B1C9">
      <w:pPr>
        <w:ind w:firstLine="614" w:firstLineChars="192"/>
        <w:jc w:val="center"/>
        <w:outlineLvl w:val="0"/>
        <w:rPr>
          <w:rFonts w:hint="eastAsia" w:ascii="宋体" w:hAnsi="宋体" w:cs="宋体"/>
          <w:b/>
          <w:bCs/>
          <w:kern w:val="44"/>
          <w:sz w:val="32"/>
          <w:szCs w:val="32"/>
        </w:rPr>
      </w:pPr>
    </w:p>
    <w:p w14:paraId="6F49F3C0">
      <w:pPr>
        <w:ind w:firstLine="614" w:firstLineChars="192"/>
        <w:jc w:val="center"/>
        <w:outlineLvl w:val="0"/>
        <w:rPr>
          <w:rFonts w:hint="eastAsia" w:ascii="宋体" w:hAnsi="宋体" w:cs="宋体"/>
          <w:b/>
          <w:bCs/>
          <w:kern w:val="44"/>
          <w:sz w:val="32"/>
          <w:szCs w:val="32"/>
        </w:rPr>
      </w:pPr>
    </w:p>
    <w:p w14:paraId="5BD2C392">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73895846"/>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73895847"/>
      <w:bookmarkStart w:id="33" w:name="_Toc173895659"/>
      <w:bookmarkStart w:id="34" w:name="_Toc180296789"/>
      <w:bookmarkStart w:id="35" w:name="_Toc211679186"/>
    </w:p>
    <w:p w14:paraId="3FA59E64">
      <w:pPr>
        <w:rPr>
          <w:rFonts w:ascii="宋体"/>
        </w:rPr>
      </w:pPr>
    </w:p>
    <w:p w14:paraId="4FBA40D0">
      <w:pPr>
        <w:pStyle w:val="4"/>
        <w:numPr>
          <w:ilvl w:val="0"/>
          <w:numId w:val="0"/>
        </w:numPr>
        <w:spacing w:before="0" w:after="0" w:line="360" w:lineRule="auto"/>
        <w:jc w:val="center"/>
        <w:rPr>
          <w:rFonts w:cs="Times New Roman"/>
        </w:rPr>
      </w:pPr>
      <w:r>
        <w:rPr>
          <w:rFonts w:hint="eastAsia"/>
        </w:rPr>
        <w:t>一、法定代表人授权书</w:t>
      </w:r>
    </w:p>
    <w:p w14:paraId="37554747">
      <w:pPr>
        <w:spacing w:line="360" w:lineRule="auto"/>
        <w:rPr>
          <w:rFonts w:ascii="宋体"/>
          <w:sz w:val="23"/>
          <w:szCs w:val="23"/>
        </w:rPr>
      </w:pPr>
    </w:p>
    <w:p w14:paraId="5D9C2EDB">
      <w:pPr>
        <w:spacing w:line="360" w:lineRule="auto"/>
        <w:rPr>
          <w:rFonts w:ascii="宋体"/>
          <w:b/>
          <w:bCs/>
        </w:rPr>
      </w:pPr>
      <w:r>
        <w:rPr>
          <w:rFonts w:hint="eastAsia" w:ascii="宋体" w:hAnsi="宋体" w:cs="宋体"/>
          <w:b/>
          <w:bCs/>
        </w:rPr>
        <w:t>资阳市中心医院：</w:t>
      </w:r>
    </w:p>
    <w:p w14:paraId="4BBE6D03">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14:paraId="6368E3AE">
      <w:pPr>
        <w:spacing w:line="360" w:lineRule="auto"/>
        <w:ind w:firstLine="388" w:firstLineChars="185"/>
        <w:rPr>
          <w:rFonts w:ascii="宋体"/>
        </w:rPr>
      </w:pPr>
      <w:r>
        <w:rPr>
          <w:rFonts w:hint="eastAsia" w:ascii="宋体" w:hAnsi="宋体" w:cs="宋体"/>
        </w:rPr>
        <w:t>本授权书年月日签字生效，并作出如下声明：</w:t>
      </w:r>
    </w:p>
    <w:p w14:paraId="49F37103">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1B436206">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0314432B">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3B618AEF">
      <w:pPr>
        <w:spacing w:line="360" w:lineRule="auto"/>
        <w:rPr>
          <w:rFonts w:ascii="宋体"/>
        </w:rPr>
      </w:pPr>
    </w:p>
    <w:p w14:paraId="281BC327">
      <w:pPr>
        <w:spacing w:line="360" w:lineRule="auto"/>
        <w:rPr>
          <w:rFonts w:ascii="宋体"/>
        </w:rPr>
      </w:pPr>
    </w:p>
    <w:p w14:paraId="4C1A6EDB">
      <w:pPr>
        <w:spacing w:line="360" w:lineRule="auto"/>
        <w:ind w:firstLine="420" w:firstLineChars="200"/>
        <w:rPr>
          <w:rFonts w:ascii="宋体"/>
        </w:rPr>
      </w:pPr>
      <w:r>
        <w:rPr>
          <w:rFonts w:hint="eastAsia" w:ascii="宋体" w:hAnsi="宋体" w:cs="宋体"/>
        </w:rPr>
        <w:t>供应商全称：（加盖公章）</w:t>
      </w:r>
    </w:p>
    <w:p w14:paraId="2D1BB089">
      <w:pPr>
        <w:spacing w:line="360" w:lineRule="auto"/>
        <w:rPr>
          <w:rFonts w:ascii="宋体"/>
        </w:rPr>
      </w:pPr>
    </w:p>
    <w:p w14:paraId="1A503D9B">
      <w:pPr>
        <w:spacing w:line="360" w:lineRule="auto"/>
        <w:ind w:firstLine="420" w:firstLineChars="200"/>
        <w:rPr>
          <w:rFonts w:ascii="宋体"/>
        </w:rPr>
      </w:pPr>
      <w:r>
        <w:rPr>
          <w:rFonts w:hint="eastAsia" w:ascii="宋体" w:hAnsi="宋体" w:cs="宋体"/>
        </w:rPr>
        <w:t>法定代表人：（签字或加盖法定代表人印章）</w:t>
      </w:r>
    </w:p>
    <w:p w14:paraId="135821E0">
      <w:pPr>
        <w:spacing w:line="360" w:lineRule="auto"/>
        <w:rPr>
          <w:rFonts w:ascii="宋体"/>
        </w:rPr>
      </w:pPr>
    </w:p>
    <w:p w14:paraId="37185B8D">
      <w:pPr>
        <w:spacing w:line="360" w:lineRule="auto"/>
        <w:ind w:firstLine="420" w:firstLineChars="200"/>
        <w:rPr>
          <w:rFonts w:ascii="宋体"/>
        </w:rPr>
      </w:pPr>
      <w:r>
        <w:rPr>
          <w:rFonts w:hint="eastAsia" w:ascii="宋体" w:hAnsi="宋体" w:cs="宋体"/>
        </w:rPr>
        <w:t>代理人：（签字）</w:t>
      </w:r>
    </w:p>
    <w:p w14:paraId="3C7D0D82">
      <w:pPr>
        <w:spacing w:line="360" w:lineRule="auto"/>
        <w:rPr>
          <w:rFonts w:ascii="宋体"/>
        </w:rPr>
      </w:pPr>
    </w:p>
    <w:p w14:paraId="247C138A">
      <w:pPr>
        <w:spacing w:line="360" w:lineRule="auto"/>
        <w:ind w:firstLine="420" w:firstLineChars="200"/>
        <w:rPr>
          <w:rFonts w:ascii="宋体"/>
        </w:rPr>
      </w:pPr>
      <w:r>
        <w:rPr>
          <w:rFonts w:hint="eastAsia" w:ascii="宋体" w:hAnsi="宋体" w:cs="宋体"/>
        </w:rPr>
        <w:t>日期：年月日</w:t>
      </w:r>
    </w:p>
    <w:p w14:paraId="47064A68">
      <w:pPr>
        <w:spacing w:line="360" w:lineRule="auto"/>
        <w:rPr>
          <w:rFonts w:ascii="宋体"/>
        </w:rPr>
      </w:pPr>
    </w:p>
    <w:p w14:paraId="5761573D">
      <w:pPr>
        <w:spacing w:line="360" w:lineRule="auto"/>
        <w:rPr>
          <w:rFonts w:ascii="宋体"/>
        </w:rPr>
      </w:pPr>
    </w:p>
    <w:p w14:paraId="4C5CA8BC">
      <w:pPr>
        <w:spacing w:line="360" w:lineRule="auto"/>
        <w:rPr>
          <w:rFonts w:ascii="宋体"/>
          <w:kern w:val="0"/>
        </w:rPr>
      </w:pPr>
      <w:r>
        <w:rPr>
          <w:rFonts w:hint="eastAsia" w:ascii="宋体" w:hAnsi="宋体" w:cs="宋体"/>
          <w:kern w:val="0"/>
        </w:rPr>
        <w:t>（供应商法定代表人、代理人身份证复印件并加盖公章附后）</w:t>
      </w:r>
    </w:p>
    <w:p w14:paraId="19C20B84">
      <w:pPr>
        <w:spacing w:line="360" w:lineRule="auto"/>
        <w:rPr>
          <w:rFonts w:ascii="宋体"/>
          <w:kern w:val="0"/>
        </w:rPr>
      </w:pPr>
    </w:p>
    <w:p w14:paraId="44408AEA">
      <w:pPr>
        <w:rPr>
          <w:rFonts w:ascii="宋体"/>
        </w:rPr>
      </w:pPr>
    </w:p>
    <w:p w14:paraId="7B1E032E">
      <w:pPr>
        <w:rPr>
          <w:rFonts w:ascii="宋体"/>
        </w:rPr>
      </w:pPr>
    </w:p>
    <w:p w14:paraId="496CE330">
      <w:pPr>
        <w:rPr>
          <w:rFonts w:ascii="宋体"/>
        </w:rPr>
      </w:pPr>
    </w:p>
    <w:p w14:paraId="71547C6E">
      <w:pPr>
        <w:rPr>
          <w:rFonts w:ascii="宋体"/>
        </w:rPr>
      </w:pPr>
    </w:p>
    <w:p w14:paraId="5136798D">
      <w:pPr>
        <w:rPr>
          <w:rFonts w:ascii="宋体"/>
        </w:rPr>
      </w:pPr>
    </w:p>
    <w:p w14:paraId="31E1FE26">
      <w:pPr>
        <w:pStyle w:val="4"/>
        <w:numPr>
          <w:ilvl w:val="0"/>
          <w:numId w:val="0"/>
        </w:numPr>
        <w:spacing w:before="0" w:after="0" w:line="360" w:lineRule="auto"/>
        <w:jc w:val="center"/>
        <w:rPr>
          <w:rFonts w:cs="Times New Roman"/>
        </w:rPr>
      </w:pPr>
      <w:r>
        <w:rPr>
          <w:rFonts w:hint="eastAsia"/>
        </w:rPr>
        <w:t>二、报价一览表</w:t>
      </w:r>
    </w:p>
    <w:p w14:paraId="45DFCF2C">
      <w:pPr>
        <w:pStyle w:val="17"/>
        <w:spacing w:line="360" w:lineRule="auto"/>
        <w:rPr>
          <w:rFonts w:hint="eastAsia" w:hAnsi="宋体"/>
          <w:kern w:val="0"/>
          <w:lang w:val="en-US" w:eastAsia="zh-CN"/>
        </w:rPr>
      </w:pPr>
      <w:r>
        <w:rPr>
          <w:rFonts w:hint="eastAsia" w:hAnsi="宋体"/>
          <w:kern w:val="0"/>
        </w:rPr>
        <w:t>包号：</w:t>
      </w:r>
      <w:r>
        <w:rPr>
          <w:rFonts w:hint="eastAsia" w:hAnsi="宋体"/>
          <w:kern w:val="0"/>
          <w:lang w:val="en-US" w:eastAsia="zh-CN"/>
        </w:rPr>
        <w:t>01</w:t>
      </w:r>
    </w:p>
    <w:tbl>
      <w:tblPr>
        <w:tblStyle w:val="28"/>
        <w:tblW w:w="8937" w:type="dxa"/>
        <w:tblInd w:w="93" w:type="dxa"/>
        <w:tblLayout w:type="fixed"/>
        <w:tblCellMar>
          <w:top w:w="0" w:type="dxa"/>
          <w:left w:w="108" w:type="dxa"/>
          <w:bottom w:w="0" w:type="dxa"/>
          <w:right w:w="108" w:type="dxa"/>
        </w:tblCellMar>
      </w:tblPr>
      <w:tblGrid>
        <w:gridCol w:w="1043"/>
        <w:gridCol w:w="1422"/>
        <w:gridCol w:w="904"/>
        <w:gridCol w:w="1168"/>
        <w:gridCol w:w="1072"/>
        <w:gridCol w:w="1098"/>
        <w:gridCol w:w="2230"/>
      </w:tblGrid>
      <w:tr w14:paraId="3CCFE802">
        <w:tblPrEx>
          <w:tblCellMar>
            <w:top w:w="0" w:type="dxa"/>
            <w:left w:w="108" w:type="dxa"/>
            <w:bottom w:w="0" w:type="dxa"/>
            <w:right w:w="108" w:type="dxa"/>
          </w:tblCellMar>
        </w:tblPrEx>
        <w:trPr>
          <w:trHeight w:val="589"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6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F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sz w:val="20"/>
                <w:szCs w:val="20"/>
              </w:rPr>
            </w:pPr>
            <w:r>
              <w:rPr>
                <w:rFonts w:hint="eastAsia" w:ascii="宋体" w:hAnsi="宋体" w:eastAsia="宋体" w:cs="宋体"/>
                <w:b/>
                <w:bCs/>
                <w:color w:val="000000"/>
                <w:kern w:val="0"/>
                <w:sz w:val="20"/>
                <w:szCs w:val="20"/>
                <w:lang w:val="en-US" w:eastAsia="zh-CN" w:bidi="ar"/>
              </w:rPr>
              <w:t>标的名称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14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sz w:val="20"/>
                <w:szCs w:val="20"/>
              </w:rPr>
            </w:pPr>
            <w:r>
              <w:rPr>
                <w:rFonts w:hint="eastAsia" w:ascii="宋体" w:hAnsi="宋体" w:eastAsia="宋体" w:cs="宋体"/>
                <w:b/>
                <w:bCs/>
                <w:color w:val="000000"/>
                <w:kern w:val="0"/>
                <w:sz w:val="20"/>
                <w:szCs w:val="20"/>
                <w:lang w:val="en-US" w:eastAsia="zh-CN" w:bidi="ar"/>
              </w:rPr>
              <w:t>数量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FD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计量</w:t>
            </w:r>
          </w:p>
          <w:p w14:paraId="588CC7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6D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质保期（年）</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2B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bCs/>
                <w:color w:val="000000"/>
                <w:kern w:val="0"/>
                <w:sz w:val="20"/>
                <w:szCs w:val="20"/>
                <w:lang w:val="en-US" w:eastAsia="zh-CN" w:bidi="ar"/>
              </w:rPr>
              <w:t>报价（元）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C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sz w:val="20"/>
                <w:szCs w:val="20"/>
              </w:rPr>
            </w:pPr>
            <w:r>
              <w:rPr>
                <w:rFonts w:hint="eastAsia" w:ascii="宋体" w:hAnsi="宋体" w:eastAsia="宋体" w:cs="宋体"/>
                <w:b/>
                <w:bCs/>
                <w:color w:val="000000"/>
                <w:kern w:val="0"/>
                <w:sz w:val="20"/>
                <w:szCs w:val="20"/>
                <w:lang w:val="en-US" w:eastAsia="zh-CN" w:bidi="ar"/>
              </w:rPr>
              <w:t>总额（元）</w:t>
            </w:r>
          </w:p>
        </w:tc>
      </w:tr>
      <w:tr w14:paraId="5F63CA2F">
        <w:tblPrEx>
          <w:tblCellMar>
            <w:top w:w="0" w:type="dxa"/>
            <w:left w:w="108" w:type="dxa"/>
            <w:bottom w:w="0" w:type="dxa"/>
            <w:right w:w="108" w:type="dxa"/>
          </w:tblCellMar>
        </w:tblPrEx>
        <w:trPr>
          <w:trHeight w:val="606"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4CDB">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eastAsia="宋体" w:cs="宋体"/>
                <w:color w:val="000000"/>
                <w:kern w:val="0"/>
                <w:sz w:val="22"/>
                <w:szCs w:val="16"/>
                <w:lang w:bidi="ar"/>
              </w:rPr>
              <w:t>01-0</w:t>
            </w:r>
            <w:r>
              <w:rPr>
                <w:rFonts w:hint="eastAsia" w:ascii="宋体" w:hAnsi="宋体" w:eastAsia="宋体" w:cs="宋体"/>
                <w:color w:val="000000"/>
                <w:kern w:val="0"/>
                <w:sz w:val="22"/>
                <w:szCs w:val="16"/>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9B0D">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bidi="ar"/>
              </w:rPr>
              <w:t>AP</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AFA">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eastAsia="宋体" w:cs="宋体"/>
                <w:color w:val="000000"/>
                <w:kern w:val="0"/>
                <w:sz w:val="22"/>
                <w:szCs w:val="16"/>
                <w:lang w:val="en-US" w:eastAsia="zh-CN" w:bidi="ar"/>
              </w:rPr>
              <w:t>22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AF21">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eastAsia="宋体" w:cs="宋体"/>
                <w:color w:val="000000"/>
                <w:kern w:val="0"/>
                <w:sz w:val="22"/>
                <w:szCs w:val="16"/>
                <w:lang w:val="en-US" w:eastAsia="zh-CN" w:bidi="ar"/>
              </w:rPr>
              <w:t>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DF9F">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35FE">
            <w:pPr>
              <w:widowControl/>
              <w:jc w:val="center"/>
              <w:textAlignment w:val="center"/>
              <w:rPr>
                <w:rFonts w:hint="default" w:ascii="宋体" w:hAnsi="宋体" w:eastAsia="宋体" w:cs="宋体"/>
                <w:color w:val="000000"/>
                <w:kern w:val="0"/>
                <w:sz w:val="22"/>
                <w:szCs w:val="16"/>
                <w:lang w:val="en-US" w:eastAsia="zh-CN" w:bidi="ar"/>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73A">
            <w:pPr>
              <w:widowControl/>
              <w:jc w:val="center"/>
              <w:textAlignment w:val="center"/>
              <w:rPr>
                <w:rFonts w:hint="default" w:ascii="宋体" w:hAnsi="宋体" w:eastAsia="宋体" w:cs="宋体"/>
                <w:color w:val="000000"/>
                <w:kern w:val="0"/>
                <w:sz w:val="22"/>
                <w:szCs w:val="16"/>
                <w:lang w:val="en-US" w:eastAsia="zh-CN" w:bidi="ar"/>
              </w:rPr>
            </w:pPr>
          </w:p>
        </w:tc>
      </w:tr>
      <w:tr w14:paraId="74C7F39E">
        <w:tblPrEx>
          <w:tblCellMar>
            <w:top w:w="0" w:type="dxa"/>
            <w:left w:w="108" w:type="dxa"/>
            <w:bottom w:w="0" w:type="dxa"/>
            <w:right w:w="108" w:type="dxa"/>
          </w:tblCellMar>
        </w:tblPrEx>
        <w:trPr>
          <w:trHeight w:val="574"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A25">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bidi="ar"/>
              </w:rPr>
              <w:t>01-0</w:t>
            </w:r>
            <w:r>
              <w:rPr>
                <w:rFonts w:hint="eastAsia" w:ascii="宋体" w:hAnsi="宋体" w:eastAsia="宋体" w:cs="宋体"/>
                <w:color w:val="000000"/>
                <w:kern w:val="0"/>
                <w:sz w:val="22"/>
                <w:szCs w:val="16"/>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3F8">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AC</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C42">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7BC">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BE87">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9D3">
            <w:pPr>
              <w:widowControl/>
              <w:jc w:val="center"/>
              <w:textAlignment w:val="center"/>
              <w:rPr>
                <w:rFonts w:hint="default" w:ascii="宋体" w:hAnsi="宋体" w:eastAsia="宋体" w:cs="宋体"/>
                <w:color w:val="000000"/>
                <w:kern w:val="0"/>
                <w:sz w:val="22"/>
                <w:szCs w:val="16"/>
                <w:lang w:val="en-US" w:eastAsia="zh-CN" w:bidi="ar"/>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7989">
            <w:pPr>
              <w:widowControl/>
              <w:jc w:val="center"/>
              <w:textAlignment w:val="center"/>
              <w:rPr>
                <w:rFonts w:hint="eastAsia" w:ascii="宋体" w:hAnsi="宋体" w:eastAsia="宋体" w:cs="宋体"/>
                <w:color w:val="000000"/>
                <w:kern w:val="0"/>
                <w:sz w:val="22"/>
                <w:szCs w:val="16"/>
                <w:lang w:val="en-US" w:eastAsia="zh-CN" w:bidi="ar"/>
              </w:rPr>
            </w:pPr>
          </w:p>
        </w:tc>
      </w:tr>
      <w:tr w14:paraId="10E6A427">
        <w:tblPrEx>
          <w:tblCellMar>
            <w:top w:w="0" w:type="dxa"/>
            <w:left w:w="108" w:type="dxa"/>
            <w:bottom w:w="0" w:type="dxa"/>
            <w:right w:w="108" w:type="dxa"/>
          </w:tblCellMar>
        </w:tblPrEx>
        <w:trPr>
          <w:trHeight w:val="574"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548">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bidi="ar"/>
              </w:rPr>
              <w:t>01-0</w:t>
            </w:r>
            <w:r>
              <w:rPr>
                <w:rFonts w:hint="eastAsia" w:ascii="宋体" w:hAnsi="宋体" w:eastAsia="宋体" w:cs="宋体"/>
                <w:color w:val="000000"/>
                <w:kern w:val="0"/>
                <w:sz w:val="22"/>
                <w:szCs w:val="16"/>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FF15">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POE交换机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9832">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6E3">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4F51">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6F0">
            <w:pPr>
              <w:widowControl/>
              <w:jc w:val="center"/>
              <w:textAlignment w:val="center"/>
              <w:rPr>
                <w:rFonts w:hint="default" w:ascii="宋体" w:hAnsi="宋体" w:eastAsia="宋体" w:cs="宋体"/>
                <w:color w:val="000000"/>
                <w:kern w:val="0"/>
                <w:sz w:val="22"/>
                <w:szCs w:val="16"/>
                <w:lang w:val="en-US" w:eastAsia="zh-CN" w:bidi="ar"/>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1E8">
            <w:pPr>
              <w:widowControl/>
              <w:jc w:val="center"/>
              <w:textAlignment w:val="center"/>
              <w:rPr>
                <w:rFonts w:hint="eastAsia" w:ascii="宋体" w:hAnsi="宋体" w:eastAsia="宋体" w:cs="宋体"/>
                <w:color w:val="000000"/>
                <w:kern w:val="0"/>
                <w:sz w:val="22"/>
                <w:szCs w:val="16"/>
                <w:lang w:val="en-US" w:eastAsia="zh-CN" w:bidi="ar"/>
              </w:rPr>
            </w:pPr>
          </w:p>
        </w:tc>
      </w:tr>
      <w:tr w14:paraId="5B023394">
        <w:tblPrEx>
          <w:tblCellMar>
            <w:top w:w="0" w:type="dxa"/>
            <w:left w:w="108" w:type="dxa"/>
            <w:bottom w:w="0" w:type="dxa"/>
            <w:right w:w="108" w:type="dxa"/>
          </w:tblCellMar>
        </w:tblPrEx>
        <w:trPr>
          <w:trHeight w:val="591" w:hRule="atLeast"/>
        </w:trPr>
        <w:tc>
          <w:tcPr>
            <w:tcW w:w="67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7F5704">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合计（元）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43A">
            <w:pPr>
              <w:widowControl/>
              <w:jc w:val="center"/>
              <w:textAlignment w:val="center"/>
              <w:rPr>
                <w:rFonts w:hint="default" w:ascii="宋体" w:hAnsi="宋体" w:eastAsia="宋体" w:cs="宋体"/>
                <w:color w:val="000000"/>
                <w:kern w:val="0"/>
                <w:sz w:val="22"/>
                <w:szCs w:val="16"/>
                <w:lang w:val="en-US" w:eastAsia="zh-CN" w:bidi="ar"/>
              </w:rPr>
            </w:pPr>
          </w:p>
        </w:tc>
      </w:tr>
    </w:tbl>
    <w:p w14:paraId="4D41E794">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745E057C">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A71C376">
      <w:pPr>
        <w:spacing w:line="360" w:lineRule="auto"/>
        <w:ind w:left="246" w:hanging="245" w:hangingChars="117"/>
        <w:jc w:val="left"/>
        <w:rPr>
          <w:rFonts w:ascii="宋体"/>
          <w:kern w:val="0"/>
        </w:rPr>
      </w:pPr>
    </w:p>
    <w:p w14:paraId="79649101">
      <w:pPr>
        <w:spacing w:line="360" w:lineRule="auto"/>
        <w:ind w:left="246" w:hanging="245" w:hangingChars="117"/>
        <w:jc w:val="left"/>
        <w:rPr>
          <w:rFonts w:ascii="宋体"/>
          <w:kern w:val="0"/>
        </w:rPr>
      </w:pPr>
    </w:p>
    <w:p w14:paraId="221BDF68">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22565EFE">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686F151">
      <w:pPr>
        <w:spacing w:line="360" w:lineRule="auto"/>
        <w:ind w:firstLine="176" w:firstLineChars="84"/>
        <w:rPr>
          <w:rFonts w:ascii="宋体" w:hAnsi="宋体" w:cs="宋体"/>
          <w:kern w:val="0"/>
        </w:rPr>
      </w:pPr>
      <w:r>
        <w:rPr>
          <w:rFonts w:hint="eastAsia" w:ascii="宋体" w:hAnsi="宋体" w:cs="宋体"/>
          <w:kern w:val="0"/>
        </w:rPr>
        <w:t>日期：年月日</w:t>
      </w:r>
    </w:p>
    <w:p w14:paraId="61E48F5C">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185C9B95"/>
    <w:p w14:paraId="33C970D5">
      <w:pPr>
        <w:pStyle w:val="17"/>
        <w:spacing w:line="360" w:lineRule="auto"/>
        <w:rPr>
          <w:rFonts w:hAnsi="宋体" w:cs="Times New Roman"/>
          <w:b/>
          <w:bCs/>
          <w:kern w:val="0"/>
        </w:rPr>
      </w:pPr>
      <w:r>
        <w:rPr>
          <w:rFonts w:hint="eastAsia" w:hAnsi="宋体"/>
          <w:b/>
          <w:bCs/>
          <w:kern w:val="0"/>
        </w:rPr>
        <w:t>供应商提交的资格证明材料包括以下内容：</w:t>
      </w:r>
    </w:p>
    <w:p w14:paraId="51FA5CB7">
      <w:pPr>
        <w:pStyle w:val="17"/>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0CC3C14F">
      <w:pPr>
        <w:pStyle w:val="17"/>
        <w:numPr>
          <w:ilvl w:val="0"/>
          <w:numId w:val="3"/>
        </w:numPr>
        <w:spacing w:line="360" w:lineRule="auto"/>
        <w:rPr>
          <w:rFonts w:hAnsi="宋体" w:cs="Times New Roman"/>
          <w:kern w:val="0"/>
        </w:rPr>
      </w:pPr>
      <w:r>
        <w:rPr>
          <w:rFonts w:hint="eastAsia" w:hAnsi="宋体"/>
          <w:kern w:val="0"/>
        </w:rPr>
        <w:t>法定代表人授权书；（原件，加盖鲜章）</w:t>
      </w:r>
    </w:p>
    <w:p w14:paraId="4CDBAB98">
      <w:pPr>
        <w:pStyle w:val="17"/>
        <w:numPr>
          <w:ilvl w:val="0"/>
          <w:numId w:val="3"/>
        </w:numPr>
        <w:spacing w:line="360" w:lineRule="auto"/>
        <w:rPr>
          <w:rFonts w:hAnsi="宋体" w:cs="Times New Roman"/>
          <w:kern w:val="0"/>
        </w:rPr>
      </w:pPr>
      <w:r>
        <w:rPr>
          <w:rFonts w:hint="eastAsia" w:hAnsi="宋体"/>
          <w:kern w:val="0"/>
        </w:rPr>
        <w:t>法定代表人身份证明文件；（复印件，加盖鲜章）</w:t>
      </w:r>
    </w:p>
    <w:p w14:paraId="2252D364">
      <w:pPr>
        <w:pStyle w:val="17"/>
        <w:numPr>
          <w:ilvl w:val="0"/>
          <w:numId w:val="3"/>
        </w:numPr>
        <w:spacing w:line="360" w:lineRule="auto"/>
        <w:rPr>
          <w:rFonts w:hAnsi="宋体" w:cs="Times New Roman"/>
          <w:kern w:val="0"/>
        </w:rPr>
      </w:pPr>
      <w:r>
        <w:rPr>
          <w:rFonts w:hint="eastAsia" w:hAnsi="宋体"/>
          <w:kern w:val="0"/>
        </w:rPr>
        <w:t>代理人身份证明文件；（复印件，加盖鲜章）</w:t>
      </w:r>
    </w:p>
    <w:p w14:paraId="5E846FC1">
      <w:pPr>
        <w:pStyle w:val="17"/>
        <w:numPr>
          <w:ilvl w:val="0"/>
          <w:numId w:val="3"/>
        </w:numPr>
        <w:spacing w:line="360" w:lineRule="auto"/>
        <w:rPr>
          <w:rFonts w:hAnsi="宋体"/>
          <w:kern w:val="0"/>
        </w:rPr>
      </w:pPr>
      <w:r>
        <w:rPr>
          <w:rFonts w:hint="eastAsia" w:hAnsi="宋体"/>
          <w:kern w:val="0"/>
        </w:rPr>
        <w:t>其他资格证明材料（如有，加盖鲜章）。</w:t>
      </w:r>
    </w:p>
    <w:p w14:paraId="19C02372">
      <w:pPr>
        <w:widowControl/>
        <w:jc w:val="left"/>
        <w:rPr>
          <w:rFonts w:ascii="宋体" w:hAnsi="宋体" w:cs="宋体"/>
          <w:b/>
          <w:bCs/>
          <w:sz w:val="28"/>
          <w:szCs w:val="28"/>
        </w:rPr>
      </w:pPr>
      <w:r>
        <w:br w:type="page"/>
      </w:r>
    </w:p>
    <w:p w14:paraId="7B1C8834">
      <w:pPr>
        <w:pStyle w:val="4"/>
        <w:numPr>
          <w:ilvl w:val="0"/>
          <w:numId w:val="0"/>
        </w:numPr>
        <w:spacing w:before="0" w:after="0"/>
        <w:jc w:val="center"/>
        <w:rPr>
          <w:rFonts w:cs="Times New Roman"/>
        </w:rPr>
      </w:pPr>
      <w:r>
        <w:rPr>
          <w:rFonts w:hint="eastAsia"/>
        </w:rPr>
        <w:t>四、承诺函</w:t>
      </w:r>
    </w:p>
    <w:p w14:paraId="10A23126">
      <w:pPr>
        <w:rPr>
          <w:rFonts w:ascii="宋体"/>
          <w:b/>
          <w:bCs/>
        </w:rPr>
      </w:pPr>
    </w:p>
    <w:p w14:paraId="394434D4">
      <w:pPr>
        <w:pStyle w:val="1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14:paraId="08AB816F">
      <w:pPr>
        <w:pStyle w:val="1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36913FB0">
      <w:pPr>
        <w:pStyle w:val="8"/>
        <w:spacing w:line="400" w:lineRule="exact"/>
        <w:jc w:val="left"/>
        <w:rPr>
          <w:rFonts w:ascii="宋体"/>
        </w:rPr>
      </w:pPr>
      <w:r>
        <w:rPr>
          <w:rFonts w:hint="eastAsia" w:ascii="宋体" w:hAnsi="宋体" w:cs="宋体"/>
        </w:rPr>
        <w:t>一、具备本项目规定的条件：</w:t>
      </w:r>
    </w:p>
    <w:p w14:paraId="7D451DE6">
      <w:pPr>
        <w:pStyle w:val="8"/>
        <w:spacing w:line="400" w:lineRule="exact"/>
        <w:jc w:val="left"/>
        <w:rPr>
          <w:rFonts w:ascii="宋体"/>
        </w:rPr>
      </w:pPr>
      <w:r>
        <w:rPr>
          <w:rFonts w:hint="eastAsia" w:ascii="宋体" w:hAnsi="宋体" w:cs="宋体"/>
        </w:rPr>
        <w:t>（一）在中华人民共和国境内注册，具有独立法人资格的合法企业；</w:t>
      </w:r>
    </w:p>
    <w:p w14:paraId="5F98EE06">
      <w:pPr>
        <w:pStyle w:val="8"/>
        <w:spacing w:line="400" w:lineRule="exact"/>
        <w:jc w:val="left"/>
        <w:rPr>
          <w:rFonts w:ascii="宋体"/>
        </w:rPr>
      </w:pPr>
      <w:r>
        <w:rPr>
          <w:rFonts w:hint="eastAsia" w:ascii="宋体" w:hAnsi="宋体" w:cs="宋体"/>
        </w:rPr>
        <w:t>（二）具有良好的商业信誉和健全的财务会计制度；</w:t>
      </w:r>
    </w:p>
    <w:p w14:paraId="08F0448F">
      <w:pPr>
        <w:pStyle w:val="8"/>
        <w:spacing w:line="400" w:lineRule="exact"/>
        <w:jc w:val="left"/>
        <w:rPr>
          <w:rFonts w:ascii="宋体"/>
        </w:rPr>
      </w:pPr>
      <w:r>
        <w:rPr>
          <w:rFonts w:hint="eastAsia" w:ascii="宋体" w:hAnsi="宋体" w:cs="宋体"/>
        </w:rPr>
        <w:t>（三）具有履行合同所必需的设备和专业技术能力；</w:t>
      </w:r>
    </w:p>
    <w:p w14:paraId="0482D667">
      <w:pPr>
        <w:pStyle w:val="8"/>
        <w:spacing w:line="400" w:lineRule="exact"/>
        <w:jc w:val="left"/>
        <w:rPr>
          <w:rFonts w:ascii="宋体"/>
        </w:rPr>
      </w:pPr>
      <w:r>
        <w:rPr>
          <w:rFonts w:hint="eastAsia" w:ascii="宋体" w:hAnsi="宋体" w:cs="宋体"/>
        </w:rPr>
        <w:t>（四）有依法缴纳税收和社会保障资金的良好记录；</w:t>
      </w:r>
    </w:p>
    <w:p w14:paraId="2A67E697">
      <w:pPr>
        <w:pStyle w:val="8"/>
        <w:spacing w:line="400" w:lineRule="exact"/>
        <w:jc w:val="left"/>
        <w:rPr>
          <w:rFonts w:ascii="宋体"/>
        </w:rPr>
      </w:pPr>
      <w:r>
        <w:rPr>
          <w:rFonts w:hint="eastAsia" w:ascii="宋体" w:hAnsi="宋体" w:cs="宋体"/>
        </w:rPr>
        <w:t>（五）参加比选活动前三年内，在经营活动中没有重大违法记录；</w:t>
      </w:r>
    </w:p>
    <w:p w14:paraId="6F05F908">
      <w:pPr>
        <w:pStyle w:val="8"/>
        <w:spacing w:line="400" w:lineRule="exact"/>
        <w:jc w:val="left"/>
        <w:rPr>
          <w:rFonts w:ascii="宋体"/>
        </w:rPr>
      </w:pPr>
      <w:r>
        <w:rPr>
          <w:rFonts w:hint="eastAsia" w:ascii="宋体" w:hAnsi="宋体" w:cs="宋体"/>
        </w:rPr>
        <w:t>（六）法律、行政法规规定的其他条件；</w:t>
      </w:r>
    </w:p>
    <w:p w14:paraId="532FA15D">
      <w:pPr>
        <w:pStyle w:val="8"/>
        <w:spacing w:line="400" w:lineRule="exact"/>
        <w:jc w:val="left"/>
        <w:rPr>
          <w:rFonts w:ascii="宋体"/>
        </w:rPr>
      </w:pPr>
      <w:r>
        <w:rPr>
          <w:rFonts w:hint="eastAsia" w:ascii="宋体" w:hAnsi="宋体" w:cs="宋体"/>
        </w:rPr>
        <w:t>（七）根据比选项目提出的特殊条件。</w:t>
      </w:r>
    </w:p>
    <w:p w14:paraId="654E578E">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二、截至比选申请文件递交截止日未被列入失信被执行人、重大税收违法案件当事人名单、政府比选严重违法失信行为记录名单。</w:t>
      </w:r>
    </w:p>
    <w:p w14:paraId="0981DC93">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5F79BCA">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17206A8E">
      <w:pPr>
        <w:pStyle w:val="17"/>
        <w:spacing w:line="360" w:lineRule="auto"/>
        <w:ind w:firstLine="420" w:firstLineChars="200"/>
        <w:rPr>
          <w:rFonts w:hAnsi="宋体" w:cs="Times New Roman"/>
          <w:kern w:val="0"/>
        </w:rPr>
      </w:pPr>
    </w:p>
    <w:p w14:paraId="51A478B7">
      <w:pPr>
        <w:spacing w:line="360" w:lineRule="auto"/>
        <w:rPr>
          <w:rFonts w:ascii="宋体"/>
          <w:kern w:val="0"/>
        </w:rPr>
      </w:pPr>
    </w:p>
    <w:p w14:paraId="2DB7E7FD">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034B90C8">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04FE0128">
      <w:pPr>
        <w:spacing w:line="360" w:lineRule="auto"/>
        <w:ind w:firstLine="420" w:firstLineChars="200"/>
        <w:rPr>
          <w:rFonts w:ascii="宋体"/>
          <w:kern w:val="0"/>
        </w:rPr>
      </w:pPr>
      <w:r>
        <w:rPr>
          <w:rFonts w:hint="eastAsia" w:ascii="宋体" w:hAnsi="宋体" w:cs="宋体"/>
          <w:kern w:val="0"/>
        </w:rPr>
        <w:t>日期：年月日</w:t>
      </w:r>
    </w:p>
    <w:p w14:paraId="1F7F0D5D">
      <w:pPr>
        <w:pStyle w:val="17"/>
        <w:spacing w:line="360" w:lineRule="auto"/>
        <w:ind w:firstLine="420" w:firstLineChars="200"/>
        <w:rPr>
          <w:rFonts w:hAnsi="宋体" w:cs="Times New Roman"/>
          <w:kern w:val="0"/>
        </w:rPr>
      </w:pPr>
    </w:p>
    <w:p w14:paraId="68306B3C">
      <w:pPr>
        <w:pStyle w:val="1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248ED22D">
      <w:pPr>
        <w:pStyle w:val="17"/>
        <w:spacing w:line="360" w:lineRule="auto"/>
        <w:rPr>
          <w:rFonts w:hAnsi="宋体" w:cs="Times New Roman"/>
          <w:kern w:val="0"/>
        </w:rPr>
      </w:pPr>
    </w:p>
    <w:p w14:paraId="1621BD66">
      <w:pPr>
        <w:pStyle w:val="17"/>
        <w:spacing w:line="360" w:lineRule="auto"/>
        <w:rPr>
          <w:rFonts w:hAnsi="宋体" w:cs="Times New Roman"/>
          <w:kern w:val="0"/>
        </w:rPr>
      </w:pPr>
    </w:p>
    <w:p w14:paraId="276BBC9C">
      <w:pPr>
        <w:widowControl/>
        <w:jc w:val="left"/>
        <w:rPr>
          <w:rFonts w:ascii="宋体"/>
          <w:b/>
          <w:bCs/>
          <w:sz w:val="24"/>
          <w:szCs w:val="24"/>
        </w:rPr>
      </w:pPr>
    </w:p>
    <w:p w14:paraId="6B2F7C3E">
      <w:pPr>
        <w:pStyle w:val="4"/>
        <w:numPr>
          <w:ilvl w:val="0"/>
          <w:numId w:val="0"/>
        </w:numPr>
        <w:spacing w:before="0" w:after="0" w:line="360" w:lineRule="auto"/>
        <w:jc w:val="center"/>
        <w:rPr>
          <w:rFonts w:cs="Times New Roman"/>
        </w:rPr>
      </w:pPr>
      <w:bookmarkStart w:id="36" w:name="_Toc518397109"/>
      <w:bookmarkStart w:id="37" w:name="_Toc518397160"/>
      <w:bookmarkStart w:id="38" w:name="_Toc185047520"/>
      <w:r>
        <w:br w:type="page"/>
      </w:r>
      <w:r>
        <w:rPr>
          <w:rFonts w:hint="eastAsia"/>
        </w:rPr>
        <w:t>五、</w:t>
      </w:r>
      <w:bookmarkEnd w:id="36"/>
      <w:bookmarkEnd w:id="37"/>
      <w:bookmarkEnd w:id="38"/>
      <w:r>
        <w:rPr>
          <w:rFonts w:hint="eastAsia"/>
        </w:rPr>
        <w:t>其他资格证明文件（如有）</w:t>
      </w:r>
    </w:p>
    <w:p w14:paraId="17BE52FB">
      <w:pPr>
        <w:spacing w:line="360" w:lineRule="auto"/>
        <w:jc w:val="center"/>
        <w:rPr>
          <w:rFonts w:ascii="宋体"/>
          <w:b/>
          <w:bCs/>
          <w:sz w:val="23"/>
          <w:szCs w:val="23"/>
        </w:rPr>
      </w:pPr>
      <w:r>
        <w:rPr>
          <w:rFonts w:hint="eastAsia" w:ascii="宋体" w:hAnsi="宋体" w:cs="宋体"/>
          <w:b/>
          <w:bCs/>
          <w:sz w:val="23"/>
          <w:szCs w:val="23"/>
        </w:rPr>
        <w:t>（格式自拟）</w:t>
      </w:r>
    </w:p>
    <w:p w14:paraId="7B8235C8">
      <w:pPr>
        <w:pStyle w:val="17"/>
        <w:spacing w:line="360" w:lineRule="auto"/>
        <w:rPr>
          <w:rFonts w:hAnsi="宋体" w:cs="Times New Roman"/>
          <w:kern w:val="0"/>
        </w:rPr>
      </w:pPr>
    </w:p>
    <w:p w14:paraId="4D562840">
      <w:pPr>
        <w:spacing w:line="400" w:lineRule="exact"/>
        <w:ind w:left="840" w:hanging="840" w:hangingChars="350"/>
        <w:rPr>
          <w:rFonts w:ascii="宋体"/>
          <w:sz w:val="24"/>
          <w:szCs w:val="24"/>
        </w:rPr>
      </w:pPr>
    </w:p>
    <w:p w14:paraId="7D52FCFB">
      <w:pPr>
        <w:spacing w:line="400" w:lineRule="exact"/>
        <w:ind w:left="840" w:hanging="840" w:hangingChars="350"/>
        <w:rPr>
          <w:rFonts w:ascii="宋体"/>
          <w:sz w:val="24"/>
          <w:szCs w:val="24"/>
        </w:rPr>
      </w:pPr>
    </w:p>
    <w:p w14:paraId="73C0324D">
      <w:pPr>
        <w:spacing w:line="400" w:lineRule="exact"/>
        <w:ind w:left="840" w:hanging="840" w:hangingChars="350"/>
        <w:rPr>
          <w:rFonts w:ascii="宋体"/>
          <w:sz w:val="24"/>
          <w:szCs w:val="24"/>
        </w:rPr>
      </w:pPr>
    </w:p>
    <w:p w14:paraId="2F569D66">
      <w:pPr>
        <w:spacing w:line="400" w:lineRule="exact"/>
        <w:ind w:left="840" w:hanging="840" w:hangingChars="350"/>
        <w:rPr>
          <w:rFonts w:ascii="宋体"/>
          <w:sz w:val="24"/>
          <w:szCs w:val="24"/>
        </w:rPr>
      </w:pPr>
    </w:p>
    <w:p w14:paraId="28E11B69">
      <w:pPr>
        <w:spacing w:line="400" w:lineRule="exact"/>
        <w:ind w:left="840" w:hanging="840" w:hangingChars="350"/>
        <w:rPr>
          <w:rFonts w:ascii="宋体"/>
          <w:sz w:val="24"/>
          <w:szCs w:val="24"/>
        </w:rPr>
      </w:pPr>
    </w:p>
    <w:p w14:paraId="5EE55E50">
      <w:pPr>
        <w:spacing w:line="400" w:lineRule="exact"/>
        <w:ind w:left="840" w:hanging="840" w:hangingChars="350"/>
        <w:rPr>
          <w:rFonts w:ascii="宋体"/>
          <w:sz w:val="24"/>
          <w:szCs w:val="24"/>
        </w:rPr>
      </w:pPr>
    </w:p>
    <w:p w14:paraId="206014BB">
      <w:pPr>
        <w:spacing w:line="400" w:lineRule="exact"/>
        <w:ind w:left="840" w:hanging="840" w:hangingChars="350"/>
        <w:rPr>
          <w:rFonts w:ascii="宋体"/>
          <w:sz w:val="24"/>
          <w:szCs w:val="24"/>
        </w:rPr>
      </w:pPr>
    </w:p>
    <w:p w14:paraId="21081277">
      <w:pPr>
        <w:spacing w:line="400" w:lineRule="exact"/>
        <w:ind w:left="840" w:hanging="840" w:hangingChars="350"/>
        <w:rPr>
          <w:rFonts w:ascii="宋体"/>
          <w:sz w:val="24"/>
          <w:szCs w:val="24"/>
        </w:rPr>
      </w:pPr>
    </w:p>
    <w:p w14:paraId="4DB9327A">
      <w:pPr>
        <w:spacing w:line="400" w:lineRule="exact"/>
        <w:ind w:left="840" w:hanging="840" w:hangingChars="350"/>
        <w:rPr>
          <w:rFonts w:ascii="宋体"/>
          <w:sz w:val="24"/>
          <w:szCs w:val="24"/>
        </w:rPr>
      </w:pPr>
    </w:p>
    <w:p w14:paraId="54D24497">
      <w:pPr>
        <w:spacing w:line="400" w:lineRule="exact"/>
        <w:ind w:left="840" w:hanging="840" w:hangingChars="350"/>
        <w:rPr>
          <w:rFonts w:ascii="宋体"/>
          <w:sz w:val="24"/>
          <w:szCs w:val="24"/>
        </w:rPr>
      </w:pPr>
    </w:p>
    <w:p w14:paraId="219E3FA1">
      <w:pPr>
        <w:rPr>
          <w:rFonts w:ascii="宋体"/>
        </w:rPr>
      </w:pPr>
    </w:p>
    <w:p w14:paraId="4EFBD71C">
      <w:pPr>
        <w:pStyle w:val="4"/>
        <w:numPr>
          <w:ilvl w:val="0"/>
          <w:numId w:val="0"/>
        </w:numPr>
        <w:spacing w:before="0" w:after="0" w:line="360" w:lineRule="auto"/>
        <w:jc w:val="center"/>
        <w:rPr>
          <w:rFonts w:cs="Times New Roman"/>
        </w:rPr>
      </w:pPr>
      <w:r>
        <w:br w:type="page"/>
      </w:r>
      <w:r>
        <w:rPr>
          <w:rFonts w:hint="eastAsia"/>
        </w:rPr>
        <w:t>六、</w:t>
      </w:r>
      <w:r>
        <w:rPr>
          <w:rFonts w:hint="eastAsia"/>
          <w:lang w:val="en-US" w:eastAsia="zh-CN"/>
        </w:rPr>
        <w:t>技术</w:t>
      </w:r>
      <w:r>
        <w:rPr>
          <w:rFonts w:hint="eastAsia"/>
        </w:rPr>
        <w:t>应答表</w:t>
      </w:r>
    </w:p>
    <w:p w14:paraId="2E781BEC">
      <w:pPr>
        <w:pStyle w:val="17"/>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14:paraId="55D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14:paraId="50D402E7">
            <w:pPr>
              <w:pStyle w:val="56"/>
              <w:rPr>
                <w:rFonts w:ascii="宋体" w:hAnsi="宋体"/>
                <w:sz w:val="21"/>
                <w:szCs w:val="21"/>
              </w:rPr>
            </w:pPr>
            <w:r>
              <w:rPr>
                <w:rFonts w:hint="eastAsia" w:ascii="宋体" w:hAnsi="宋体"/>
                <w:sz w:val="21"/>
                <w:szCs w:val="21"/>
              </w:rPr>
              <w:t>序号</w:t>
            </w:r>
          </w:p>
        </w:tc>
        <w:tc>
          <w:tcPr>
            <w:tcW w:w="1315" w:type="dxa"/>
            <w:vAlign w:val="center"/>
          </w:tcPr>
          <w:p w14:paraId="70802D69">
            <w:pPr>
              <w:pStyle w:val="56"/>
              <w:rPr>
                <w:rFonts w:ascii="宋体" w:hAnsi="宋体"/>
                <w:sz w:val="21"/>
                <w:szCs w:val="21"/>
              </w:rPr>
            </w:pPr>
            <w:r>
              <w:rPr>
                <w:rFonts w:hint="eastAsia" w:ascii="宋体" w:hAnsi="宋体"/>
                <w:sz w:val="21"/>
                <w:szCs w:val="21"/>
              </w:rPr>
              <w:t>标的名称</w:t>
            </w:r>
          </w:p>
        </w:tc>
        <w:tc>
          <w:tcPr>
            <w:tcW w:w="2629" w:type="dxa"/>
            <w:vAlign w:val="center"/>
          </w:tcPr>
          <w:p w14:paraId="005AF8A7">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14:paraId="3D01DA89">
            <w:pPr>
              <w:pStyle w:val="56"/>
              <w:rPr>
                <w:rFonts w:ascii="宋体" w:hAnsi="宋体"/>
                <w:sz w:val="21"/>
                <w:szCs w:val="21"/>
              </w:rPr>
            </w:pPr>
            <w:r>
              <w:rPr>
                <w:rFonts w:hint="eastAsia" w:ascii="宋体" w:hAnsi="宋体"/>
                <w:sz w:val="21"/>
                <w:szCs w:val="21"/>
              </w:rPr>
              <w:t>响应服务参数</w:t>
            </w:r>
          </w:p>
        </w:tc>
        <w:tc>
          <w:tcPr>
            <w:tcW w:w="1646" w:type="dxa"/>
            <w:vAlign w:val="center"/>
          </w:tcPr>
          <w:p w14:paraId="0B2998A2">
            <w:pPr>
              <w:pStyle w:val="56"/>
              <w:rPr>
                <w:rFonts w:ascii="宋体" w:hAnsi="宋体"/>
                <w:sz w:val="21"/>
                <w:szCs w:val="21"/>
              </w:rPr>
            </w:pPr>
            <w:r>
              <w:rPr>
                <w:rFonts w:hint="eastAsia" w:ascii="宋体" w:hAnsi="宋体"/>
                <w:sz w:val="21"/>
                <w:szCs w:val="21"/>
              </w:rPr>
              <w:t>响应/偏离</w:t>
            </w:r>
          </w:p>
        </w:tc>
      </w:tr>
      <w:tr w14:paraId="579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576D3C33">
            <w:pPr>
              <w:pStyle w:val="56"/>
              <w:rPr>
                <w:rFonts w:ascii="宋体" w:hAnsi="宋体"/>
                <w:sz w:val="21"/>
                <w:szCs w:val="21"/>
              </w:rPr>
            </w:pPr>
          </w:p>
        </w:tc>
        <w:tc>
          <w:tcPr>
            <w:tcW w:w="1315" w:type="dxa"/>
          </w:tcPr>
          <w:p w14:paraId="14AB663E">
            <w:pPr>
              <w:pStyle w:val="56"/>
              <w:rPr>
                <w:rFonts w:ascii="宋体" w:hAnsi="宋体"/>
                <w:sz w:val="21"/>
                <w:szCs w:val="21"/>
              </w:rPr>
            </w:pPr>
          </w:p>
        </w:tc>
        <w:tc>
          <w:tcPr>
            <w:tcW w:w="2629" w:type="dxa"/>
          </w:tcPr>
          <w:p w14:paraId="0E7E19B7">
            <w:pPr>
              <w:pStyle w:val="56"/>
              <w:rPr>
                <w:rFonts w:ascii="宋体" w:hAnsi="宋体"/>
                <w:sz w:val="21"/>
                <w:szCs w:val="21"/>
              </w:rPr>
            </w:pPr>
          </w:p>
        </w:tc>
        <w:tc>
          <w:tcPr>
            <w:tcW w:w="2455" w:type="dxa"/>
          </w:tcPr>
          <w:p w14:paraId="16AD3602">
            <w:pPr>
              <w:pStyle w:val="56"/>
              <w:rPr>
                <w:rFonts w:ascii="宋体" w:hAnsi="宋体"/>
                <w:sz w:val="21"/>
                <w:szCs w:val="21"/>
              </w:rPr>
            </w:pPr>
          </w:p>
        </w:tc>
        <w:tc>
          <w:tcPr>
            <w:tcW w:w="1646" w:type="dxa"/>
          </w:tcPr>
          <w:p w14:paraId="0DFDAADE">
            <w:pPr>
              <w:pStyle w:val="56"/>
              <w:rPr>
                <w:rFonts w:ascii="宋体" w:hAnsi="宋体"/>
                <w:sz w:val="21"/>
                <w:szCs w:val="21"/>
              </w:rPr>
            </w:pPr>
          </w:p>
        </w:tc>
      </w:tr>
      <w:tr w14:paraId="3EE9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690A0F39">
            <w:pPr>
              <w:pStyle w:val="56"/>
              <w:rPr>
                <w:rFonts w:ascii="宋体" w:hAnsi="宋体"/>
                <w:sz w:val="21"/>
                <w:szCs w:val="21"/>
              </w:rPr>
            </w:pPr>
          </w:p>
        </w:tc>
        <w:tc>
          <w:tcPr>
            <w:tcW w:w="1315" w:type="dxa"/>
          </w:tcPr>
          <w:p w14:paraId="41F6E4E2">
            <w:pPr>
              <w:pStyle w:val="56"/>
              <w:rPr>
                <w:rFonts w:ascii="宋体" w:hAnsi="宋体"/>
                <w:sz w:val="21"/>
                <w:szCs w:val="21"/>
              </w:rPr>
            </w:pPr>
          </w:p>
        </w:tc>
        <w:tc>
          <w:tcPr>
            <w:tcW w:w="2629" w:type="dxa"/>
          </w:tcPr>
          <w:p w14:paraId="37B79083">
            <w:pPr>
              <w:pStyle w:val="56"/>
              <w:rPr>
                <w:rFonts w:ascii="宋体" w:hAnsi="宋体"/>
                <w:sz w:val="21"/>
                <w:szCs w:val="21"/>
              </w:rPr>
            </w:pPr>
          </w:p>
        </w:tc>
        <w:tc>
          <w:tcPr>
            <w:tcW w:w="2455" w:type="dxa"/>
          </w:tcPr>
          <w:p w14:paraId="182FC656">
            <w:pPr>
              <w:pStyle w:val="56"/>
              <w:rPr>
                <w:rFonts w:ascii="宋体" w:hAnsi="宋体"/>
                <w:sz w:val="21"/>
                <w:szCs w:val="21"/>
              </w:rPr>
            </w:pPr>
          </w:p>
        </w:tc>
        <w:tc>
          <w:tcPr>
            <w:tcW w:w="1646" w:type="dxa"/>
          </w:tcPr>
          <w:p w14:paraId="7BD8956C">
            <w:pPr>
              <w:pStyle w:val="56"/>
              <w:rPr>
                <w:rFonts w:ascii="宋体" w:hAnsi="宋体"/>
                <w:sz w:val="21"/>
                <w:szCs w:val="21"/>
              </w:rPr>
            </w:pPr>
          </w:p>
        </w:tc>
      </w:tr>
      <w:tr w14:paraId="52B5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196ED70A">
            <w:pPr>
              <w:pStyle w:val="56"/>
              <w:rPr>
                <w:rFonts w:ascii="宋体" w:hAnsi="宋体"/>
                <w:sz w:val="21"/>
                <w:szCs w:val="21"/>
              </w:rPr>
            </w:pPr>
          </w:p>
        </w:tc>
        <w:tc>
          <w:tcPr>
            <w:tcW w:w="1315" w:type="dxa"/>
          </w:tcPr>
          <w:p w14:paraId="4C3C5048">
            <w:pPr>
              <w:pStyle w:val="56"/>
              <w:rPr>
                <w:rFonts w:ascii="宋体" w:hAnsi="宋体"/>
                <w:sz w:val="21"/>
                <w:szCs w:val="21"/>
              </w:rPr>
            </w:pPr>
          </w:p>
        </w:tc>
        <w:tc>
          <w:tcPr>
            <w:tcW w:w="2629" w:type="dxa"/>
          </w:tcPr>
          <w:p w14:paraId="40E0B618">
            <w:pPr>
              <w:pStyle w:val="56"/>
              <w:rPr>
                <w:rFonts w:ascii="宋体" w:hAnsi="宋体"/>
                <w:sz w:val="21"/>
                <w:szCs w:val="21"/>
              </w:rPr>
            </w:pPr>
          </w:p>
        </w:tc>
        <w:tc>
          <w:tcPr>
            <w:tcW w:w="2455" w:type="dxa"/>
          </w:tcPr>
          <w:p w14:paraId="07B68BB1">
            <w:pPr>
              <w:pStyle w:val="56"/>
              <w:rPr>
                <w:rFonts w:ascii="宋体" w:hAnsi="宋体"/>
                <w:sz w:val="21"/>
                <w:szCs w:val="21"/>
              </w:rPr>
            </w:pPr>
          </w:p>
        </w:tc>
        <w:tc>
          <w:tcPr>
            <w:tcW w:w="1646" w:type="dxa"/>
          </w:tcPr>
          <w:p w14:paraId="0119B808">
            <w:pPr>
              <w:pStyle w:val="56"/>
              <w:rPr>
                <w:rFonts w:ascii="宋体" w:hAnsi="宋体"/>
                <w:sz w:val="21"/>
                <w:szCs w:val="21"/>
              </w:rPr>
            </w:pPr>
          </w:p>
        </w:tc>
      </w:tr>
      <w:tr w14:paraId="07A2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212A6937">
            <w:pPr>
              <w:pStyle w:val="56"/>
              <w:rPr>
                <w:rFonts w:ascii="宋体" w:hAnsi="宋体"/>
                <w:sz w:val="21"/>
                <w:szCs w:val="21"/>
              </w:rPr>
            </w:pPr>
          </w:p>
        </w:tc>
        <w:tc>
          <w:tcPr>
            <w:tcW w:w="1315" w:type="dxa"/>
          </w:tcPr>
          <w:p w14:paraId="731338EC">
            <w:pPr>
              <w:pStyle w:val="56"/>
              <w:rPr>
                <w:rFonts w:ascii="宋体" w:hAnsi="宋体"/>
                <w:sz w:val="21"/>
                <w:szCs w:val="21"/>
              </w:rPr>
            </w:pPr>
          </w:p>
        </w:tc>
        <w:tc>
          <w:tcPr>
            <w:tcW w:w="2629" w:type="dxa"/>
          </w:tcPr>
          <w:p w14:paraId="437B9CB0">
            <w:pPr>
              <w:pStyle w:val="56"/>
              <w:rPr>
                <w:rFonts w:ascii="宋体" w:hAnsi="宋体"/>
                <w:sz w:val="21"/>
                <w:szCs w:val="21"/>
              </w:rPr>
            </w:pPr>
          </w:p>
        </w:tc>
        <w:tc>
          <w:tcPr>
            <w:tcW w:w="2455" w:type="dxa"/>
          </w:tcPr>
          <w:p w14:paraId="7836D597">
            <w:pPr>
              <w:pStyle w:val="56"/>
              <w:rPr>
                <w:rFonts w:ascii="宋体" w:hAnsi="宋体"/>
                <w:sz w:val="21"/>
                <w:szCs w:val="21"/>
              </w:rPr>
            </w:pPr>
          </w:p>
        </w:tc>
        <w:tc>
          <w:tcPr>
            <w:tcW w:w="1646" w:type="dxa"/>
          </w:tcPr>
          <w:p w14:paraId="6AACF0E6">
            <w:pPr>
              <w:pStyle w:val="56"/>
              <w:rPr>
                <w:rFonts w:ascii="宋体" w:hAnsi="宋体"/>
                <w:sz w:val="21"/>
                <w:szCs w:val="21"/>
              </w:rPr>
            </w:pPr>
          </w:p>
        </w:tc>
      </w:tr>
      <w:tr w14:paraId="257D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016A446F">
            <w:pPr>
              <w:pStyle w:val="56"/>
              <w:rPr>
                <w:rFonts w:ascii="宋体" w:hAnsi="宋体"/>
                <w:sz w:val="21"/>
                <w:szCs w:val="21"/>
              </w:rPr>
            </w:pPr>
          </w:p>
        </w:tc>
        <w:tc>
          <w:tcPr>
            <w:tcW w:w="1315" w:type="dxa"/>
          </w:tcPr>
          <w:p w14:paraId="64D0133D">
            <w:pPr>
              <w:pStyle w:val="56"/>
              <w:rPr>
                <w:rFonts w:ascii="宋体" w:hAnsi="宋体"/>
                <w:sz w:val="21"/>
                <w:szCs w:val="21"/>
              </w:rPr>
            </w:pPr>
          </w:p>
        </w:tc>
        <w:tc>
          <w:tcPr>
            <w:tcW w:w="2629" w:type="dxa"/>
          </w:tcPr>
          <w:p w14:paraId="1D7EFEDA">
            <w:pPr>
              <w:pStyle w:val="56"/>
              <w:rPr>
                <w:rFonts w:ascii="宋体" w:hAnsi="宋体"/>
                <w:sz w:val="21"/>
                <w:szCs w:val="21"/>
              </w:rPr>
            </w:pPr>
          </w:p>
        </w:tc>
        <w:tc>
          <w:tcPr>
            <w:tcW w:w="2455" w:type="dxa"/>
          </w:tcPr>
          <w:p w14:paraId="2C03C185">
            <w:pPr>
              <w:pStyle w:val="56"/>
              <w:rPr>
                <w:rFonts w:ascii="宋体" w:hAnsi="宋体"/>
                <w:sz w:val="21"/>
                <w:szCs w:val="21"/>
              </w:rPr>
            </w:pPr>
          </w:p>
        </w:tc>
        <w:tc>
          <w:tcPr>
            <w:tcW w:w="1646" w:type="dxa"/>
          </w:tcPr>
          <w:p w14:paraId="2723DA5E">
            <w:pPr>
              <w:pStyle w:val="56"/>
              <w:rPr>
                <w:rFonts w:ascii="宋体" w:hAnsi="宋体"/>
                <w:sz w:val="21"/>
                <w:szCs w:val="21"/>
              </w:rPr>
            </w:pPr>
          </w:p>
        </w:tc>
      </w:tr>
      <w:tr w14:paraId="66C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4A6E7106">
            <w:pPr>
              <w:pStyle w:val="56"/>
              <w:rPr>
                <w:rFonts w:ascii="宋体" w:hAnsi="宋体"/>
                <w:sz w:val="21"/>
                <w:szCs w:val="21"/>
              </w:rPr>
            </w:pPr>
          </w:p>
        </w:tc>
        <w:tc>
          <w:tcPr>
            <w:tcW w:w="1315" w:type="dxa"/>
          </w:tcPr>
          <w:p w14:paraId="09F2D830">
            <w:pPr>
              <w:pStyle w:val="56"/>
              <w:rPr>
                <w:rFonts w:ascii="宋体" w:hAnsi="宋体"/>
                <w:sz w:val="21"/>
                <w:szCs w:val="21"/>
              </w:rPr>
            </w:pPr>
          </w:p>
        </w:tc>
        <w:tc>
          <w:tcPr>
            <w:tcW w:w="2629" w:type="dxa"/>
          </w:tcPr>
          <w:p w14:paraId="445C5738">
            <w:pPr>
              <w:pStyle w:val="56"/>
              <w:rPr>
                <w:rFonts w:ascii="宋体" w:hAnsi="宋体"/>
                <w:sz w:val="21"/>
                <w:szCs w:val="21"/>
              </w:rPr>
            </w:pPr>
          </w:p>
        </w:tc>
        <w:tc>
          <w:tcPr>
            <w:tcW w:w="2455" w:type="dxa"/>
          </w:tcPr>
          <w:p w14:paraId="258AD883">
            <w:pPr>
              <w:pStyle w:val="56"/>
              <w:rPr>
                <w:rFonts w:ascii="宋体" w:hAnsi="宋体"/>
                <w:sz w:val="21"/>
                <w:szCs w:val="21"/>
              </w:rPr>
            </w:pPr>
          </w:p>
        </w:tc>
        <w:tc>
          <w:tcPr>
            <w:tcW w:w="1646" w:type="dxa"/>
          </w:tcPr>
          <w:p w14:paraId="5AA0D2E9">
            <w:pPr>
              <w:pStyle w:val="56"/>
              <w:rPr>
                <w:rFonts w:ascii="宋体" w:hAnsi="宋体"/>
                <w:sz w:val="21"/>
                <w:szCs w:val="21"/>
              </w:rPr>
            </w:pPr>
          </w:p>
        </w:tc>
      </w:tr>
      <w:tr w14:paraId="08AF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14:paraId="239E5FB2">
            <w:pPr>
              <w:pStyle w:val="56"/>
              <w:rPr>
                <w:rFonts w:ascii="宋体" w:hAnsi="宋体"/>
                <w:sz w:val="21"/>
                <w:szCs w:val="21"/>
              </w:rPr>
            </w:pPr>
          </w:p>
        </w:tc>
        <w:tc>
          <w:tcPr>
            <w:tcW w:w="1315" w:type="dxa"/>
          </w:tcPr>
          <w:p w14:paraId="0DC9F4C0">
            <w:pPr>
              <w:pStyle w:val="56"/>
              <w:rPr>
                <w:rFonts w:ascii="宋体" w:hAnsi="宋体"/>
                <w:sz w:val="21"/>
                <w:szCs w:val="21"/>
              </w:rPr>
            </w:pPr>
          </w:p>
        </w:tc>
        <w:tc>
          <w:tcPr>
            <w:tcW w:w="2629" w:type="dxa"/>
          </w:tcPr>
          <w:p w14:paraId="17BF2F5C">
            <w:pPr>
              <w:pStyle w:val="56"/>
              <w:rPr>
                <w:rFonts w:ascii="宋体" w:hAnsi="宋体"/>
                <w:sz w:val="21"/>
                <w:szCs w:val="21"/>
              </w:rPr>
            </w:pPr>
          </w:p>
        </w:tc>
        <w:tc>
          <w:tcPr>
            <w:tcW w:w="2455" w:type="dxa"/>
          </w:tcPr>
          <w:p w14:paraId="1C88AC73">
            <w:pPr>
              <w:pStyle w:val="56"/>
              <w:rPr>
                <w:rFonts w:ascii="宋体" w:hAnsi="宋体"/>
                <w:sz w:val="21"/>
                <w:szCs w:val="21"/>
              </w:rPr>
            </w:pPr>
          </w:p>
        </w:tc>
        <w:tc>
          <w:tcPr>
            <w:tcW w:w="1646" w:type="dxa"/>
          </w:tcPr>
          <w:p w14:paraId="424C6AF4">
            <w:pPr>
              <w:pStyle w:val="56"/>
              <w:rPr>
                <w:rFonts w:ascii="宋体" w:hAnsi="宋体"/>
                <w:sz w:val="21"/>
                <w:szCs w:val="21"/>
              </w:rPr>
            </w:pPr>
          </w:p>
        </w:tc>
      </w:tr>
    </w:tbl>
    <w:p w14:paraId="60691858"/>
    <w:p w14:paraId="3AD7DB0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05FBA84B">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2273F08F">
      <w:pPr>
        <w:spacing w:line="360" w:lineRule="auto"/>
        <w:ind w:firstLine="420" w:firstLineChars="200"/>
        <w:rPr>
          <w:rFonts w:ascii="宋体" w:hAnsi="宋体"/>
          <w:kern w:val="0"/>
        </w:rPr>
      </w:pPr>
      <w:r>
        <w:rPr>
          <w:rFonts w:hint="eastAsia" w:ascii="宋体" w:hAnsi="宋体"/>
          <w:kern w:val="0"/>
        </w:rPr>
        <w:t>日期：年 月 日</w:t>
      </w:r>
    </w:p>
    <w:p w14:paraId="54E050F9">
      <w:pPr>
        <w:spacing w:line="360" w:lineRule="auto"/>
        <w:ind w:left="735" w:hanging="735" w:hangingChars="350"/>
        <w:jc w:val="center"/>
        <w:rPr>
          <w:rFonts w:ascii="宋体" w:hAnsi="宋体"/>
        </w:rPr>
      </w:pPr>
    </w:p>
    <w:p w14:paraId="3C8F550C">
      <w:pPr>
        <w:pStyle w:val="1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14:paraId="61BE791C">
      <w:pPr>
        <w:spacing w:line="400" w:lineRule="exact"/>
        <w:ind w:left="840" w:hanging="840" w:hangingChars="350"/>
        <w:jc w:val="center"/>
        <w:rPr>
          <w:rFonts w:ascii="宋体"/>
          <w:sz w:val="24"/>
          <w:szCs w:val="24"/>
        </w:rPr>
      </w:pPr>
    </w:p>
    <w:p w14:paraId="63391983">
      <w:pPr>
        <w:spacing w:line="400" w:lineRule="exact"/>
        <w:ind w:left="840" w:hanging="840" w:hangingChars="350"/>
        <w:jc w:val="center"/>
        <w:rPr>
          <w:rFonts w:ascii="宋体"/>
          <w:sz w:val="24"/>
          <w:szCs w:val="24"/>
        </w:rPr>
      </w:pPr>
    </w:p>
    <w:p w14:paraId="20949779">
      <w:pPr>
        <w:spacing w:line="400" w:lineRule="exact"/>
        <w:ind w:left="840" w:hanging="840" w:hangingChars="350"/>
        <w:jc w:val="center"/>
        <w:rPr>
          <w:rFonts w:ascii="宋体"/>
          <w:sz w:val="24"/>
          <w:szCs w:val="24"/>
        </w:rPr>
      </w:pPr>
    </w:p>
    <w:p w14:paraId="7F83D179">
      <w:pPr>
        <w:spacing w:line="400" w:lineRule="exact"/>
        <w:ind w:left="840" w:hanging="840" w:hangingChars="350"/>
        <w:jc w:val="center"/>
        <w:rPr>
          <w:rFonts w:ascii="宋体"/>
          <w:sz w:val="24"/>
          <w:szCs w:val="24"/>
        </w:rPr>
      </w:pPr>
    </w:p>
    <w:p w14:paraId="7F080AF6">
      <w:pPr>
        <w:spacing w:line="400" w:lineRule="exact"/>
        <w:ind w:left="840" w:hanging="840" w:hangingChars="350"/>
        <w:jc w:val="center"/>
        <w:rPr>
          <w:rFonts w:ascii="宋体"/>
          <w:sz w:val="24"/>
          <w:szCs w:val="24"/>
        </w:rPr>
      </w:pPr>
    </w:p>
    <w:p w14:paraId="729970E1">
      <w:pPr>
        <w:spacing w:line="400" w:lineRule="exact"/>
        <w:ind w:left="840" w:hanging="840" w:hangingChars="350"/>
        <w:jc w:val="center"/>
        <w:rPr>
          <w:rFonts w:ascii="宋体"/>
          <w:sz w:val="24"/>
          <w:szCs w:val="24"/>
        </w:rPr>
      </w:pPr>
    </w:p>
    <w:p w14:paraId="038C6F23">
      <w:pPr>
        <w:spacing w:line="400" w:lineRule="exact"/>
        <w:ind w:left="840" w:hanging="840" w:hangingChars="350"/>
        <w:jc w:val="center"/>
        <w:rPr>
          <w:rFonts w:ascii="宋体"/>
          <w:sz w:val="24"/>
          <w:szCs w:val="24"/>
        </w:rPr>
      </w:pPr>
    </w:p>
    <w:p w14:paraId="3D904DE2">
      <w:pPr>
        <w:spacing w:line="400" w:lineRule="exact"/>
        <w:ind w:left="840" w:hanging="840" w:hangingChars="350"/>
        <w:jc w:val="center"/>
        <w:rPr>
          <w:rFonts w:ascii="宋体"/>
          <w:sz w:val="24"/>
          <w:szCs w:val="24"/>
        </w:rPr>
      </w:pPr>
    </w:p>
    <w:p w14:paraId="6408AB78">
      <w:pPr>
        <w:spacing w:line="400" w:lineRule="exact"/>
        <w:rPr>
          <w:rFonts w:ascii="宋体"/>
          <w:sz w:val="24"/>
          <w:szCs w:val="24"/>
        </w:rPr>
      </w:pPr>
    </w:p>
    <w:p w14:paraId="3BA708AA">
      <w:pPr>
        <w:pStyle w:val="4"/>
        <w:numPr>
          <w:ilvl w:val="0"/>
          <w:numId w:val="0"/>
        </w:numPr>
        <w:spacing w:before="0" w:after="0" w:line="360" w:lineRule="auto"/>
        <w:jc w:val="center"/>
        <w:rPr>
          <w:rFonts w:cs="Times New Roman"/>
        </w:rPr>
      </w:pPr>
      <w:r>
        <w:br w:type="page"/>
      </w:r>
      <w:r>
        <w:rPr>
          <w:rFonts w:hint="eastAsia"/>
        </w:rPr>
        <w:t>七、商务应答表</w:t>
      </w:r>
    </w:p>
    <w:p w14:paraId="12043515">
      <w:pPr>
        <w:pStyle w:val="17"/>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w:t>
      </w:r>
    </w:p>
    <w:tbl>
      <w:tblPr>
        <w:tblStyle w:val="2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14:paraId="6748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14:paraId="46751981">
            <w:pPr>
              <w:pStyle w:val="17"/>
              <w:spacing w:line="360" w:lineRule="auto"/>
              <w:jc w:val="center"/>
              <w:rPr>
                <w:rFonts w:hAnsi="宋体" w:cs="Times New Roman"/>
                <w:kern w:val="0"/>
              </w:rPr>
            </w:pPr>
            <w:r>
              <w:rPr>
                <w:rFonts w:hint="eastAsia" w:hAnsi="宋体"/>
                <w:kern w:val="0"/>
              </w:rPr>
              <w:t>序号</w:t>
            </w:r>
          </w:p>
        </w:tc>
        <w:tc>
          <w:tcPr>
            <w:tcW w:w="2399" w:type="dxa"/>
            <w:vAlign w:val="center"/>
          </w:tcPr>
          <w:p w14:paraId="15605085">
            <w:pPr>
              <w:pStyle w:val="17"/>
              <w:spacing w:line="360" w:lineRule="auto"/>
              <w:jc w:val="center"/>
              <w:rPr>
                <w:rFonts w:hAnsi="宋体" w:cs="Times New Roman"/>
                <w:kern w:val="0"/>
              </w:rPr>
            </w:pPr>
            <w:r>
              <w:rPr>
                <w:rFonts w:hint="eastAsia" w:hAnsi="宋体"/>
                <w:kern w:val="0"/>
              </w:rPr>
              <w:t>比选文件要求</w:t>
            </w:r>
          </w:p>
        </w:tc>
        <w:tc>
          <w:tcPr>
            <w:tcW w:w="3083" w:type="dxa"/>
            <w:vAlign w:val="center"/>
          </w:tcPr>
          <w:p w14:paraId="2AFDABF3">
            <w:pPr>
              <w:pStyle w:val="17"/>
              <w:spacing w:line="360" w:lineRule="auto"/>
              <w:jc w:val="center"/>
              <w:rPr>
                <w:rFonts w:hAnsi="宋体" w:cs="Times New Roman"/>
                <w:kern w:val="0"/>
              </w:rPr>
            </w:pPr>
            <w:r>
              <w:rPr>
                <w:rFonts w:hint="eastAsia" w:hAnsi="宋体"/>
                <w:kern w:val="0"/>
              </w:rPr>
              <w:t>供应商应答</w:t>
            </w:r>
          </w:p>
        </w:tc>
        <w:tc>
          <w:tcPr>
            <w:tcW w:w="2133" w:type="dxa"/>
            <w:vAlign w:val="center"/>
          </w:tcPr>
          <w:p w14:paraId="60BA5481">
            <w:pPr>
              <w:pStyle w:val="1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22A0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D18DCBF">
            <w:pPr>
              <w:spacing w:line="360" w:lineRule="auto"/>
              <w:jc w:val="center"/>
              <w:rPr>
                <w:rFonts w:ascii="宋体"/>
                <w:kern w:val="0"/>
              </w:rPr>
            </w:pPr>
          </w:p>
        </w:tc>
        <w:tc>
          <w:tcPr>
            <w:tcW w:w="2399" w:type="dxa"/>
            <w:vAlign w:val="center"/>
          </w:tcPr>
          <w:p w14:paraId="6DD983A5">
            <w:pPr>
              <w:spacing w:line="360" w:lineRule="auto"/>
              <w:jc w:val="center"/>
              <w:rPr>
                <w:rFonts w:ascii="宋体"/>
                <w:kern w:val="0"/>
              </w:rPr>
            </w:pPr>
          </w:p>
        </w:tc>
        <w:tc>
          <w:tcPr>
            <w:tcW w:w="3083" w:type="dxa"/>
            <w:vAlign w:val="center"/>
          </w:tcPr>
          <w:p w14:paraId="4C9C3F4F">
            <w:pPr>
              <w:spacing w:line="360" w:lineRule="auto"/>
              <w:ind w:left="277" w:hanging="277" w:hangingChars="132"/>
              <w:jc w:val="center"/>
              <w:rPr>
                <w:rFonts w:ascii="宋体"/>
                <w:kern w:val="0"/>
              </w:rPr>
            </w:pPr>
          </w:p>
        </w:tc>
        <w:tc>
          <w:tcPr>
            <w:tcW w:w="2133" w:type="dxa"/>
            <w:vAlign w:val="center"/>
          </w:tcPr>
          <w:p w14:paraId="2135A8F8">
            <w:pPr>
              <w:spacing w:line="360" w:lineRule="auto"/>
              <w:ind w:left="277" w:hanging="277" w:hangingChars="132"/>
              <w:jc w:val="center"/>
              <w:rPr>
                <w:rFonts w:ascii="宋体"/>
                <w:kern w:val="0"/>
              </w:rPr>
            </w:pPr>
          </w:p>
        </w:tc>
      </w:tr>
      <w:tr w14:paraId="6E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7292F4">
            <w:pPr>
              <w:spacing w:line="360" w:lineRule="auto"/>
              <w:jc w:val="center"/>
              <w:rPr>
                <w:rFonts w:ascii="宋体"/>
                <w:kern w:val="0"/>
              </w:rPr>
            </w:pPr>
          </w:p>
        </w:tc>
        <w:tc>
          <w:tcPr>
            <w:tcW w:w="2399" w:type="dxa"/>
            <w:vAlign w:val="center"/>
          </w:tcPr>
          <w:p w14:paraId="197C874A">
            <w:pPr>
              <w:spacing w:line="360" w:lineRule="auto"/>
              <w:jc w:val="center"/>
              <w:rPr>
                <w:rFonts w:ascii="宋体"/>
                <w:kern w:val="0"/>
              </w:rPr>
            </w:pPr>
          </w:p>
        </w:tc>
        <w:tc>
          <w:tcPr>
            <w:tcW w:w="3083" w:type="dxa"/>
            <w:vAlign w:val="center"/>
          </w:tcPr>
          <w:p w14:paraId="595EE40B">
            <w:pPr>
              <w:spacing w:line="360" w:lineRule="auto"/>
              <w:jc w:val="center"/>
              <w:rPr>
                <w:rFonts w:ascii="宋体"/>
                <w:kern w:val="0"/>
              </w:rPr>
            </w:pPr>
          </w:p>
        </w:tc>
        <w:tc>
          <w:tcPr>
            <w:tcW w:w="2133" w:type="dxa"/>
            <w:vAlign w:val="center"/>
          </w:tcPr>
          <w:p w14:paraId="285F62BF">
            <w:pPr>
              <w:spacing w:line="360" w:lineRule="auto"/>
              <w:jc w:val="center"/>
              <w:rPr>
                <w:rFonts w:ascii="宋体"/>
                <w:kern w:val="0"/>
              </w:rPr>
            </w:pPr>
          </w:p>
        </w:tc>
      </w:tr>
      <w:tr w14:paraId="548F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5CF8AE23">
            <w:pPr>
              <w:spacing w:line="360" w:lineRule="auto"/>
              <w:jc w:val="center"/>
              <w:rPr>
                <w:rFonts w:ascii="宋体"/>
                <w:kern w:val="0"/>
              </w:rPr>
            </w:pPr>
          </w:p>
        </w:tc>
        <w:tc>
          <w:tcPr>
            <w:tcW w:w="2399" w:type="dxa"/>
            <w:vAlign w:val="center"/>
          </w:tcPr>
          <w:p w14:paraId="4B3D6721">
            <w:pPr>
              <w:spacing w:line="360" w:lineRule="auto"/>
              <w:jc w:val="center"/>
              <w:rPr>
                <w:rFonts w:ascii="宋体"/>
                <w:kern w:val="0"/>
              </w:rPr>
            </w:pPr>
          </w:p>
        </w:tc>
        <w:tc>
          <w:tcPr>
            <w:tcW w:w="3083" w:type="dxa"/>
            <w:vAlign w:val="center"/>
          </w:tcPr>
          <w:p w14:paraId="0DAA44D8">
            <w:pPr>
              <w:spacing w:line="360" w:lineRule="auto"/>
              <w:jc w:val="center"/>
              <w:rPr>
                <w:rFonts w:ascii="宋体"/>
                <w:kern w:val="0"/>
              </w:rPr>
            </w:pPr>
          </w:p>
        </w:tc>
        <w:tc>
          <w:tcPr>
            <w:tcW w:w="2133" w:type="dxa"/>
            <w:vAlign w:val="center"/>
          </w:tcPr>
          <w:p w14:paraId="581FBC81">
            <w:pPr>
              <w:spacing w:line="360" w:lineRule="auto"/>
              <w:jc w:val="center"/>
              <w:rPr>
                <w:rFonts w:ascii="宋体"/>
                <w:kern w:val="0"/>
              </w:rPr>
            </w:pPr>
          </w:p>
        </w:tc>
      </w:tr>
      <w:tr w14:paraId="3245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1ED083A9">
            <w:pPr>
              <w:spacing w:line="360" w:lineRule="auto"/>
              <w:jc w:val="center"/>
              <w:rPr>
                <w:rFonts w:ascii="宋体"/>
                <w:kern w:val="0"/>
              </w:rPr>
            </w:pPr>
          </w:p>
        </w:tc>
        <w:tc>
          <w:tcPr>
            <w:tcW w:w="2399" w:type="dxa"/>
            <w:vAlign w:val="center"/>
          </w:tcPr>
          <w:p w14:paraId="4057AFC7">
            <w:pPr>
              <w:spacing w:line="360" w:lineRule="auto"/>
              <w:jc w:val="center"/>
              <w:rPr>
                <w:rFonts w:ascii="宋体"/>
                <w:kern w:val="0"/>
              </w:rPr>
            </w:pPr>
          </w:p>
        </w:tc>
        <w:tc>
          <w:tcPr>
            <w:tcW w:w="3083" w:type="dxa"/>
            <w:vAlign w:val="center"/>
          </w:tcPr>
          <w:p w14:paraId="7EFF46C5">
            <w:pPr>
              <w:spacing w:line="360" w:lineRule="auto"/>
              <w:jc w:val="center"/>
              <w:rPr>
                <w:rFonts w:ascii="宋体"/>
                <w:kern w:val="0"/>
              </w:rPr>
            </w:pPr>
          </w:p>
        </w:tc>
        <w:tc>
          <w:tcPr>
            <w:tcW w:w="2133" w:type="dxa"/>
            <w:vAlign w:val="center"/>
          </w:tcPr>
          <w:p w14:paraId="224AFFD6">
            <w:pPr>
              <w:spacing w:line="360" w:lineRule="auto"/>
              <w:jc w:val="center"/>
              <w:rPr>
                <w:rFonts w:ascii="宋体"/>
                <w:kern w:val="0"/>
              </w:rPr>
            </w:pPr>
          </w:p>
        </w:tc>
      </w:tr>
      <w:tr w14:paraId="749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2BE9FBF3">
            <w:pPr>
              <w:spacing w:line="360" w:lineRule="auto"/>
              <w:jc w:val="center"/>
              <w:rPr>
                <w:rFonts w:ascii="宋体"/>
                <w:kern w:val="0"/>
              </w:rPr>
            </w:pPr>
          </w:p>
        </w:tc>
        <w:tc>
          <w:tcPr>
            <w:tcW w:w="2399" w:type="dxa"/>
            <w:vAlign w:val="center"/>
          </w:tcPr>
          <w:p w14:paraId="4A735718">
            <w:pPr>
              <w:spacing w:line="360" w:lineRule="auto"/>
              <w:jc w:val="center"/>
              <w:rPr>
                <w:rFonts w:ascii="宋体"/>
                <w:kern w:val="0"/>
              </w:rPr>
            </w:pPr>
          </w:p>
        </w:tc>
        <w:tc>
          <w:tcPr>
            <w:tcW w:w="3083" w:type="dxa"/>
            <w:vAlign w:val="center"/>
          </w:tcPr>
          <w:p w14:paraId="45E107F0">
            <w:pPr>
              <w:spacing w:line="360" w:lineRule="auto"/>
              <w:jc w:val="center"/>
              <w:rPr>
                <w:rFonts w:ascii="宋体"/>
                <w:kern w:val="0"/>
              </w:rPr>
            </w:pPr>
          </w:p>
        </w:tc>
        <w:tc>
          <w:tcPr>
            <w:tcW w:w="2133" w:type="dxa"/>
            <w:vAlign w:val="center"/>
          </w:tcPr>
          <w:p w14:paraId="64FA6252">
            <w:pPr>
              <w:spacing w:line="360" w:lineRule="auto"/>
              <w:jc w:val="center"/>
              <w:rPr>
                <w:rFonts w:ascii="宋体"/>
                <w:kern w:val="0"/>
              </w:rPr>
            </w:pPr>
          </w:p>
        </w:tc>
      </w:tr>
      <w:tr w14:paraId="2B10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ABB82F">
            <w:pPr>
              <w:spacing w:line="360" w:lineRule="auto"/>
              <w:jc w:val="center"/>
              <w:rPr>
                <w:rFonts w:ascii="宋体"/>
                <w:kern w:val="0"/>
              </w:rPr>
            </w:pPr>
          </w:p>
        </w:tc>
        <w:tc>
          <w:tcPr>
            <w:tcW w:w="2399" w:type="dxa"/>
            <w:vAlign w:val="center"/>
          </w:tcPr>
          <w:p w14:paraId="29C5D0D9">
            <w:pPr>
              <w:spacing w:line="360" w:lineRule="auto"/>
              <w:jc w:val="center"/>
              <w:rPr>
                <w:rFonts w:ascii="宋体"/>
                <w:kern w:val="0"/>
              </w:rPr>
            </w:pPr>
          </w:p>
        </w:tc>
        <w:tc>
          <w:tcPr>
            <w:tcW w:w="3083" w:type="dxa"/>
            <w:vAlign w:val="center"/>
          </w:tcPr>
          <w:p w14:paraId="24E9CC5B">
            <w:pPr>
              <w:spacing w:line="360" w:lineRule="auto"/>
              <w:jc w:val="center"/>
              <w:rPr>
                <w:rFonts w:ascii="宋体"/>
                <w:kern w:val="0"/>
              </w:rPr>
            </w:pPr>
          </w:p>
        </w:tc>
        <w:tc>
          <w:tcPr>
            <w:tcW w:w="2133" w:type="dxa"/>
            <w:vAlign w:val="center"/>
          </w:tcPr>
          <w:p w14:paraId="38518963">
            <w:pPr>
              <w:spacing w:line="360" w:lineRule="auto"/>
              <w:jc w:val="center"/>
              <w:rPr>
                <w:rFonts w:ascii="宋体"/>
                <w:kern w:val="0"/>
              </w:rPr>
            </w:pPr>
          </w:p>
        </w:tc>
      </w:tr>
      <w:tr w14:paraId="29B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14:paraId="3271C818">
            <w:pPr>
              <w:spacing w:line="360" w:lineRule="auto"/>
              <w:jc w:val="center"/>
              <w:rPr>
                <w:rFonts w:ascii="宋体"/>
                <w:kern w:val="0"/>
              </w:rPr>
            </w:pPr>
          </w:p>
        </w:tc>
        <w:tc>
          <w:tcPr>
            <w:tcW w:w="2399" w:type="dxa"/>
            <w:vAlign w:val="center"/>
          </w:tcPr>
          <w:p w14:paraId="52160E1E">
            <w:pPr>
              <w:spacing w:line="360" w:lineRule="auto"/>
              <w:jc w:val="center"/>
              <w:rPr>
                <w:rFonts w:ascii="宋体"/>
                <w:kern w:val="0"/>
              </w:rPr>
            </w:pPr>
          </w:p>
        </w:tc>
        <w:tc>
          <w:tcPr>
            <w:tcW w:w="3083" w:type="dxa"/>
            <w:vAlign w:val="center"/>
          </w:tcPr>
          <w:p w14:paraId="33288717">
            <w:pPr>
              <w:spacing w:line="360" w:lineRule="auto"/>
              <w:jc w:val="center"/>
              <w:rPr>
                <w:rFonts w:ascii="宋体"/>
                <w:kern w:val="0"/>
              </w:rPr>
            </w:pPr>
          </w:p>
        </w:tc>
        <w:tc>
          <w:tcPr>
            <w:tcW w:w="2133" w:type="dxa"/>
            <w:vAlign w:val="center"/>
          </w:tcPr>
          <w:p w14:paraId="34D3504D">
            <w:pPr>
              <w:spacing w:line="360" w:lineRule="auto"/>
              <w:jc w:val="center"/>
              <w:rPr>
                <w:rFonts w:ascii="宋体"/>
                <w:kern w:val="0"/>
              </w:rPr>
            </w:pPr>
          </w:p>
        </w:tc>
      </w:tr>
    </w:tbl>
    <w:p w14:paraId="3E23DF31">
      <w:pPr>
        <w:spacing w:line="360" w:lineRule="auto"/>
        <w:ind w:left="735" w:hanging="735" w:hangingChars="350"/>
        <w:jc w:val="center"/>
        <w:rPr>
          <w:rFonts w:ascii="宋体"/>
        </w:rPr>
      </w:pPr>
    </w:p>
    <w:p w14:paraId="01362CED">
      <w:pPr>
        <w:spacing w:line="360" w:lineRule="auto"/>
        <w:rPr>
          <w:rFonts w:ascii="宋体"/>
        </w:rPr>
      </w:pPr>
    </w:p>
    <w:p w14:paraId="16663693">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6A485AE6">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74D4296B">
      <w:pPr>
        <w:spacing w:line="360" w:lineRule="auto"/>
        <w:ind w:firstLine="420" w:firstLineChars="200"/>
        <w:rPr>
          <w:rFonts w:ascii="宋体"/>
          <w:kern w:val="0"/>
        </w:rPr>
      </w:pPr>
      <w:r>
        <w:rPr>
          <w:rFonts w:hint="eastAsia" w:ascii="宋体" w:hAnsi="宋体" w:cs="宋体"/>
          <w:kern w:val="0"/>
        </w:rPr>
        <w:t>日期：年月日</w:t>
      </w:r>
    </w:p>
    <w:p w14:paraId="0A45D9C5">
      <w:pPr>
        <w:spacing w:line="360" w:lineRule="auto"/>
        <w:ind w:left="735" w:hanging="735" w:hangingChars="350"/>
        <w:jc w:val="center"/>
        <w:rPr>
          <w:rFonts w:ascii="宋体"/>
        </w:rPr>
      </w:pPr>
    </w:p>
    <w:p w14:paraId="34C0239F">
      <w:pPr>
        <w:pStyle w:val="1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14:paraId="4A23686C">
      <w:r>
        <w:rPr>
          <w:rFonts w:hint="eastAsia"/>
        </w:rPr>
        <w:br w:type="page"/>
      </w:r>
    </w:p>
    <w:p w14:paraId="4B69D305">
      <w:pPr>
        <w:pStyle w:val="4"/>
        <w:numPr>
          <w:ilvl w:val="0"/>
          <w:numId w:val="0"/>
        </w:numPr>
        <w:spacing w:before="0" w:after="0" w:line="360" w:lineRule="auto"/>
        <w:jc w:val="center"/>
      </w:pPr>
      <w:r>
        <w:rPr>
          <w:rFonts w:hint="eastAsia"/>
        </w:rPr>
        <w:t>八</w:t>
      </w:r>
      <w:r>
        <w:t>、</w:t>
      </w:r>
      <w:r>
        <w:rPr>
          <w:rFonts w:hint="eastAsia"/>
        </w:rPr>
        <w:t>廉洁承诺书</w:t>
      </w:r>
    </w:p>
    <w:p w14:paraId="35D1543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06FE4E3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650C83C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2C29432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4602671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653AC0F7">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1A09A01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7E50774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6FFE1EC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02F0066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D332B6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十一、如违反上述约定，医院有权单方终止现有购销关系，若违反承诺条款，公司承诺：三年内无权参加医院所有的比选活动。</w:t>
      </w:r>
    </w:p>
    <w:p w14:paraId="3F1439C0">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05F861DB">
      <w:pPr>
        <w:pStyle w:val="15"/>
        <w:rPr>
          <w:rFonts w:asciiTheme="minorEastAsia" w:hAnsiTheme="minorEastAsia" w:eastAsiaTheme="minorEastAsia"/>
        </w:rPr>
      </w:pPr>
    </w:p>
    <w:p w14:paraId="24CEBFA3">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2A9AA915">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0A554E71">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14:paraId="05AF074B">
      <w:pPr>
        <w:pStyle w:val="15"/>
      </w:pPr>
    </w:p>
    <w:p w14:paraId="26B76B3D"/>
    <w:p w14:paraId="6599D654">
      <w:pPr>
        <w:pStyle w:val="15"/>
      </w:pPr>
    </w:p>
    <w:p w14:paraId="59C0462E"/>
    <w:p w14:paraId="4051419B">
      <w:pPr>
        <w:pStyle w:val="15"/>
      </w:pPr>
    </w:p>
    <w:p w14:paraId="084EAA8F"/>
    <w:p w14:paraId="4CF1DBDB">
      <w:pPr>
        <w:pStyle w:val="15"/>
      </w:pPr>
    </w:p>
    <w:p w14:paraId="758C4B54"/>
    <w:p w14:paraId="2232CF80">
      <w:pPr>
        <w:pStyle w:val="15"/>
      </w:pPr>
    </w:p>
    <w:p w14:paraId="124F3041"/>
    <w:p w14:paraId="02FADD6C">
      <w:pPr>
        <w:pStyle w:val="4"/>
        <w:numPr>
          <w:ilvl w:val="1"/>
          <w:numId w:val="0"/>
        </w:numPr>
        <w:tabs>
          <w:tab w:val="clear" w:pos="2045"/>
          <w:tab w:val="clear" w:pos="3828"/>
        </w:tabs>
        <w:ind w:left="3261"/>
        <w:rPr>
          <w:bCs w:val="0"/>
        </w:rPr>
      </w:pPr>
      <w:bookmarkStart w:id="39" w:name="_Toc365878703"/>
      <w:bookmarkStart w:id="40" w:name="_Toc361252259"/>
      <w:r>
        <w:rPr>
          <w:rFonts w:hint="eastAsia"/>
          <w:bCs w:val="0"/>
        </w:rPr>
        <w:t>九、最后报价表</w:t>
      </w:r>
    </w:p>
    <w:p w14:paraId="6D0D275D">
      <w:pPr>
        <w:spacing w:line="360" w:lineRule="auto"/>
        <w:rPr>
          <w:rFonts w:ascii="宋体" w:hAnsi="宋体" w:cs="宋体"/>
          <w:sz w:val="24"/>
        </w:rPr>
      </w:pPr>
      <w:r>
        <w:rPr>
          <w:rFonts w:hint="eastAsia" w:ascii="宋体" w:hAnsi="宋体" w:cs="宋体"/>
          <w:sz w:val="24"/>
        </w:rPr>
        <w:t>一、关于最后报价表的说明：</w:t>
      </w:r>
    </w:p>
    <w:p w14:paraId="2CABFE4B">
      <w:pPr>
        <w:spacing w:line="360" w:lineRule="auto"/>
        <w:rPr>
          <w:rFonts w:ascii="宋体" w:hAnsi="宋体" w:cs="宋体"/>
          <w:b/>
          <w:bCs/>
          <w:sz w:val="24"/>
        </w:rPr>
      </w:pPr>
      <w:r>
        <w:rPr>
          <w:rFonts w:hint="eastAsia" w:ascii="宋体" w:hAnsi="宋体" w:cs="宋体"/>
          <w:b/>
          <w:bCs/>
          <w:sz w:val="24"/>
        </w:rPr>
        <w:t>1、最后报价表不需要封装在比选申请文件中；</w:t>
      </w:r>
    </w:p>
    <w:p w14:paraId="5D475631">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14:paraId="14C27291">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14:paraId="02B1D336">
      <w:pPr>
        <w:spacing w:line="360" w:lineRule="auto"/>
        <w:rPr>
          <w:rFonts w:ascii="宋体" w:hAnsi="宋体" w:cs="宋体"/>
          <w:b/>
          <w:bCs/>
          <w:sz w:val="24"/>
        </w:rPr>
      </w:pPr>
      <w:r>
        <w:rPr>
          <w:rFonts w:hint="eastAsia" w:ascii="宋体" w:hAnsi="宋体" w:cs="宋体"/>
          <w:b/>
          <w:bCs/>
          <w:sz w:val="24"/>
        </w:rPr>
        <w:t>4、最后报价不得高于对该项目之前的报价。</w:t>
      </w:r>
    </w:p>
    <w:p w14:paraId="7B006A5F">
      <w:pPr>
        <w:spacing w:line="360" w:lineRule="auto"/>
        <w:rPr>
          <w:rFonts w:ascii="宋体" w:hAnsi="宋体" w:cs="宋体"/>
          <w:sz w:val="24"/>
        </w:rPr>
      </w:pPr>
      <w:r>
        <w:rPr>
          <w:rFonts w:hint="eastAsia" w:ascii="宋体" w:hAnsi="宋体" w:cs="宋体"/>
          <w:sz w:val="24"/>
        </w:rPr>
        <w:t>二、报价表格式：</w:t>
      </w:r>
    </w:p>
    <w:p w14:paraId="59FDC1B6">
      <w:pPr>
        <w:jc w:val="center"/>
        <w:rPr>
          <w:rFonts w:ascii="宋体" w:hAnsi="宋体" w:cs="宋体"/>
          <w:b/>
          <w:sz w:val="32"/>
          <w:szCs w:val="32"/>
        </w:rPr>
      </w:pPr>
      <w:r>
        <w:rPr>
          <w:rFonts w:hint="eastAsia" w:ascii="宋体" w:hAnsi="宋体" w:cs="宋体"/>
          <w:b/>
          <w:sz w:val="32"/>
          <w:szCs w:val="32"/>
        </w:rPr>
        <w:t>最后报价表</w:t>
      </w:r>
    </w:p>
    <w:tbl>
      <w:tblPr>
        <w:tblStyle w:val="28"/>
        <w:tblW w:w="9904" w:type="dxa"/>
        <w:tblInd w:w="93" w:type="dxa"/>
        <w:tblLayout w:type="fixed"/>
        <w:tblCellMar>
          <w:top w:w="0" w:type="dxa"/>
          <w:left w:w="108" w:type="dxa"/>
          <w:bottom w:w="0" w:type="dxa"/>
          <w:right w:w="108" w:type="dxa"/>
        </w:tblCellMar>
      </w:tblPr>
      <w:tblGrid>
        <w:gridCol w:w="932"/>
        <w:gridCol w:w="1327"/>
        <w:gridCol w:w="878"/>
        <w:gridCol w:w="1372"/>
        <w:gridCol w:w="2197"/>
        <w:gridCol w:w="1066"/>
        <w:gridCol w:w="1066"/>
        <w:gridCol w:w="1066"/>
      </w:tblGrid>
      <w:tr w14:paraId="6898E58F">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036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08A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CD4">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质保期（年）</w:t>
            </w:r>
          </w:p>
        </w:tc>
        <w:tc>
          <w:tcPr>
            <w:tcW w:w="1372" w:type="dxa"/>
            <w:tcBorders>
              <w:top w:val="single" w:color="000000" w:sz="4" w:space="0"/>
              <w:left w:val="single" w:color="000000" w:sz="4" w:space="0"/>
              <w:bottom w:val="single" w:color="000000" w:sz="4" w:space="0"/>
              <w:right w:val="single" w:color="000000" w:sz="4" w:space="0"/>
            </w:tcBorders>
            <w:vAlign w:val="center"/>
          </w:tcPr>
          <w:p w14:paraId="70055082">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2197" w:type="dxa"/>
            <w:tcBorders>
              <w:top w:val="single" w:color="000000" w:sz="4" w:space="0"/>
              <w:left w:val="single" w:color="000000" w:sz="4" w:space="0"/>
              <w:bottom w:val="single" w:color="000000" w:sz="4" w:space="0"/>
              <w:right w:val="single" w:color="000000" w:sz="4" w:space="0"/>
            </w:tcBorders>
            <w:vAlign w:val="center"/>
          </w:tcPr>
          <w:p w14:paraId="16EE6FDC">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w:t>
            </w:r>
          </w:p>
        </w:tc>
        <w:tc>
          <w:tcPr>
            <w:tcW w:w="1066" w:type="dxa"/>
            <w:tcBorders>
              <w:top w:val="single" w:color="000000" w:sz="4" w:space="0"/>
              <w:left w:val="single" w:color="000000" w:sz="4" w:space="0"/>
              <w:bottom w:val="single" w:color="000000" w:sz="4" w:space="0"/>
              <w:right w:val="single" w:color="000000" w:sz="4" w:space="0"/>
            </w:tcBorders>
            <w:vAlign w:val="center"/>
          </w:tcPr>
          <w:p w14:paraId="6BE50B7F">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数量（台）</w:t>
            </w:r>
          </w:p>
        </w:tc>
        <w:tc>
          <w:tcPr>
            <w:tcW w:w="1066" w:type="dxa"/>
            <w:tcBorders>
              <w:top w:val="single" w:color="000000" w:sz="4" w:space="0"/>
              <w:left w:val="single" w:color="000000" w:sz="4" w:space="0"/>
              <w:bottom w:val="single" w:color="000000" w:sz="4" w:space="0"/>
              <w:right w:val="single" w:color="000000" w:sz="4" w:space="0"/>
            </w:tcBorders>
            <w:vAlign w:val="center"/>
          </w:tcPr>
          <w:p w14:paraId="5445FC4C">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单价（元）</w:t>
            </w:r>
          </w:p>
        </w:tc>
        <w:tc>
          <w:tcPr>
            <w:tcW w:w="1066" w:type="dxa"/>
            <w:tcBorders>
              <w:top w:val="single" w:color="000000" w:sz="4" w:space="0"/>
              <w:left w:val="single" w:color="000000" w:sz="4" w:space="0"/>
              <w:bottom w:val="single" w:color="000000" w:sz="4" w:space="0"/>
              <w:right w:val="single" w:color="000000" w:sz="4" w:space="0"/>
            </w:tcBorders>
            <w:vAlign w:val="center"/>
          </w:tcPr>
          <w:p w14:paraId="6522C27B">
            <w:pPr>
              <w:widowControl/>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总额（元）</w:t>
            </w:r>
          </w:p>
        </w:tc>
      </w:tr>
      <w:tr w14:paraId="6F3FE676">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0405">
            <w:pPr>
              <w:widowControl/>
              <w:jc w:val="center"/>
              <w:textAlignment w:val="center"/>
              <w:rPr>
                <w:rFonts w:ascii="宋体" w:hAnsi="宋体" w:cs="宋体"/>
                <w:color w:val="000000"/>
                <w:kern w:val="0"/>
                <w:sz w:val="22"/>
                <w:szCs w:val="16"/>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1DEA">
            <w:pPr>
              <w:widowControl/>
              <w:jc w:val="center"/>
              <w:textAlignment w:val="center"/>
              <w:rPr>
                <w:rFonts w:ascii="宋体" w:hAnsi="宋体" w:cs="宋体"/>
                <w:color w:val="000000"/>
                <w:sz w:val="22"/>
                <w:szCs w:val="16"/>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BA3">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2D20100E">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4214BC08">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31F4D7CF">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C137AAE">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0DE42EF2">
            <w:pPr>
              <w:widowControl/>
              <w:jc w:val="center"/>
              <w:textAlignment w:val="center"/>
              <w:rPr>
                <w:rFonts w:ascii="宋体" w:hAnsi="宋体" w:cs="宋体"/>
                <w:color w:val="000000"/>
                <w:kern w:val="0"/>
                <w:sz w:val="22"/>
                <w:szCs w:val="22"/>
                <w:lang w:bidi="ar"/>
              </w:rPr>
            </w:pPr>
          </w:p>
        </w:tc>
      </w:tr>
      <w:tr w14:paraId="2A28E481">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A7DA">
            <w:pPr>
              <w:widowControl/>
              <w:jc w:val="center"/>
              <w:textAlignment w:val="center"/>
              <w:rPr>
                <w:rFonts w:ascii="宋体" w:hAnsi="宋体" w:cs="宋体"/>
                <w:color w:val="000000"/>
                <w:kern w:val="0"/>
                <w:sz w:val="22"/>
                <w:szCs w:val="16"/>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A623">
            <w:pPr>
              <w:widowControl/>
              <w:jc w:val="center"/>
              <w:textAlignment w:val="center"/>
              <w:rPr>
                <w:rFonts w:ascii="宋体" w:hAnsi="宋体" w:cs="宋体"/>
                <w:color w:val="000000"/>
                <w:sz w:val="22"/>
                <w:szCs w:val="16"/>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02AD">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798E3E45">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1CF59D46">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6554F2D3">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365BBB6">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783E7919">
            <w:pPr>
              <w:widowControl/>
              <w:jc w:val="center"/>
              <w:textAlignment w:val="center"/>
              <w:rPr>
                <w:rFonts w:ascii="宋体" w:hAnsi="宋体" w:cs="宋体"/>
                <w:color w:val="000000"/>
                <w:kern w:val="0"/>
                <w:sz w:val="22"/>
                <w:szCs w:val="22"/>
                <w:lang w:bidi="ar"/>
              </w:rPr>
            </w:pPr>
          </w:p>
        </w:tc>
      </w:tr>
      <w:tr w14:paraId="29E839DE">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8FFE">
            <w:pPr>
              <w:widowControl/>
              <w:jc w:val="center"/>
              <w:textAlignment w:val="center"/>
              <w:rPr>
                <w:rFonts w:ascii="宋体" w:hAnsi="宋体" w:cs="宋体"/>
                <w:color w:val="000000"/>
                <w:kern w:val="0"/>
                <w:sz w:val="22"/>
                <w:szCs w:val="16"/>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73E">
            <w:pPr>
              <w:widowControl/>
              <w:jc w:val="center"/>
              <w:textAlignment w:val="center"/>
              <w:rPr>
                <w:rFonts w:ascii="宋体" w:hAnsi="宋体" w:cs="宋体"/>
                <w:spacing w:val="-4"/>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6B18">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63E9730D">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0DEF92F7">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0091052E">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3F203ACD">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11AA07C8">
            <w:pPr>
              <w:widowControl/>
              <w:jc w:val="center"/>
              <w:textAlignment w:val="center"/>
              <w:rPr>
                <w:rFonts w:ascii="宋体" w:hAnsi="宋体" w:cs="宋体"/>
                <w:color w:val="000000"/>
                <w:kern w:val="0"/>
                <w:sz w:val="22"/>
                <w:szCs w:val="22"/>
                <w:lang w:bidi="ar"/>
              </w:rPr>
            </w:pPr>
          </w:p>
        </w:tc>
      </w:tr>
    </w:tbl>
    <w:p w14:paraId="7A591099">
      <w:pPr>
        <w:spacing w:line="360" w:lineRule="auto"/>
        <w:ind w:firstLine="420" w:firstLineChars="200"/>
        <w:jc w:val="left"/>
        <w:rPr>
          <w:rFonts w:ascii="宋体" w:hAnsi="宋体"/>
          <w:kern w:val="0"/>
        </w:rPr>
      </w:pPr>
    </w:p>
    <w:p w14:paraId="45DEBD7C">
      <w:pPr>
        <w:ind w:firstLine="480" w:firstLineChars="200"/>
        <w:rPr>
          <w:rFonts w:ascii="宋体" w:hAnsi="宋体" w:cs="宋体"/>
          <w:color w:val="000000"/>
          <w:sz w:val="24"/>
        </w:rPr>
      </w:pPr>
      <w:r>
        <w:rPr>
          <w:rFonts w:hint="eastAsia" w:ascii="宋体" w:hAnsi="宋体" w:cs="宋体"/>
          <w:color w:val="000000"/>
          <w:sz w:val="24"/>
        </w:rPr>
        <w:t xml:space="preserve">注:1.比选应答总价包括供应商完成本项目所需的一切费用。 </w:t>
      </w:r>
    </w:p>
    <w:p w14:paraId="0D181A49">
      <w:pPr>
        <w:adjustRightInd w:val="0"/>
        <w:spacing w:line="400" w:lineRule="exact"/>
        <w:jc w:val="left"/>
        <w:rPr>
          <w:rFonts w:ascii="宋体" w:hAnsi="宋体" w:cs="宋体"/>
          <w:color w:val="000000"/>
          <w:sz w:val="24"/>
        </w:rPr>
      </w:pPr>
    </w:p>
    <w:p w14:paraId="70B52CFF">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718C219A">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14:paraId="27F21199">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14:paraId="0C99EFC7">
      <w:r>
        <w:rPr>
          <w:rFonts w:hint="eastAsia"/>
        </w:rPr>
        <w:br w:type="page"/>
      </w:r>
    </w:p>
    <w:p w14:paraId="08906CEE">
      <w:pPr>
        <w:pStyle w:val="4"/>
        <w:numPr>
          <w:ilvl w:val="0"/>
          <w:numId w:val="0"/>
        </w:numPr>
        <w:spacing w:before="0" w:after="0" w:line="360" w:lineRule="auto"/>
        <w:jc w:val="center"/>
        <w:rPr>
          <w:rFonts w:cs="Times New Roman"/>
        </w:rPr>
      </w:pPr>
      <w:r>
        <w:rPr>
          <w:rFonts w:hint="eastAsia"/>
        </w:rPr>
        <w:t>十、</w:t>
      </w:r>
      <w:bookmarkEnd w:id="39"/>
      <w:bookmarkEnd w:id="40"/>
      <w:r>
        <w:rPr>
          <w:rFonts w:hint="eastAsia"/>
        </w:rPr>
        <w:t>其他材料（如有）</w:t>
      </w:r>
    </w:p>
    <w:p w14:paraId="27AF8C74">
      <w:pPr>
        <w:spacing w:line="400" w:lineRule="exact"/>
        <w:ind w:left="840" w:hanging="840" w:hangingChars="350"/>
        <w:jc w:val="center"/>
        <w:rPr>
          <w:rFonts w:ascii="宋体"/>
          <w:sz w:val="24"/>
          <w:szCs w:val="24"/>
        </w:rPr>
      </w:pPr>
    </w:p>
    <w:p w14:paraId="14ABF524">
      <w:pPr>
        <w:spacing w:line="360" w:lineRule="auto"/>
        <w:jc w:val="center"/>
        <w:rPr>
          <w:rFonts w:ascii="宋体"/>
          <w:b/>
          <w:bCs/>
          <w:sz w:val="23"/>
          <w:szCs w:val="23"/>
        </w:rPr>
      </w:pPr>
      <w:r>
        <w:rPr>
          <w:rFonts w:hint="eastAsia" w:ascii="宋体" w:hAnsi="宋体" w:cs="宋体"/>
          <w:b/>
          <w:bCs/>
          <w:sz w:val="23"/>
          <w:szCs w:val="23"/>
        </w:rPr>
        <w:t>（格式自拟）</w:t>
      </w:r>
    </w:p>
    <w:p w14:paraId="23E825FE">
      <w:pPr>
        <w:rPr>
          <w:rFonts w:ascii="宋体"/>
        </w:rPr>
      </w:pPr>
    </w:p>
    <w:p w14:paraId="1C0658CB">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2452">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19</w:t>
    </w:r>
    <w:r>
      <w:rPr>
        <w:rStyle w:val="31"/>
      </w:rPr>
      <w:fldChar w:fldCharType="end"/>
    </w:r>
  </w:p>
  <w:p w14:paraId="0ED9383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68AF">
    <w:pPr>
      <w:pStyle w:val="20"/>
      <w:jc w:val="center"/>
    </w:pPr>
    <w:r>
      <w:fldChar w:fldCharType="begin"/>
    </w:r>
    <w:r>
      <w:instrText xml:space="preserve">PAGE   \* MERGEFORMAT</w:instrText>
    </w:r>
    <w:r>
      <w:fldChar w:fldCharType="separate"/>
    </w:r>
    <w:r>
      <w:t>1</w:t>
    </w:r>
    <w:r>
      <w:fldChar w:fldCharType="end"/>
    </w:r>
  </w:p>
  <w:p w14:paraId="300DBF2B">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A95D57"/>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03468"/>
    <w:rsid w:val="39DE552C"/>
    <w:rsid w:val="3A073C4A"/>
    <w:rsid w:val="3A110093"/>
    <w:rsid w:val="3A502507"/>
    <w:rsid w:val="3A532F29"/>
    <w:rsid w:val="3A775CE5"/>
    <w:rsid w:val="3ACC7DDF"/>
    <w:rsid w:val="3AD46C94"/>
    <w:rsid w:val="3ADB6274"/>
    <w:rsid w:val="3B027CA5"/>
    <w:rsid w:val="3B084B8F"/>
    <w:rsid w:val="3B143534"/>
    <w:rsid w:val="3B491430"/>
    <w:rsid w:val="3B876595"/>
    <w:rsid w:val="3BC66F2C"/>
    <w:rsid w:val="3BDD601C"/>
    <w:rsid w:val="3C241E9D"/>
    <w:rsid w:val="3CB52AF5"/>
    <w:rsid w:val="3CDB07AE"/>
    <w:rsid w:val="3CE2527D"/>
    <w:rsid w:val="3D2F4655"/>
    <w:rsid w:val="3D622C7D"/>
    <w:rsid w:val="3D6D517E"/>
    <w:rsid w:val="3D783533"/>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3576C9"/>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1C32AC"/>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8">
    <w:name w:val="Normal Indent"/>
    <w:basedOn w:val="1"/>
    <w:next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next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85FBCC3-3C9B-4E05-9469-81B1C266A002}">
  <ds:schemaRefs/>
</ds:datastoreItem>
</file>

<file path=customXml/itemProps10.xml><?xml version="1.0" encoding="utf-8"?>
<ds:datastoreItem xmlns:ds="http://schemas.openxmlformats.org/officeDocument/2006/customXml" ds:itemID="{46FAD1E6-9828-44E8-973E-0A2F081EA80C}">
  <ds:schemaRefs/>
</ds:datastoreItem>
</file>

<file path=customXml/itemProps2.xml><?xml version="1.0" encoding="utf-8"?>
<ds:datastoreItem xmlns:ds="http://schemas.openxmlformats.org/officeDocument/2006/customXml" ds:itemID="{7F214359-AD69-4A44-8D2D-682BA2B25C94}">
  <ds:schemaRefs/>
</ds:datastoreItem>
</file>

<file path=customXml/itemProps3.xml><?xml version="1.0" encoding="utf-8"?>
<ds:datastoreItem xmlns:ds="http://schemas.openxmlformats.org/officeDocument/2006/customXml" ds:itemID="{A302D29A-3EE2-4098-A122-4B26DE0D33A1}">
  <ds:schemaRefs/>
</ds:datastoreItem>
</file>

<file path=customXml/itemProps4.xml><?xml version="1.0" encoding="utf-8"?>
<ds:datastoreItem xmlns:ds="http://schemas.openxmlformats.org/officeDocument/2006/customXml" ds:itemID="{ECE2964F-38DC-4E75-9CBD-31F566C98E77}">
  <ds:schemaRefs/>
</ds:datastoreItem>
</file>

<file path=customXml/itemProps5.xml><?xml version="1.0" encoding="utf-8"?>
<ds:datastoreItem xmlns:ds="http://schemas.openxmlformats.org/officeDocument/2006/customXml" ds:itemID="{068A1359-A37D-4F09-8CE4-5494E50F5D8B}">
  <ds:schemaRefs/>
</ds:datastoreItem>
</file>

<file path=customXml/itemProps6.xml><?xml version="1.0" encoding="utf-8"?>
<ds:datastoreItem xmlns:ds="http://schemas.openxmlformats.org/officeDocument/2006/customXml" ds:itemID="{5754DAA7-8DE3-4000-8CB7-0C6AA092800C}">
  <ds:schemaRefs/>
</ds:datastoreItem>
</file>

<file path=customXml/itemProps7.xml><?xml version="1.0" encoding="utf-8"?>
<ds:datastoreItem xmlns:ds="http://schemas.openxmlformats.org/officeDocument/2006/customXml" ds:itemID="{0D738702-1483-4C6F-A587-C2432A5FF8F5}">
  <ds:schemaRefs/>
</ds:datastoreItem>
</file>

<file path=customXml/itemProps8.xml><?xml version="1.0" encoding="utf-8"?>
<ds:datastoreItem xmlns:ds="http://schemas.openxmlformats.org/officeDocument/2006/customXml" ds:itemID="{F7A06A2D-5E0E-4A1B-8B47-5F6D77540459}">
  <ds:schemaRefs/>
</ds:datastoreItem>
</file>

<file path=customXml/itemProps9.xml><?xml version="1.0" encoding="utf-8"?>
<ds:datastoreItem xmlns:ds="http://schemas.openxmlformats.org/officeDocument/2006/customXml" ds:itemID="{5FAB139A-840F-4AAF-8438-F5842F9CD20C}">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24</Pages>
  <Words>4654</Words>
  <Characters>4803</Characters>
  <Lines>60</Lines>
  <Paragraphs>16</Paragraphs>
  <TotalTime>15</TotalTime>
  <ScaleCrop>false</ScaleCrop>
  <LinksUpToDate>false</LinksUpToDate>
  <CharactersWithSpaces>4836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cdedu</dc:creator>
  <cp:lastModifiedBy>Administrator</cp:lastModifiedBy>
  <cp:lastPrinted>2024-07-04T01:52:00Z</cp:lastPrinted>
  <dcterms:modified xsi:type="dcterms:W3CDTF">2025-02-24T07:12:38Z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810A693B97CD4374BDA0D895472511A7</vt:lpwstr>
  </property>
  <property fmtid="{D5CDD505-2E9C-101B-9397-08002B2CF9AE}" pid="4" name="KSOTemplateDocerSaveRecord">
    <vt:lpwstr>eyJoZGlkIjoiOTNiMmI2YzQwYzRjNGFhNmU2ODVmZWQ5NWUzNjZlMzgifQ==</vt:lpwstr>
  </property>
</Properties>
</file>