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6"/>
          <w:szCs w:val="36"/>
          <w:lang w:eastAsia="zh-CN"/>
        </w:rPr>
      </w:pPr>
      <w:bookmarkStart w:id="0" w:name="_GoBack"/>
      <w:r>
        <w:rPr>
          <w:rFonts w:hint="eastAsia" w:ascii="宋体" w:hAnsi="宋体" w:eastAsia="宋体" w:cs="宋体"/>
          <w:b/>
          <w:bCs/>
          <w:color w:val="auto"/>
          <w:sz w:val="36"/>
          <w:szCs w:val="36"/>
          <w:lang w:eastAsia="zh-CN"/>
        </w:rPr>
        <w:t>资阳市中心医院康复楼各楼层主供电缆购置、更换的市场询价公告</w:t>
      </w:r>
    </w:p>
    <w:bookmarkEnd w:id="0"/>
    <w:p>
      <w:pPr>
        <w:jc w:val="left"/>
        <w:rPr>
          <w:rFonts w:hint="eastAsia" w:ascii="仿宋" w:hAnsi="仿宋" w:eastAsia="仿宋" w:cs="仿宋"/>
          <w:b/>
          <w:bCs/>
          <w:color w:val="auto"/>
          <w:sz w:val="22"/>
          <w:szCs w:val="22"/>
          <w:lang w:eastAsia="zh-CN"/>
        </w:rPr>
      </w:pPr>
    </w:p>
    <w:p>
      <w:p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我院</w:t>
      </w:r>
      <w:r>
        <w:rPr>
          <w:rFonts w:hint="eastAsia" w:ascii="仿宋" w:hAnsi="仿宋" w:eastAsia="仿宋" w:cs="仿宋"/>
          <w:color w:val="auto"/>
          <w:sz w:val="30"/>
          <w:szCs w:val="30"/>
          <w:lang w:eastAsia="zh-CN"/>
        </w:rPr>
        <w:t>拟对新区医院康复楼各楼层的主供电缆进行购置、更换项目，现面向</w:t>
      </w:r>
      <w:r>
        <w:rPr>
          <w:rFonts w:hint="eastAsia" w:ascii="仿宋" w:hAnsi="仿宋" w:eastAsia="仿宋" w:cs="仿宋"/>
          <w:color w:val="auto"/>
          <w:sz w:val="30"/>
          <w:szCs w:val="30"/>
          <w:lang w:val="en-US" w:eastAsia="zh-CN"/>
        </w:rPr>
        <w:t>市场进行公开询价。</w:t>
      </w:r>
    </w:p>
    <w:p>
      <w:pPr>
        <w:numPr>
          <w:ilvl w:val="0"/>
          <w:numId w:val="1"/>
        </w:numPr>
        <w:ind w:left="210" w:leftChars="0" w:firstLine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1、具有独立承担民事责任能力；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3、具有履行合同所必需的设备和专业技术能力；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4、有依法缴纳税收和社会保障资金的良好记录；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5、参加政府采购活动前三年内，在经营活动中没有重大违法记录；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6、具备法律、行政法规规定的其他条件；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7、本项目不接受联合体</w:t>
      </w:r>
      <w:r>
        <w:rPr>
          <w:rFonts w:hint="eastAsia" w:ascii="仿宋" w:hAnsi="仿宋" w:eastAsia="仿宋" w:cs="仿宋"/>
          <w:i w:val="0"/>
          <w:iCs w:val="0"/>
          <w:caps w:val="0"/>
          <w:color w:val="auto"/>
          <w:spacing w:val="0"/>
          <w:sz w:val="30"/>
          <w:szCs w:val="30"/>
          <w:shd w:val="clear" w:fill="FFFFFF"/>
          <w:lang w:eastAsia="zh-CN"/>
        </w:rPr>
        <w:t>调研</w:t>
      </w:r>
      <w:r>
        <w:rPr>
          <w:rFonts w:hint="eastAsia" w:ascii="仿宋" w:hAnsi="仿宋" w:eastAsia="仿宋" w:cs="仿宋"/>
          <w:i w:val="0"/>
          <w:iCs w:val="0"/>
          <w:caps w:val="0"/>
          <w:color w:val="auto"/>
          <w:spacing w:val="0"/>
          <w:sz w:val="30"/>
          <w:szCs w:val="30"/>
          <w:shd w:val="clear" w:fill="FFFFFF"/>
        </w:rPr>
        <w:t>。</w:t>
      </w:r>
    </w:p>
    <w:p>
      <w:pPr>
        <w:numPr>
          <w:ilvl w:val="0"/>
          <w:numId w:val="0"/>
        </w:numPr>
        <w:jc w:val="both"/>
        <w:rPr>
          <w:rFonts w:hint="eastAsia" w:ascii="仿宋" w:hAnsi="仿宋" w:eastAsia="仿宋" w:cs="仿宋"/>
          <w:b w:val="0"/>
          <w:bCs w:val="0"/>
          <w:color w:val="auto"/>
          <w:sz w:val="30"/>
          <w:szCs w:val="30"/>
          <w:lang w:val="en-US" w:eastAsia="zh-CN"/>
        </w:rPr>
      </w:pPr>
      <w:r>
        <w:rPr>
          <w:rFonts w:hint="eastAsia" w:ascii="仿宋" w:hAnsi="仿宋" w:eastAsia="仿宋" w:cs="仿宋"/>
          <w:b/>
          <w:bCs/>
          <w:color w:val="auto"/>
          <w:sz w:val="30"/>
          <w:szCs w:val="30"/>
          <w:lang w:val="en-US" w:eastAsia="zh-CN"/>
        </w:rPr>
        <w:t>二、资质要</w:t>
      </w:r>
    </w:p>
    <w:p>
      <w:pPr>
        <w:numPr>
          <w:ilvl w:val="0"/>
          <w:numId w:val="0"/>
        </w:numPr>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1、操作证：特种作业操作证(低压电工作业)。</w:t>
      </w:r>
    </w:p>
    <w:p>
      <w:pPr>
        <w:numPr>
          <w:ilvl w:val="0"/>
          <w:numId w:val="0"/>
        </w:numPr>
        <w:jc w:val="both"/>
        <w:rPr>
          <w:rFonts w:hint="eastAsia" w:ascii="仿宋" w:hAnsi="仿宋" w:eastAsia="仿宋" w:cs="仿宋"/>
          <w:b/>
          <w:bCs/>
          <w:color w:val="auto"/>
          <w:sz w:val="30"/>
          <w:szCs w:val="30"/>
          <w:lang w:val="en-US" w:eastAsia="zh-CN"/>
        </w:rPr>
      </w:pPr>
      <w:r>
        <w:rPr>
          <w:rFonts w:hint="eastAsia" w:ascii="仿宋" w:hAnsi="仿宋" w:eastAsia="仿宋" w:cs="仿宋"/>
          <w:b w:val="0"/>
          <w:bCs w:val="0"/>
          <w:color w:val="auto"/>
          <w:sz w:val="30"/>
          <w:szCs w:val="30"/>
          <w:lang w:val="en-US" w:eastAsia="zh-CN"/>
        </w:rPr>
        <w:t>2、企业资质证书：无。</w:t>
      </w:r>
    </w:p>
    <w:p>
      <w:pPr>
        <w:numPr>
          <w:ilvl w:val="0"/>
          <w:numId w:val="0"/>
        </w:numPr>
        <w:jc w:val="both"/>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三、材料要求：</w:t>
      </w:r>
    </w:p>
    <w:p>
      <w:pPr>
        <w:numPr>
          <w:ilvl w:val="0"/>
          <w:numId w:val="2"/>
        </w:numPr>
        <w:jc w:val="both"/>
        <w:rPr>
          <w:rFonts w:hint="eastAsia" w:ascii="仿宋" w:hAnsi="仿宋" w:eastAsia="仿宋" w:cs="仿宋"/>
          <w:b/>
          <w:bCs/>
          <w:i w:val="0"/>
          <w:iCs w:val="0"/>
          <w:caps w:val="0"/>
          <w:color w:val="auto"/>
          <w:spacing w:val="0"/>
          <w:sz w:val="30"/>
          <w:szCs w:val="30"/>
        </w:rPr>
      </w:pPr>
      <w:r>
        <w:rPr>
          <w:rFonts w:hint="eastAsia" w:ascii="仿宋" w:hAnsi="仿宋" w:eastAsia="仿宋" w:cs="仿宋"/>
          <w:b/>
          <w:bCs/>
          <w:i w:val="0"/>
          <w:iCs w:val="0"/>
          <w:caps w:val="0"/>
          <w:color w:val="auto"/>
          <w:spacing w:val="0"/>
          <w:sz w:val="30"/>
          <w:szCs w:val="30"/>
          <w:lang w:val="en-US" w:eastAsia="zh-CN"/>
        </w:rPr>
        <w:t xml:space="preserve">YJV电缆线必须符合国家(GB12706-2008)标准，额定电压450/750V及以下聚氯烯绝缘电缆。                                               </w:t>
      </w:r>
    </w:p>
    <w:p>
      <w:pPr>
        <w:numPr>
          <w:ilvl w:val="0"/>
          <w:numId w:val="0"/>
        </w:numPr>
        <w:jc w:val="both"/>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2、电缆导体材质:采用纯度铜材料制成。</w:t>
      </w:r>
    </w:p>
    <w:p>
      <w:pPr>
        <w:pStyle w:val="2"/>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3、绝缘材质:需采用交联聚乙烯(XLPE)材料。                                              </w:t>
      </w:r>
    </w:p>
    <w:p>
      <w:pPr>
        <w:rPr>
          <w:rFonts w:hint="eastAsia" w:eastAsia="仿宋"/>
          <w:lang w:val="en-US" w:eastAsia="zh-CN"/>
        </w:rPr>
      </w:pPr>
      <w:r>
        <w:rPr>
          <w:rFonts w:hint="eastAsia" w:ascii="仿宋" w:hAnsi="仿宋" w:eastAsia="仿宋" w:cs="仿宋"/>
          <w:color w:val="auto"/>
          <w:sz w:val="28"/>
          <w:szCs w:val="28"/>
          <w:lang w:val="en-US" w:eastAsia="zh-CN"/>
        </w:rPr>
        <w:t>4、电缆护套材质:需采用聚氯乙烯(PVC)材料</w:t>
      </w:r>
    </w:p>
    <w:p>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五、报名文件要求：</w:t>
      </w:r>
    </w:p>
    <w:p>
      <w:pPr>
        <w:numPr>
          <w:ilvl w:val="0"/>
          <w:numId w:val="0"/>
        </w:numPr>
        <w:ind w:left="21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包括但不限于以下内容：</w:t>
      </w:r>
    </w:p>
    <w:p>
      <w:pPr>
        <w:numPr>
          <w:ilvl w:val="0"/>
          <w:numId w:val="0"/>
        </w:numPr>
        <w:ind w:left="210" w:leftChars="0"/>
        <w:jc w:val="both"/>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(一)资质性资料</w:t>
      </w:r>
    </w:p>
    <w:p>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1、供应商的营业执照副本复印件</w:t>
      </w:r>
    </w:p>
    <w:p>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2、法人身份证复印件或法人授权代表身份证复印件及法人委托授权书。</w:t>
      </w:r>
    </w:p>
    <w:p>
      <w:pPr>
        <w:numPr>
          <w:ilvl w:val="0"/>
          <w:numId w:val="0"/>
        </w:numPr>
        <w:ind w:left="21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3、相关资质证书及业绩证明材料</w:t>
      </w:r>
    </w:p>
    <w:p>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4、其他资料</w:t>
      </w:r>
    </w:p>
    <w:p>
      <w:pPr>
        <w:numPr>
          <w:ilvl w:val="0"/>
          <w:numId w:val="0"/>
        </w:numPr>
        <w:ind w:left="210" w:leftChars="0"/>
        <w:jc w:val="both"/>
        <w:rPr>
          <w:rFonts w:hint="default" w:ascii="仿宋" w:hAnsi="仿宋" w:eastAsia="仿宋" w:cs="仿宋"/>
          <w:color w:val="auto"/>
          <w:kern w:val="2"/>
          <w:sz w:val="28"/>
          <w:szCs w:val="28"/>
          <w:lang w:val="en-US" w:eastAsia="zh-CN" w:bidi="ar-SA"/>
        </w:rPr>
      </w:pPr>
    </w:p>
    <w:p>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p>
    <w:p>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六、报名方式及时间：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报名方式及时间：2024年12月25日至2025年1月1日网上报名，（发送公司营业执照、法人身份证复印件或法人授权代表身份证复印件及法人委托授权书和原厂盖章的承诺书加盖供应商公章扫描为PDF文件资料至公示邮箱即视为报名成功）报名邮箱：</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"mailto:2660123817@qq.com"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1665345200@qq.com</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   联系人：朱老师,联系电话：18982988251。</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auto"/>
          <w:spacing w:val="0"/>
          <w:sz w:val="30"/>
          <w:szCs w:val="30"/>
          <w:highlight w:val="none"/>
          <w:shd w:val="clear" w:color="auto" w:fill="auto"/>
          <w:lang w:val="en-US" w:eastAsia="zh-CN"/>
        </w:rPr>
      </w:pPr>
      <w:r>
        <w:rPr>
          <w:rFonts w:hint="eastAsia" w:ascii="仿宋" w:hAnsi="仿宋" w:eastAsia="仿宋" w:cs="仿宋"/>
          <w:b/>
          <w:bCs/>
          <w:i w:val="0"/>
          <w:iCs w:val="0"/>
          <w:caps w:val="0"/>
          <w:color w:val="auto"/>
          <w:spacing w:val="0"/>
          <w:sz w:val="30"/>
          <w:szCs w:val="30"/>
          <w:highlight w:val="none"/>
          <w:shd w:val="clear" w:color="auto" w:fill="auto"/>
          <w:lang w:val="en-US" w:eastAsia="zh-CN"/>
        </w:rPr>
        <w:t>七、现场踏勘时间: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1200" w:firstLineChars="400"/>
        <w:jc w:val="both"/>
        <w:rPr>
          <w:rFonts w:hint="default" w:ascii="仿宋" w:hAnsi="仿宋" w:eastAsia="仿宋" w:cs="仿宋"/>
          <w:i w:val="0"/>
          <w:iCs w:val="0"/>
          <w:caps w:val="0"/>
          <w:color w:val="auto"/>
          <w:spacing w:val="0"/>
          <w:sz w:val="30"/>
          <w:szCs w:val="30"/>
          <w:highlight w:val="none"/>
          <w:shd w:val="clear" w:color="auto" w:fill="auto"/>
          <w:lang w:val="en-US" w:eastAsia="zh-CN"/>
        </w:rPr>
      </w:pPr>
      <w:r>
        <w:rPr>
          <w:rFonts w:hint="eastAsia" w:ascii="仿宋" w:hAnsi="仿宋" w:eastAsia="仿宋" w:cs="仿宋"/>
          <w:i w:val="0"/>
          <w:iCs w:val="0"/>
          <w:caps w:val="0"/>
          <w:color w:val="auto"/>
          <w:spacing w:val="0"/>
          <w:sz w:val="30"/>
          <w:szCs w:val="30"/>
          <w:highlight w:val="none"/>
          <w:shd w:val="clear" w:color="auto" w:fill="auto"/>
          <w:lang w:val="en-US" w:eastAsia="zh-CN"/>
        </w:rPr>
        <w:t>2025年1月2日至1月4日17点前,</w:t>
      </w:r>
      <w:r>
        <w:rPr>
          <w:rFonts w:hint="eastAsia" w:ascii="仿宋" w:hAnsi="仿宋" w:eastAsia="仿宋" w:cs="仿宋"/>
          <w:i w:val="0"/>
          <w:iCs w:val="0"/>
          <w:caps w:val="0"/>
          <w:color w:val="auto"/>
          <w:spacing w:val="0"/>
          <w:sz w:val="30"/>
          <w:szCs w:val="30"/>
          <w:highlight w:val="none"/>
          <w:shd w:val="clear" w:color="auto" w:fill="auto"/>
          <w:lang w:eastAsia="zh-CN"/>
        </w:rPr>
        <w:t>不再另行组织现场踏勘</w:t>
      </w:r>
      <w:r>
        <w:rPr>
          <w:rFonts w:hint="eastAsia" w:ascii="仿宋" w:hAnsi="仿宋" w:eastAsia="仿宋" w:cs="仿宋"/>
          <w:i w:val="0"/>
          <w:iCs w:val="0"/>
          <w:caps w:val="0"/>
          <w:color w:val="auto"/>
          <w:spacing w:val="0"/>
          <w:sz w:val="30"/>
          <w:szCs w:val="30"/>
          <w:highlight w:val="none"/>
          <w:shd w:val="clear" w:color="auto" w:fill="auto"/>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i w:val="0"/>
          <w:iCs w:val="0"/>
          <w:caps w:val="0"/>
          <w:color w:val="auto"/>
          <w:spacing w:val="0"/>
          <w:sz w:val="30"/>
          <w:szCs w:val="30"/>
          <w:highlight w:val="none"/>
          <w:shd w:val="clear" w:color="auto" w:fill="auto"/>
          <w:lang w:eastAsia="zh-CN"/>
        </w:rPr>
      </w:pPr>
      <w:r>
        <w:rPr>
          <w:rFonts w:hint="eastAsia" w:ascii="仿宋" w:hAnsi="仿宋" w:eastAsia="仿宋" w:cs="仿宋"/>
          <w:i w:val="0"/>
          <w:iCs w:val="0"/>
          <w:caps w:val="0"/>
          <w:color w:val="auto"/>
          <w:spacing w:val="0"/>
          <w:sz w:val="30"/>
          <w:szCs w:val="30"/>
          <w:highlight w:val="none"/>
          <w:shd w:val="clear" w:color="auto" w:fill="auto"/>
          <w:lang w:eastAsia="zh-CN"/>
        </w:rPr>
        <w:t>八、报价时间</w:t>
      </w:r>
      <w:r>
        <w:rPr>
          <w:rFonts w:hint="eastAsia" w:ascii="仿宋" w:hAnsi="仿宋" w:eastAsia="仿宋" w:cs="仿宋"/>
          <w:i w:val="0"/>
          <w:iCs w:val="0"/>
          <w:caps w:val="0"/>
          <w:color w:val="auto"/>
          <w:spacing w:val="0"/>
          <w:sz w:val="30"/>
          <w:szCs w:val="30"/>
          <w:highlight w:val="none"/>
          <w:shd w:val="clear" w:color="auto" w:fill="auto"/>
        </w:rPr>
        <w:t>：</w:t>
      </w:r>
      <w:r>
        <w:rPr>
          <w:rFonts w:hint="eastAsia" w:ascii="仿宋" w:hAnsi="仿宋" w:eastAsia="仿宋" w:cs="仿宋"/>
          <w:i w:val="0"/>
          <w:iCs w:val="0"/>
          <w:caps w:val="0"/>
          <w:color w:val="auto"/>
          <w:spacing w:val="0"/>
          <w:sz w:val="30"/>
          <w:szCs w:val="30"/>
          <w:highlight w:val="none"/>
          <w:shd w:val="clear" w:color="auto" w:fill="auto"/>
          <w:lang w:val="en-US" w:eastAsia="zh-CN"/>
        </w:rPr>
        <w:t>2025年1月5日至1月6日17点前将报价清单发至公示邮箱</w:t>
      </w:r>
      <w:r>
        <w:rPr>
          <w:rFonts w:hint="eastAsia" w:ascii="仿宋" w:hAnsi="仿宋" w:eastAsia="仿宋" w:cs="仿宋"/>
          <w:i w:val="0"/>
          <w:iCs w:val="0"/>
          <w:caps w:val="0"/>
          <w:color w:val="auto"/>
          <w:spacing w:val="0"/>
          <w:sz w:val="30"/>
          <w:szCs w:val="30"/>
          <w:highlight w:val="none"/>
          <w:u w:val="none"/>
          <w:shd w:val="clear" w:color="auto" w:fill="auto"/>
        </w:rPr>
        <w:fldChar w:fldCharType="begin"/>
      </w:r>
      <w:r>
        <w:rPr>
          <w:rFonts w:hint="eastAsia" w:ascii="仿宋" w:hAnsi="仿宋" w:eastAsia="仿宋" w:cs="仿宋"/>
          <w:i w:val="0"/>
          <w:iCs w:val="0"/>
          <w:caps w:val="0"/>
          <w:color w:val="auto"/>
          <w:spacing w:val="0"/>
          <w:sz w:val="30"/>
          <w:szCs w:val="30"/>
          <w:highlight w:val="none"/>
          <w:u w:val="none"/>
          <w:shd w:val="clear" w:color="auto" w:fill="auto"/>
        </w:rPr>
        <w:instrText xml:space="preserve"> HYPERLINK "mailto:2660123817@qq.com" </w:instrText>
      </w:r>
      <w:r>
        <w:rPr>
          <w:rFonts w:hint="eastAsia" w:ascii="仿宋" w:hAnsi="仿宋" w:eastAsia="仿宋" w:cs="仿宋"/>
          <w:i w:val="0"/>
          <w:iCs w:val="0"/>
          <w:caps w:val="0"/>
          <w:color w:val="auto"/>
          <w:spacing w:val="0"/>
          <w:sz w:val="30"/>
          <w:szCs w:val="30"/>
          <w:highlight w:val="none"/>
          <w:u w:val="none"/>
          <w:shd w:val="clear" w:color="auto" w:fill="auto"/>
        </w:rPr>
        <w:fldChar w:fldCharType="separate"/>
      </w:r>
      <w:r>
        <w:rPr>
          <w:rStyle w:val="7"/>
          <w:rFonts w:hint="eastAsia" w:ascii="仿宋" w:hAnsi="仿宋" w:eastAsia="仿宋" w:cs="仿宋"/>
          <w:i w:val="0"/>
          <w:iCs w:val="0"/>
          <w:caps w:val="0"/>
          <w:color w:val="auto"/>
          <w:spacing w:val="0"/>
          <w:sz w:val="30"/>
          <w:szCs w:val="30"/>
          <w:highlight w:val="none"/>
          <w:u w:val="none"/>
          <w:shd w:val="clear" w:color="auto" w:fill="auto"/>
          <w:lang w:val="en-US" w:eastAsia="zh-CN"/>
        </w:rPr>
        <w:t>1665345200</w:t>
      </w:r>
      <w:r>
        <w:rPr>
          <w:rStyle w:val="7"/>
          <w:rFonts w:hint="eastAsia" w:ascii="仿宋" w:hAnsi="仿宋" w:eastAsia="仿宋" w:cs="仿宋"/>
          <w:i w:val="0"/>
          <w:iCs w:val="0"/>
          <w:caps w:val="0"/>
          <w:color w:val="auto"/>
          <w:spacing w:val="0"/>
          <w:sz w:val="30"/>
          <w:szCs w:val="30"/>
          <w:highlight w:val="none"/>
          <w:u w:val="none"/>
          <w:shd w:val="clear" w:color="auto" w:fill="auto"/>
        </w:rPr>
        <w:t>@qq.com</w:t>
      </w:r>
      <w:r>
        <w:rPr>
          <w:rFonts w:hint="eastAsia" w:ascii="仿宋" w:hAnsi="仿宋" w:eastAsia="仿宋" w:cs="仿宋"/>
          <w:i w:val="0"/>
          <w:iCs w:val="0"/>
          <w:caps w:val="0"/>
          <w:color w:val="auto"/>
          <w:spacing w:val="0"/>
          <w:sz w:val="30"/>
          <w:szCs w:val="30"/>
          <w:highlight w:val="none"/>
          <w:u w:val="none"/>
          <w:shd w:val="clear" w:color="auto" w:fill="auto"/>
        </w:rPr>
        <w:fldChar w:fldCharType="end"/>
      </w:r>
      <w:r>
        <w:rPr>
          <w:rFonts w:hint="eastAsia" w:ascii="仿宋" w:hAnsi="仿宋" w:eastAsia="仿宋" w:cs="仿宋"/>
          <w:i w:val="0"/>
          <w:iCs w:val="0"/>
          <w:caps w:val="0"/>
          <w:color w:val="auto"/>
          <w:spacing w:val="0"/>
          <w:sz w:val="30"/>
          <w:szCs w:val="30"/>
          <w:highlight w:val="none"/>
          <w:shd w:val="clear" w:color="auto" w:fill="auto"/>
        </w:rPr>
        <w:t>   联系人：</w:t>
      </w:r>
      <w:r>
        <w:rPr>
          <w:rFonts w:hint="eastAsia" w:ascii="仿宋" w:hAnsi="仿宋" w:eastAsia="仿宋" w:cs="仿宋"/>
          <w:i w:val="0"/>
          <w:iCs w:val="0"/>
          <w:caps w:val="0"/>
          <w:color w:val="auto"/>
          <w:spacing w:val="0"/>
          <w:sz w:val="30"/>
          <w:szCs w:val="30"/>
          <w:highlight w:val="none"/>
          <w:shd w:val="clear" w:color="auto" w:fill="auto"/>
          <w:lang w:eastAsia="zh-CN"/>
        </w:rPr>
        <w:t>朱</w:t>
      </w:r>
      <w:r>
        <w:rPr>
          <w:rFonts w:hint="eastAsia" w:ascii="仿宋" w:hAnsi="仿宋" w:eastAsia="仿宋" w:cs="仿宋"/>
          <w:i w:val="0"/>
          <w:iCs w:val="0"/>
          <w:caps w:val="0"/>
          <w:color w:val="auto"/>
          <w:spacing w:val="0"/>
          <w:sz w:val="30"/>
          <w:szCs w:val="30"/>
          <w:highlight w:val="none"/>
          <w:shd w:val="clear" w:color="auto" w:fill="auto"/>
        </w:rPr>
        <w:t>老师</w:t>
      </w:r>
      <w:r>
        <w:rPr>
          <w:rFonts w:hint="eastAsia" w:ascii="仿宋" w:hAnsi="仿宋" w:eastAsia="仿宋" w:cs="仿宋"/>
          <w:i w:val="0"/>
          <w:iCs w:val="0"/>
          <w:caps w:val="0"/>
          <w:color w:val="auto"/>
          <w:spacing w:val="0"/>
          <w:sz w:val="30"/>
          <w:szCs w:val="30"/>
          <w:highlight w:val="none"/>
          <w:shd w:val="clear" w:color="auto" w:fill="auto"/>
          <w:lang w:val="en-US" w:eastAsia="zh-CN"/>
        </w:rPr>
        <w:t>,联系电话：18982988251</w:t>
      </w:r>
      <w:r>
        <w:rPr>
          <w:rFonts w:hint="eastAsia" w:ascii="仿宋" w:hAnsi="仿宋" w:eastAsia="仿宋" w:cs="仿宋"/>
          <w:i w:val="0"/>
          <w:iCs w:val="0"/>
          <w:caps w:val="0"/>
          <w:color w:val="auto"/>
          <w:spacing w:val="0"/>
          <w:sz w:val="30"/>
          <w:szCs w:val="30"/>
          <w:highlight w:val="none"/>
          <w:shd w:val="clear" w:color="auto" w:fill="auto"/>
          <w:lang w:eastAsia="zh-CN"/>
        </w:rPr>
        <w:t>过时视为无效</w:t>
      </w:r>
      <w:r>
        <w:rPr>
          <w:rFonts w:hint="eastAsia" w:ascii="仿宋" w:hAnsi="仿宋" w:eastAsia="仿宋" w:cs="仿宋"/>
          <w:i w:val="0"/>
          <w:iCs w:val="0"/>
          <w:caps w:val="0"/>
          <w:color w:val="auto"/>
          <w:spacing w:val="0"/>
          <w:sz w:val="30"/>
          <w:szCs w:val="30"/>
          <w:highlight w:val="none"/>
          <w:shd w:val="clear" w:color="auto" w:fill="auto"/>
          <w:lang w:val="en-US" w:eastAsia="zh-CN"/>
        </w:rPr>
        <w:t>(国家法定节假日除外）</w:t>
      </w:r>
      <w:r>
        <w:rPr>
          <w:rFonts w:hint="eastAsia" w:ascii="仿宋" w:hAnsi="仿宋" w:eastAsia="仿宋" w:cs="仿宋"/>
          <w:i w:val="0"/>
          <w:iCs w:val="0"/>
          <w:caps w:val="0"/>
          <w:color w:val="auto"/>
          <w:spacing w:val="0"/>
          <w:sz w:val="30"/>
          <w:szCs w:val="30"/>
          <w:highlight w:val="none"/>
          <w:shd w:val="clear" w:color="auto" w:fill="auto"/>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auto"/>
          <w:spacing w:val="0"/>
          <w:sz w:val="30"/>
          <w:szCs w:val="30"/>
          <w:shd w:val="clear" w:fill="FFFFFF"/>
          <w:lang w:eastAsia="zh-CN"/>
        </w:rPr>
      </w:pPr>
      <w:r>
        <w:rPr>
          <w:rFonts w:hint="eastAsia" w:ascii="仿宋" w:hAnsi="仿宋" w:eastAsia="仿宋" w:cs="仿宋"/>
          <w:b/>
          <w:bCs/>
          <w:i w:val="0"/>
          <w:iCs w:val="0"/>
          <w:caps w:val="0"/>
          <w:color w:val="auto"/>
          <w:spacing w:val="0"/>
          <w:sz w:val="30"/>
          <w:szCs w:val="30"/>
          <w:shd w:val="clear" w:fill="FFFFFF"/>
          <w:lang w:val="en-US" w:eastAsia="zh-CN"/>
        </w:rPr>
        <w:t>八、此公告只作为市场询价摸底询价用，不作为招投标使用。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eastAsia="zh-CN"/>
        </w:rPr>
        <w:t>九、</w:t>
      </w:r>
      <w:r>
        <w:rPr>
          <w:rFonts w:hint="eastAsia" w:ascii="仿宋" w:hAnsi="仿宋" w:eastAsia="仿宋" w:cs="仿宋"/>
          <w:i w:val="0"/>
          <w:iCs w:val="0"/>
          <w:caps w:val="0"/>
          <w:color w:val="auto"/>
          <w:spacing w:val="0"/>
          <w:sz w:val="30"/>
          <w:szCs w:val="30"/>
          <w:shd w:val="clear" w:fill="FFFFFF"/>
        </w:rPr>
        <w:t>本次市场</w:t>
      </w:r>
      <w:r>
        <w:rPr>
          <w:rFonts w:hint="eastAsia" w:ascii="仿宋" w:hAnsi="仿宋" w:eastAsia="仿宋" w:cs="仿宋"/>
          <w:i w:val="0"/>
          <w:iCs w:val="0"/>
          <w:caps w:val="0"/>
          <w:color w:val="auto"/>
          <w:spacing w:val="0"/>
          <w:sz w:val="30"/>
          <w:szCs w:val="30"/>
          <w:shd w:val="clear" w:fill="FFFFFF"/>
          <w:lang w:eastAsia="zh-CN"/>
        </w:rPr>
        <w:t>询价</w:t>
      </w:r>
      <w:r>
        <w:rPr>
          <w:rFonts w:hint="eastAsia" w:ascii="仿宋" w:hAnsi="仿宋" w:eastAsia="仿宋" w:cs="仿宋"/>
          <w:i w:val="0"/>
          <w:iCs w:val="0"/>
          <w:caps w:val="0"/>
          <w:color w:val="auto"/>
          <w:spacing w:val="0"/>
          <w:sz w:val="30"/>
          <w:szCs w:val="30"/>
          <w:shd w:val="clear" w:fill="FFFFFF"/>
        </w:rPr>
        <w:t>公告在资阳市</w:t>
      </w:r>
      <w:r>
        <w:rPr>
          <w:rFonts w:hint="eastAsia" w:ascii="仿宋" w:hAnsi="仿宋" w:eastAsia="仿宋" w:cs="仿宋"/>
          <w:i w:val="0"/>
          <w:iCs w:val="0"/>
          <w:caps w:val="0"/>
          <w:color w:val="auto"/>
          <w:spacing w:val="0"/>
          <w:sz w:val="30"/>
          <w:szCs w:val="30"/>
          <w:shd w:val="clear" w:fill="FFFFFF"/>
          <w:lang w:eastAsia="zh-CN"/>
        </w:rPr>
        <w:t>中心</w:t>
      </w:r>
      <w:r>
        <w:rPr>
          <w:rFonts w:hint="eastAsia" w:ascii="仿宋" w:hAnsi="仿宋" w:eastAsia="仿宋" w:cs="仿宋"/>
          <w:i w:val="0"/>
          <w:iCs w:val="0"/>
          <w:caps w:val="0"/>
          <w:color w:val="auto"/>
          <w:spacing w:val="0"/>
          <w:sz w:val="30"/>
          <w:szCs w:val="30"/>
          <w:shd w:val="clear" w:fill="FFFFFF"/>
        </w:rPr>
        <w:t>医院官</w:t>
      </w:r>
      <w:r>
        <w:rPr>
          <w:rFonts w:hint="eastAsia" w:ascii="仿宋" w:hAnsi="仿宋" w:eastAsia="仿宋" w:cs="仿宋"/>
          <w:i w:val="0"/>
          <w:iCs w:val="0"/>
          <w:caps w:val="0"/>
          <w:color w:val="auto"/>
          <w:spacing w:val="0"/>
          <w:sz w:val="30"/>
          <w:szCs w:val="30"/>
          <w:shd w:val="clear" w:fill="FFFFFF"/>
          <w:lang w:eastAsia="zh-CN"/>
        </w:rPr>
        <w:t>网</w:t>
      </w:r>
      <w:r>
        <w:rPr>
          <w:rFonts w:hint="eastAsia" w:ascii="仿宋" w:hAnsi="仿宋" w:eastAsia="仿宋" w:cs="仿宋"/>
          <w:i w:val="0"/>
          <w:iCs w:val="0"/>
          <w:caps w:val="0"/>
          <w:color w:val="auto"/>
          <w:spacing w:val="0"/>
          <w:sz w:val="30"/>
          <w:szCs w:val="30"/>
          <w:shd w:val="clear" w:fill="FFFFFF"/>
          <w:lang w:val="en-US" w:eastAsia="zh-CN"/>
        </w:rPr>
        <w:t>公布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十、附:康复楼电缆规格、型号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338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ind w:firstLine="560"/>
              <w:jc w:val="center"/>
              <w:rPr>
                <w:rFonts w:hint="default"/>
                <w:sz w:val="28"/>
                <w:szCs w:val="36"/>
                <w:lang w:val="en-US" w:eastAsia="zh-CN"/>
              </w:rPr>
            </w:pPr>
            <w:r>
              <w:rPr>
                <w:rFonts w:hint="eastAsia"/>
                <w:sz w:val="28"/>
                <w:szCs w:val="36"/>
                <w:lang w:val="en-US" w:eastAsia="zh-CN"/>
              </w:rPr>
              <w:t>规格</w:t>
            </w:r>
          </w:p>
        </w:tc>
        <w:tc>
          <w:tcPr>
            <w:tcW w:w="3383" w:type="dxa"/>
          </w:tcPr>
          <w:p>
            <w:pPr>
              <w:ind w:firstLine="560"/>
              <w:jc w:val="center"/>
              <w:rPr>
                <w:rFonts w:hint="default"/>
                <w:sz w:val="28"/>
                <w:szCs w:val="36"/>
                <w:lang w:val="en-US" w:eastAsia="zh-CN"/>
              </w:rPr>
            </w:pPr>
            <w:r>
              <w:rPr>
                <w:rFonts w:hint="eastAsia"/>
                <w:sz w:val="28"/>
                <w:szCs w:val="36"/>
                <w:lang w:val="en-US" w:eastAsia="zh-CN"/>
              </w:rPr>
              <w:t>型号</w:t>
            </w:r>
          </w:p>
        </w:tc>
        <w:tc>
          <w:tcPr>
            <w:tcW w:w="2841" w:type="dxa"/>
          </w:tcPr>
          <w:p>
            <w:pPr>
              <w:ind w:firstLine="560"/>
              <w:jc w:val="center"/>
              <w:rPr>
                <w:rFonts w:hint="default"/>
                <w:sz w:val="28"/>
                <w:szCs w:val="36"/>
                <w:lang w:val="en-US" w:eastAsia="zh-CN"/>
              </w:rPr>
            </w:pPr>
            <w:r>
              <w:rPr>
                <w:rFonts w:hint="eastAsia"/>
                <w:sz w:val="28"/>
                <w:szCs w:val="36"/>
                <w:lang w:val="en-US" w:eastAsia="zh-CN"/>
              </w:rPr>
              <w:t>数量（米）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ind w:firstLine="560"/>
              <w:jc w:val="center"/>
              <w:rPr>
                <w:rFonts w:hint="default"/>
                <w:sz w:val="28"/>
                <w:szCs w:val="36"/>
                <w:lang w:val="en-US" w:eastAsia="zh-CN"/>
              </w:rPr>
            </w:pPr>
            <w:r>
              <w:rPr>
                <w:rFonts w:hint="eastAsia"/>
                <w:sz w:val="28"/>
                <w:szCs w:val="36"/>
                <w:lang w:val="en-US" w:eastAsia="zh-CN"/>
              </w:rPr>
              <w:t>240mm²</w:t>
            </w:r>
          </w:p>
        </w:tc>
        <w:tc>
          <w:tcPr>
            <w:tcW w:w="3383" w:type="dxa"/>
          </w:tcPr>
          <w:p>
            <w:pPr>
              <w:ind w:firstLine="560"/>
              <w:jc w:val="center"/>
              <w:rPr>
                <w:rFonts w:hint="default"/>
                <w:sz w:val="28"/>
                <w:szCs w:val="36"/>
                <w:lang w:val="en-US" w:eastAsia="zh-CN"/>
              </w:rPr>
            </w:pPr>
            <w:r>
              <w:rPr>
                <w:rFonts w:hint="eastAsia"/>
                <w:sz w:val="28"/>
                <w:szCs w:val="36"/>
                <w:lang w:val="en-US" w:eastAsia="zh-CN"/>
              </w:rPr>
              <w:t>YJV22 4*240+1*120</w:t>
            </w:r>
          </w:p>
        </w:tc>
        <w:tc>
          <w:tcPr>
            <w:tcW w:w="2841" w:type="dxa"/>
          </w:tcPr>
          <w:p>
            <w:pPr>
              <w:ind w:firstLine="560"/>
              <w:jc w:val="center"/>
              <w:rPr>
                <w:rFonts w:hint="default"/>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ind w:firstLine="560"/>
              <w:jc w:val="center"/>
              <w:rPr>
                <w:rFonts w:hint="default"/>
                <w:sz w:val="28"/>
                <w:szCs w:val="36"/>
                <w:lang w:val="en-US" w:eastAsia="zh-CN"/>
              </w:rPr>
            </w:pPr>
            <w:r>
              <w:rPr>
                <w:rFonts w:hint="eastAsia"/>
                <w:sz w:val="28"/>
                <w:szCs w:val="36"/>
                <w:lang w:val="en-US" w:eastAsia="zh-CN"/>
              </w:rPr>
              <w:t>95mm²</w:t>
            </w:r>
          </w:p>
        </w:tc>
        <w:tc>
          <w:tcPr>
            <w:tcW w:w="3383" w:type="dxa"/>
            <w:shd w:val="clear" w:color="auto" w:fill="auto"/>
            <w:vAlign w:val="top"/>
          </w:tcPr>
          <w:p>
            <w:pPr>
              <w:ind w:firstLine="560"/>
              <w:jc w:val="center"/>
              <w:rPr>
                <w:rFonts w:hint="default"/>
                <w:sz w:val="28"/>
                <w:szCs w:val="36"/>
                <w:lang w:val="en-US" w:eastAsia="zh-CN"/>
              </w:rPr>
            </w:pPr>
            <w:r>
              <w:rPr>
                <w:rFonts w:hint="eastAsia"/>
                <w:sz w:val="28"/>
                <w:szCs w:val="36"/>
                <w:lang w:val="en-US" w:eastAsia="zh-CN"/>
              </w:rPr>
              <w:t>YJV22 4*95+1*50</w:t>
            </w:r>
          </w:p>
        </w:tc>
        <w:tc>
          <w:tcPr>
            <w:tcW w:w="2841" w:type="dxa"/>
          </w:tcPr>
          <w:p>
            <w:pPr>
              <w:ind w:firstLine="560"/>
              <w:jc w:val="center"/>
              <w:rPr>
                <w:rFonts w:hint="default"/>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Pr>
          <w:p>
            <w:pPr>
              <w:ind w:firstLine="560"/>
              <w:jc w:val="center"/>
              <w:rPr>
                <w:rFonts w:hint="default"/>
                <w:sz w:val="28"/>
                <w:szCs w:val="36"/>
                <w:lang w:val="en-US" w:eastAsia="zh-CN"/>
              </w:rPr>
            </w:pPr>
            <w:r>
              <w:rPr>
                <w:rFonts w:hint="eastAsia"/>
                <w:sz w:val="28"/>
                <w:szCs w:val="36"/>
                <w:lang w:val="en-US" w:eastAsia="zh-CN"/>
              </w:rPr>
              <w:t>50mm²</w:t>
            </w:r>
          </w:p>
        </w:tc>
        <w:tc>
          <w:tcPr>
            <w:tcW w:w="3383" w:type="dxa"/>
          </w:tcPr>
          <w:p>
            <w:pPr>
              <w:ind w:firstLine="560"/>
              <w:jc w:val="center"/>
              <w:rPr>
                <w:rFonts w:hint="default"/>
                <w:sz w:val="28"/>
                <w:szCs w:val="36"/>
                <w:lang w:val="en-US" w:eastAsia="zh-CN"/>
              </w:rPr>
            </w:pPr>
            <w:r>
              <w:rPr>
                <w:rFonts w:hint="eastAsia"/>
                <w:sz w:val="28"/>
                <w:szCs w:val="36"/>
                <w:lang w:val="en-US" w:eastAsia="zh-CN"/>
              </w:rPr>
              <w:t>YJV22 4*50+1*25</w:t>
            </w:r>
          </w:p>
        </w:tc>
        <w:tc>
          <w:tcPr>
            <w:tcW w:w="2841" w:type="dxa"/>
          </w:tcPr>
          <w:p>
            <w:pPr>
              <w:ind w:firstLine="560"/>
              <w:jc w:val="center"/>
              <w:rPr>
                <w:rFonts w:hint="default"/>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shd w:val="clear" w:color="auto" w:fill="auto"/>
            <w:vAlign w:val="top"/>
          </w:tcPr>
          <w:p>
            <w:pPr>
              <w:ind w:firstLine="560" w:firstLineChars="0"/>
              <w:jc w:val="center"/>
              <w:rPr>
                <w:rFonts w:hint="eastAsia" w:asciiTheme="minorHAnsi" w:hAnsiTheme="minorHAnsi" w:eastAsiaTheme="minorEastAsia" w:cstheme="minorBidi"/>
                <w:kern w:val="2"/>
                <w:sz w:val="28"/>
                <w:szCs w:val="36"/>
                <w:lang w:val="en-US" w:eastAsia="zh-CN" w:bidi="ar-SA"/>
              </w:rPr>
            </w:pPr>
            <w:r>
              <w:rPr>
                <w:rFonts w:hint="eastAsia"/>
                <w:sz w:val="28"/>
                <w:szCs w:val="36"/>
                <w:lang w:val="en-US" w:eastAsia="zh-CN"/>
              </w:rPr>
              <w:t>25mm²</w:t>
            </w:r>
          </w:p>
        </w:tc>
        <w:tc>
          <w:tcPr>
            <w:tcW w:w="3383" w:type="dxa"/>
            <w:shd w:val="clear" w:color="auto" w:fill="auto"/>
            <w:vAlign w:val="top"/>
          </w:tcPr>
          <w:p>
            <w:pPr>
              <w:ind w:firstLine="560" w:firstLineChars="0"/>
              <w:jc w:val="center"/>
              <w:rPr>
                <w:rFonts w:hint="default" w:asciiTheme="minorHAnsi" w:hAnsiTheme="minorHAnsi" w:eastAsiaTheme="minorEastAsia" w:cstheme="minorBidi"/>
                <w:kern w:val="2"/>
                <w:sz w:val="28"/>
                <w:szCs w:val="36"/>
                <w:lang w:val="en-US" w:eastAsia="zh-CN" w:bidi="ar-SA"/>
              </w:rPr>
            </w:pPr>
            <w:r>
              <w:rPr>
                <w:rFonts w:hint="eastAsia"/>
                <w:sz w:val="28"/>
                <w:szCs w:val="36"/>
                <w:lang w:val="en-US" w:eastAsia="zh-CN"/>
              </w:rPr>
              <w:t>YJV22 4*25+1*16</w:t>
            </w:r>
          </w:p>
        </w:tc>
        <w:tc>
          <w:tcPr>
            <w:tcW w:w="2841" w:type="dxa"/>
          </w:tcPr>
          <w:p>
            <w:pPr>
              <w:ind w:firstLine="560"/>
              <w:jc w:val="center"/>
              <w:rPr>
                <w:rFonts w:hint="default"/>
                <w:sz w:val="28"/>
                <w:szCs w:val="36"/>
                <w:lang w:val="en-US" w:eastAsia="zh-CN"/>
              </w:rPr>
            </w:pP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auto"/>
          <w:spacing w:val="0"/>
          <w:sz w:val="30"/>
          <w:szCs w:val="30"/>
          <w:shd w:val="clear" w:fill="FFFFFF"/>
          <w:lang w:val="en-US" w:eastAsia="zh-CN"/>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1">
    <w:nsid w:val="BBF4B8BE"/>
    <w:multiLevelType w:val="singleLevel"/>
    <w:tmpl w:val="BBF4B8B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jlkNjZjYmZkZGQ2NGJkODllY2E3MjIxZDViNWUifQ=="/>
  </w:docVars>
  <w:rsids>
    <w:rsidRoot w:val="00172A27"/>
    <w:rsid w:val="00E51E56"/>
    <w:rsid w:val="01274A56"/>
    <w:rsid w:val="02D9551D"/>
    <w:rsid w:val="04832CF3"/>
    <w:rsid w:val="052C3508"/>
    <w:rsid w:val="067957E1"/>
    <w:rsid w:val="06AE3CC3"/>
    <w:rsid w:val="06C453CA"/>
    <w:rsid w:val="07705CC0"/>
    <w:rsid w:val="07D34A21"/>
    <w:rsid w:val="088D3DB0"/>
    <w:rsid w:val="0896541C"/>
    <w:rsid w:val="09075881"/>
    <w:rsid w:val="0A1F78EF"/>
    <w:rsid w:val="0A4606D8"/>
    <w:rsid w:val="0BB46A02"/>
    <w:rsid w:val="0CF87132"/>
    <w:rsid w:val="0DD779D1"/>
    <w:rsid w:val="0F467F26"/>
    <w:rsid w:val="0F65034F"/>
    <w:rsid w:val="0FA403FA"/>
    <w:rsid w:val="11176C94"/>
    <w:rsid w:val="118D31D7"/>
    <w:rsid w:val="122B0C69"/>
    <w:rsid w:val="12884153"/>
    <w:rsid w:val="146D1FC1"/>
    <w:rsid w:val="14753770"/>
    <w:rsid w:val="151472A1"/>
    <w:rsid w:val="17075EE6"/>
    <w:rsid w:val="181E1F5B"/>
    <w:rsid w:val="193E5455"/>
    <w:rsid w:val="199620AA"/>
    <w:rsid w:val="19C93F44"/>
    <w:rsid w:val="1A273A9A"/>
    <w:rsid w:val="1A881A29"/>
    <w:rsid w:val="1AB741A0"/>
    <w:rsid w:val="1AFA1BD0"/>
    <w:rsid w:val="1AFB3932"/>
    <w:rsid w:val="1BF75C98"/>
    <w:rsid w:val="1BFC3A0C"/>
    <w:rsid w:val="1CA22838"/>
    <w:rsid w:val="1D2E40EE"/>
    <w:rsid w:val="1D6B532B"/>
    <w:rsid w:val="1E5E3D7A"/>
    <w:rsid w:val="1E761E86"/>
    <w:rsid w:val="1FC5502B"/>
    <w:rsid w:val="1FE53F3A"/>
    <w:rsid w:val="204753AB"/>
    <w:rsid w:val="20A166A9"/>
    <w:rsid w:val="219F0A74"/>
    <w:rsid w:val="247B784B"/>
    <w:rsid w:val="25301D67"/>
    <w:rsid w:val="25FE3A4B"/>
    <w:rsid w:val="26110984"/>
    <w:rsid w:val="26193812"/>
    <w:rsid w:val="262035C2"/>
    <w:rsid w:val="26583D33"/>
    <w:rsid w:val="27363743"/>
    <w:rsid w:val="28330353"/>
    <w:rsid w:val="284A7F1F"/>
    <w:rsid w:val="28ED4B1B"/>
    <w:rsid w:val="28F4613D"/>
    <w:rsid w:val="29C0238E"/>
    <w:rsid w:val="29C054C6"/>
    <w:rsid w:val="2AD614A7"/>
    <w:rsid w:val="2B5D43A7"/>
    <w:rsid w:val="2C8A2821"/>
    <w:rsid w:val="2D0635C2"/>
    <w:rsid w:val="2F046A93"/>
    <w:rsid w:val="2F8F09ED"/>
    <w:rsid w:val="2F9D65AC"/>
    <w:rsid w:val="329F241C"/>
    <w:rsid w:val="33CF0478"/>
    <w:rsid w:val="34686F19"/>
    <w:rsid w:val="35E82285"/>
    <w:rsid w:val="3787534B"/>
    <w:rsid w:val="37AE2AE9"/>
    <w:rsid w:val="381940D2"/>
    <w:rsid w:val="3A6A61E5"/>
    <w:rsid w:val="3AD9660D"/>
    <w:rsid w:val="3B4467C2"/>
    <w:rsid w:val="3CB00E00"/>
    <w:rsid w:val="3CC1102B"/>
    <w:rsid w:val="3CDF116D"/>
    <w:rsid w:val="3D2C1BB2"/>
    <w:rsid w:val="3D441437"/>
    <w:rsid w:val="3DF71A70"/>
    <w:rsid w:val="3F0C7B85"/>
    <w:rsid w:val="3F5D4F90"/>
    <w:rsid w:val="3FDA5E05"/>
    <w:rsid w:val="3FF1087B"/>
    <w:rsid w:val="40CE6159"/>
    <w:rsid w:val="417341D3"/>
    <w:rsid w:val="421516F9"/>
    <w:rsid w:val="42363FF9"/>
    <w:rsid w:val="426B2E33"/>
    <w:rsid w:val="42FC5968"/>
    <w:rsid w:val="431C53AE"/>
    <w:rsid w:val="46C94A3A"/>
    <w:rsid w:val="47315576"/>
    <w:rsid w:val="475F3073"/>
    <w:rsid w:val="476D000F"/>
    <w:rsid w:val="476E552E"/>
    <w:rsid w:val="48170F73"/>
    <w:rsid w:val="486E5261"/>
    <w:rsid w:val="492C196B"/>
    <w:rsid w:val="493D4634"/>
    <w:rsid w:val="49492F43"/>
    <w:rsid w:val="4A0954E9"/>
    <w:rsid w:val="4A0B1478"/>
    <w:rsid w:val="4C3B2B23"/>
    <w:rsid w:val="4CBC6BD5"/>
    <w:rsid w:val="4D3C531F"/>
    <w:rsid w:val="4D5B2571"/>
    <w:rsid w:val="4D990A98"/>
    <w:rsid w:val="4F473A81"/>
    <w:rsid w:val="4FC11344"/>
    <w:rsid w:val="50AE34C0"/>
    <w:rsid w:val="5165601A"/>
    <w:rsid w:val="52F421A7"/>
    <w:rsid w:val="536072D8"/>
    <w:rsid w:val="53C751F3"/>
    <w:rsid w:val="575D5A2C"/>
    <w:rsid w:val="58D158B1"/>
    <w:rsid w:val="59656BC8"/>
    <w:rsid w:val="5A4E49B8"/>
    <w:rsid w:val="5A5C57C9"/>
    <w:rsid w:val="5ACF7EA7"/>
    <w:rsid w:val="5ADB0945"/>
    <w:rsid w:val="5BF81170"/>
    <w:rsid w:val="5BFB5311"/>
    <w:rsid w:val="5C0404EF"/>
    <w:rsid w:val="5CAB4497"/>
    <w:rsid w:val="5DA8572F"/>
    <w:rsid w:val="5DD6287D"/>
    <w:rsid w:val="5E751D8B"/>
    <w:rsid w:val="5E894BA2"/>
    <w:rsid w:val="5F615B6B"/>
    <w:rsid w:val="61B2122D"/>
    <w:rsid w:val="62006E1E"/>
    <w:rsid w:val="637553BE"/>
    <w:rsid w:val="63B2225C"/>
    <w:rsid w:val="63CE27B7"/>
    <w:rsid w:val="63F917B5"/>
    <w:rsid w:val="648B6ADF"/>
    <w:rsid w:val="64F2618C"/>
    <w:rsid w:val="65A93978"/>
    <w:rsid w:val="65BF4824"/>
    <w:rsid w:val="65FB13C4"/>
    <w:rsid w:val="665C6DFC"/>
    <w:rsid w:val="66630405"/>
    <w:rsid w:val="668439DE"/>
    <w:rsid w:val="68975E14"/>
    <w:rsid w:val="69711654"/>
    <w:rsid w:val="6A4A71DB"/>
    <w:rsid w:val="6AC00BA8"/>
    <w:rsid w:val="6B5C7AA4"/>
    <w:rsid w:val="6B6A29FC"/>
    <w:rsid w:val="6E272401"/>
    <w:rsid w:val="6F7B3B13"/>
    <w:rsid w:val="70B644F7"/>
    <w:rsid w:val="70BA6401"/>
    <w:rsid w:val="71BD19E5"/>
    <w:rsid w:val="72522558"/>
    <w:rsid w:val="72B07498"/>
    <w:rsid w:val="73111F2C"/>
    <w:rsid w:val="737C5057"/>
    <w:rsid w:val="73D477AE"/>
    <w:rsid w:val="75BF4873"/>
    <w:rsid w:val="76352ADB"/>
    <w:rsid w:val="786656AF"/>
    <w:rsid w:val="79534CE7"/>
    <w:rsid w:val="79602E32"/>
    <w:rsid w:val="79C64EA8"/>
    <w:rsid w:val="7BAC30E2"/>
    <w:rsid w:val="7C7C44BA"/>
    <w:rsid w:val="7C904F6F"/>
    <w:rsid w:val="7D313B4A"/>
    <w:rsid w:val="7DCA4F70"/>
    <w:rsid w:val="7E21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764</Words>
  <Characters>942</Characters>
  <Lines>0</Lines>
  <Paragraphs>0</Paragraphs>
  <TotalTime>12</TotalTime>
  <ScaleCrop>false</ScaleCrop>
  <LinksUpToDate>false</LinksUpToDate>
  <CharactersWithSpaces>1081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2024-12-23T01:23:00Z</cp:lastPrinted>
  <dcterms:modified xsi:type="dcterms:W3CDTF">2024-12-25T06:49:53Z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8EB461D3ABF14CF899C9A3566DF8E415</vt:lpwstr>
  </property>
</Properties>
</file>