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pStyle w:val="9"/>
      </w:pPr>
    </w:p>
    <w:sdt>
      <w:sdtPr>
        <w:rPr>
          <w:rFonts w:ascii="宋体" w:hAnsi="宋体" w:eastAsia="宋体" w:cstheme="minorBidi"/>
          <w:kern w:val="2"/>
          <w:sz w:val="28"/>
          <w:szCs w:val="36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40"/>
              <w:szCs w:val="40"/>
              <w:lang w:val="en-US" w:eastAsia="zh-CN" w:bidi="ar-SA"/>
            </w:rPr>
            <w:t>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_Toc14345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_Toc14345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_Toc31770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_Toc31770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_Toc2847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_Toc664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_Toc19457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_Toc19457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_Toc18420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_Toc18420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_Toc21635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_Toc21635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_Toc21200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_Toc15468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3.项目调研报价表（调研项目配置清单及分项报价明细）</w:t>
          </w:r>
          <w:r>
            <w:tab/>
          </w:r>
          <w:r>
            <w:fldChar w:fldCharType="begin"/>
          </w:r>
          <w:r>
            <w:instrText xml:space="preserve"> PAGEREF _Toc15468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_Toc8382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四、三甲综合医院同类项目案例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 四川省内（  ）家</w:t>
          </w:r>
          <w:r>
            <w:tab/>
          </w:r>
          <w:r>
            <w:fldChar w:fldCharType="begin"/>
          </w:r>
          <w:r>
            <w:instrText xml:space="preserve"> PAGEREF _Toc25673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 四川省外（  ）家</w:t>
          </w:r>
          <w:r>
            <w:tab/>
          </w:r>
          <w:r>
            <w:fldChar w:fldCharType="begin"/>
          </w:r>
          <w:r>
            <w:instrText xml:space="preserve"> PAGEREF _Toc3151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_Toc12220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_Toc12220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_Toc22700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五、技术方案或服务方案</w:t>
          </w:r>
          <w:r>
            <w:tab/>
          </w:r>
          <w:r>
            <w:fldChar w:fldCharType="begin"/>
          </w:r>
          <w:r>
            <w:instrText xml:space="preserve"> PAGEREF _Toc22700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14300"/>
      <w:bookmarkStart w:id="1" w:name="_Toc14345"/>
      <w:bookmarkStart w:id="2" w:name="_Toc247527848"/>
      <w:bookmarkStart w:id="3" w:name="_Toc152045808"/>
      <w:bookmarkStart w:id="4" w:name="_Toc152042597"/>
      <w:bookmarkStart w:id="5" w:name="_Toc10065"/>
      <w:bookmarkStart w:id="6" w:name="_Toc144974876"/>
      <w:bookmarkStart w:id="7" w:name="_Toc7415"/>
      <w:bookmarkStart w:id="8" w:name="_Toc427002393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7"/>
        <w:tblW w:w="55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9"/>
        <w:gridCol w:w="836"/>
        <w:gridCol w:w="1172"/>
        <w:gridCol w:w="1995"/>
        <w:gridCol w:w="199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2080001"/>
            <w:bookmarkStart w:id="10" w:name="_Toc16693"/>
            <w:bookmarkStart w:id="11" w:name="_Toc321933045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10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8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3" w:name="_Toc31770"/>
      <w:bookmarkStart w:id="14" w:name="_Toc2669"/>
      <w:r>
        <w:rPr>
          <w:rFonts w:hint="eastAsia"/>
          <w:lang w:val="en-US" w:eastAsia="zh-CN"/>
        </w:rPr>
        <w:t>二、资质：</w:t>
      </w:r>
      <w:bookmarkEnd w:id="13"/>
    </w:p>
    <w:p>
      <w:pPr>
        <w:pStyle w:val="3"/>
        <w:bidi w:val="0"/>
        <w:rPr>
          <w:rFonts w:hint="eastAsia"/>
        </w:rPr>
      </w:pPr>
      <w:bookmarkStart w:id="15" w:name="_Toc2847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664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5131"/>
      <w:bookmarkStart w:id="19" w:name="_Toc19457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3"/>
        <w:bidi w:val="0"/>
        <w:rPr>
          <w:rFonts w:hint="eastAsia"/>
          <w:lang w:eastAsia="zh-CN"/>
        </w:rPr>
      </w:pPr>
      <w:bookmarkStart w:id="20" w:name="_Toc18420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3"/>
        <w:bidi w:val="0"/>
        <w:rPr>
          <w:rFonts w:hint="eastAsia"/>
          <w:lang w:eastAsia="zh-CN"/>
        </w:rPr>
      </w:pPr>
      <w:bookmarkStart w:id="22" w:name="_Toc11995"/>
      <w:bookmarkStart w:id="23" w:name="_Toc2163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1200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02" w:firstLineChars="200"/>
        <w:jc w:val="both"/>
        <w:textAlignment w:val="auto"/>
        <w:rPr>
          <w:rFonts w:hint="eastAsia"/>
          <w:lang w:val="en-US" w:eastAsia="zh-CN"/>
        </w:rPr>
      </w:pPr>
      <w:bookmarkStart w:id="26" w:name="_Toc32605"/>
      <w:bookmarkStart w:id="27" w:name="_Toc15468"/>
      <w:r>
        <w:rPr>
          <w:rFonts w:hint="eastAsia"/>
          <w:lang w:val="en-US" w:eastAsia="zh-CN"/>
        </w:rPr>
        <w:t>3.项目调研报价表</w:t>
      </w:r>
      <w:bookmarkEnd w:id="26"/>
      <w:r>
        <w:rPr>
          <w:rFonts w:hint="eastAsia"/>
          <w:lang w:val="en-US" w:eastAsia="zh-CN"/>
        </w:rPr>
        <w:t>（调研项目配置清单及分项报价明细）</w:t>
      </w:r>
      <w:bookmarkEnd w:id="27"/>
    </w:p>
    <w:p>
      <w:pPr>
        <w:pStyle w:val="4"/>
        <w:spacing w:line="360" w:lineRule="auto"/>
        <w:ind w:firstLine="720" w:firstLineChars="3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：无线网络租赁服务项目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 采购品目分类名称：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</w:t>
      </w:r>
    </w:p>
    <w:p>
      <w:pPr>
        <w:pStyle w:val="4"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供应商名称：               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7"/>
        <w:tblW w:w="52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5"/>
        <w:gridCol w:w="6693"/>
        <w:gridCol w:w="1910"/>
        <w:gridCol w:w="656"/>
        <w:gridCol w:w="656"/>
        <w:gridCol w:w="1275"/>
        <w:gridCol w:w="1641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满足的产品规格、品牌机型号（不少于三家）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放装AP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1.协议标准：支持2.4GHz/5GHz双频段同时工作，支持802.11a/b/g/n/ac/ac Wave 2/ax/be标准；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2.射频: 整机最大协商速率≥3.5Gbps，总空间流≥4个，2.4GHz射频支持802.11be 2x2 MU-MIMO，5G射频支持802.11be 2x2 MU-MIMO；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3.安全：自主可控，使用国产化Wi-Fi芯片；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4.接口：支持≥1个2.5G自适应以太口；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5.物联网：支持USB 2.0，可用于扩展物联网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6.供电：支持DC供电或802.3at/af PoE供电。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高密AP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1.协议标准：支持2.4GHz/5GHz双频段同时工作，支持802.11a/b/g/n/ac/ac Wave 2/ax/be标准；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2.射频: 整机最大协商速率≥9.33Gbps，总空间流≥8个，2.4GHz射频支持802.11ax 2x2 MU-MIMO，5G射频支持802.11ax 2x2 MU-MIMO；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3.安全：自主可控，使用国产化Wi-Fi芯片；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4.接口：支持≥1个5G自适应以太口，1个GE自适应以太口；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5.物联网：支持USB 2.0，可用于扩展物联网；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6.供电：支持DC供电或802.3at/af PoE供电；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24口POE接入交换机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1、交换容量≥672Gbps，包转发率≥222Mpps；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2、支持≥24个 2.5G电口，≥6个万兆 SFP；2个万兆单模光模块；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3、支持快速POE功能和永久PoE功能，当交换机电源上电时，支持秒级实现对PD设备的供电；当交换机软件升级或者其他原因重启时，对PD设备供电不中断，POE功率≥400W。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4、支持堆叠，主机堆叠数不小于9台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5、支持Telemetry技术，配合网络分析组件通过智能故障识别算法对网络数据进行分析，精准展现网络实时状态，并能及时有效地定界故障以及定位故障发生原因，发现影响用户体验的网络问题，精准保障用户体验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1.设备性能：最大管理AP数量≥512个，最大接入用户数量≥4K，转发性能≥10Gbps；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2.配置要求：提供千兆电口≥10个，万兆SFP+光口≥2个，提供授权管理AP数量≥110个；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3.路由特性：支持静态路由，RIP、OSPF、BGP、IS-IS、路由策略、策略路由；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4.认证加密：支持MAC 地址认证、802.1x认证（EAP-PAP、EAP-MD5、EAP-PEAP、EAP-TLS、EAP-TTLS）、Portal认证、MAC+Portal混合认证、WAPI认证、PPSK、DPSK；支持WPA标准、WEP(WEP64/WEP128)、TKIP、CCMP；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5.国产化自主可控；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6.支持VIP用户识别和优先调度，VIP用户可无视任何限速策略，并可获得空口报文的优先级提升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统一管理平台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1.软硬件一体，支持单台服务器部署；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2.支持网络拓扑呈现，有线和无线网络设备管理，告警检测等；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3.支持802.1x、MAC、Portal认证、VPN认证等多种准入接入认证；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4.可自动识别终端类型、厂商、操作系统等信息，支持自定义终端识别规则，终端识别方式包括被动方式和主动方式；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5.支持通过AI人工智能技术辅助识别未知设备，支持指纹库离线升级。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6.终端可通过免准入入网或通过审批机制入网。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7.支持有线、无线、多院区网络的零配置设备上线，通过多种即插即用技术设备并发注册，提升设备的上线效率；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8.可以定义无线网络VIP用户优先接入网络，享有专用带宽；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9.支持通过向导建设SDN虚拟网络，实现网络自动化配置；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10.支持通过快照、模拟路由等方式实现网络配置智能校验功能；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11.实配设备管理授权117≥个，终端认证授权≥1000个。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12.平台服务器：2*32Core@2.6GHz CPU,4*32GB内存,4*1920GB SSD,Raid卡(4G cache,带超级电容),2*4 GE电口,3*2 10GE/25GE光口,2*900W AC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649" w:firstLineChars="60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合计总价（元）：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以上为参考清单及技术要求，供应商根据自身设计情况填写数量及价格，也可根据需要逐项增加所需其他材料及设备等；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28" w:name="_Toc8382"/>
      <w:r>
        <w:rPr>
          <w:rFonts w:hint="eastAsia"/>
          <w:lang w:val="en-US" w:eastAsia="zh-CN"/>
        </w:rPr>
        <w:t>四、三甲综合医院同类项目案例</w:t>
      </w:r>
      <w:bookmarkEnd w:id="28"/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29" w:name="_Toc25673"/>
      <w:r>
        <w:rPr>
          <w:rFonts w:hint="eastAsia"/>
          <w:lang w:val="en-US" w:eastAsia="zh-CN"/>
        </w:rPr>
        <w:t>4.1 四川省内（  ）家</w:t>
      </w:r>
      <w:bookmarkEnd w:id="29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0"/>
        <w:ind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30" w:name="_Toc3151"/>
      <w:r>
        <w:rPr>
          <w:rFonts w:hint="eastAsia"/>
          <w:lang w:val="en-US" w:eastAsia="zh-CN"/>
        </w:rPr>
        <w:t>4.2 四川省外（  ）家</w:t>
      </w:r>
      <w:bookmarkEnd w:id="30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31" w:name="_Toc138151651"/>
      <w:bookmarkStart w:id="32" w:name="_Toc12220"/>
      <w:r>
        <w:rPr>
          <w:rFonts w:hint="eastAsia"/>
          <w:lang w:val="en-US" w:eastAsia="zh-CN"/>
        </w:rPr>
        <w:t>4.3三甲综合医院同类项目案例合同及验收佐证</w:t>
      </w:r>
      <w:bookmarkEnd w:id="31"/>
      <w:bookmarkEnd w:id="32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33" w:name="_Toc22700"/>
      <w:r>
        <w:rPr>
          <w:rFonts w:hint="eastAsia"/>
          <w:lang w:val="en-US" w:eastAsia="zh-CN"/>
        </w:rPr>
        <w:t>五、技术方案或服务方案</w:t>
      </w:r>
      <w:bookmarkEnd w:id="33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bookmarkStart w:id="34" w:name="_GoBack"/>
      <w:bookmarkEnd w:id="34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2EF6"/>
    <w:rsid w:val="115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2024-11-28T07:41:00Z</dcterms:created>
  <dc:creator>zora</dc:creator>
  <cp:lastModifiedBy>zora</cp:lastModifiedBy>
  <dcterms:modified xsi:type="dcterms:W3CDTF">2024-11-28T07:41:16Z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2367CBA4866B4EEF9DE8073C3FFFEDF2</vt:lpwstr>
  </property>
</Properties>
</file>