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b/>
          <w:bCs/>
          <w:sz w:val="48"/>
          <w:szCs w:val="48"/>
        </w:rPr>
      </w:pPr>
    </w:p>
    <w:p>
      <w:pPr>
        <w:jc w:val="center"/>
        <w:rPr>
          <w:rFonts w:ascii="宋体" w:hAnsi="宋体" w:cs="宋体"/>
          <w:b/>
          <w:bCs/>
          <w:spacing w:val="-12"/>
          <w:sz w:val="48"/>
          <w:szCs w:val="48"/>
        </w:rPr>
      </w:pPr>
    </w:p>
    <w:p>
      <w:pPr>
        <w:jc w:val="center"/>
        <w:rPr>
          <w:rFonts w:hint="default" w:ascii="宋体" w:hAnsi="宋体" w:eastAsia="宋体" w:cs="宋体"/>
          <w:b/>
          <w:bCs/>
          <w:spacing w:val="-12"/>
          <w:sz w:val="48"/>
          <w:szCs w:val="48"/>
          <w:lang w:val="en-US" w:eastAsia="zh-CN"/>
        </w:rPr>
      </w:pPr>
      <w:r>
        <w:rPr>
          <w:rFonts w:hint="eastAsia" w:ascii="宋体" w:hAnsi="宋体" w:cs="宋体"/>
          <w:b/>
          <w:bCs/>
          <w:spacing w:val="-12"/>
          <w:sz w:val="48"/>
          <w:szCs w:val="48"/>
          <w:lang w:eastAsia="zh-CN"/>
        </w:rPr>
        <w:t>医院收发及快递等相关服务</w:t>
      </w:r>
      <w:r>
        <w:rPr>
          <w:rFonts w:hint="eastAsia" w:ascii="宋体" w:hAnsi="宋体" w:cs="宋体"/>
          <w:b/>
          <w:bCs/>
          <w:spacing w:val="-12"/>
          <w:sz w:val="48"/>
          <w:szCs w:val="48"/>
          <w:lang w:val="en-US" w:eastAsia="zh-CN"/>
        </w:rPr>
        <w:t>采购项目</w:t>
      </w:r>
    </w:p>
    <w:p>
      <w:pPr>
        <w:spacing w:line="360" w:lineRule="auto"/>
        <w:jc w:val="center"/>
        <w:rPr>
          <w:rFonts w:hint="eastAsia" w:ascii="宋体" w:hAnsi="宋体" w:eastAsia="宋体" w:cs="宋体"/>
          <w:b/>
          <w:bCs/>
          <w:spacing w:val="42"/>
          <w:sz w:val="72"/>
          <w:szCs w:val="72"/>
          <w:lang w:val="en-US" w:eastAsia="zh-CN"/>
        </w:rPr>
      </w:pPr>
      <w:r>
        <w:rPr>
          <w:rFonts w:hint="eastAsia" w:ascii="宋体" w:hAnsi="宋体" w:cs="宋体"/>
          <w:b/>
          <w:bCs/>
          <w:spacing w:val="42"/>
          <w:sz w:val="72"/>
          <w:szCs w:val="72"/>
          <w:lang w:val="en-US" w:eastAsia="zh-CN"/>
        </w:rPr>
        <w:t xml:space="preserve"> </w:t>
      </w:r>
    </w:p>
    <w:p>
      <w:pPr>
        <w:spacing w:line="360" w:lineRule="auto"/>
        <w:jc w:val="center"/>
        <w:rPr>
          <w:rFonts w:ascii="宋体" w:hAnsi="宋体" w:cs="宋体"/>
          <w:b/>
          <w:bCs/>
          <w:spacing w:val="42"/>
          <w:sz w:val="72"/>
          <w:szCs w:val="72"/>
        </w:rPr>
      </w:pPr>
    </w:p>
    <w:p>
      <w:pPr>
        <w:spacing w:line="360" w:lineRule="auto"/>
        <w:jc w:val="center"/>
        <w:rPr>
          <w:rFonts w:ascii="宋体"/>
          <w:b/>
          <w:bCs/>
          <w:spacing w:val="42"/>
          <w:sz w:val="72"/>
          <w:szCs w:val="72"/>
        </w:rPr>
      </w:pPr>
      <w:r>
        <w:rPr>
          <w:rFonts w:hint="eastAsia" w:ascii="宋体" w:hAnsi="宋体" w:cs="宋体"/>
          <w:b/>
          <w:bCs/>
          <w:spacing w:val="42"/>
          <w:sz w:val="72"/>
          <w:szCs w:val="72"/>
        </w:rPr>
        <w:t>比选文件</w:t>
      </w:r>
    </w:p>
    <w:p>
      <w:pPr>
        <w:spacing w:line="360" w:lineRule="auto"/>
        <w:jc w:val="center"/>
        <w:rPr>
          <w:rFonts w:ascii="宋体"/>
          <w:b/>
          <w:bCs/>
          <w:spacing w:val="42"/>
          <w:sz w:val="72"/>
          <w:szCs w:val="72"/>
        </w:rPr>
      </w:pPr>
    </w:p>
    <w:p>
      <w:pPr>
        <w:jc w:val="center"/>
        <w:rPr>
          <w:rFonts w:ascii="宋体"/>
          <w:b/>
          <w:bCs/>
          <w:sz w:val="44"/>
          <w:szCs w:val="44"/>
        </w:rPr>
      </w:pPr>
    </w:p>
    <w:p>
      <w:pPr>
        <w:rPr>
          <w:rFonts w:ascii="宋体"/>
          <w:b/>
          <w:bCs/>
          <w:sz w:val="32"/>
          <w:szCs w:val="32"/>
        </w:rPr>
      </w:pPr>
    </w:p>
    <w:p>
      <w:pPr>
        <w:rPr>
          <w:rFonts w:ascii="宋体"/>
          <w:b/>
          <w:bCs/>
          <w:sz w:val="32"/>
          <w:szCs w:val="32"/>
        </w:rPr>
      </w:pPr>
    </w:p>
    <w:p>
      <w:pPr>
        <w:rPr>
          <w:rFonts w:ascii="宋体"/>
          <w:b/>
          <w:bCs/>
          <w:sz w:val="32"/>
          <w:szCs w:val="32"/>
        </w:rPr>
      </w:pPr>
    </w:p>
    <w:p>
      <w:pPr>
        <w:rPr>
          <w:rFonts w:ascii="宋体"/>
          <w:b/>
          <w:bCs/>
          <w:sz w:val="32"/>
          <w:szCs w:val="32"/>
        </w:rPr>
      </w:pPr>
    </w:p>
    <w:p>
      <w:pPr>
        <w:jc w:val="center"/>
        <w:rPr>
          <w:rFonts w:ascii="宋体"/>
          <w:b/>
          <w:bCs/>
          <w:sz w:val="32"/>
          <w:szCs w:val="32"/>
        </w:rPr>
      </w:pPr>
    </w:p>
    <w:p>
      <w:pPr>
        <w:spacing w:line="360" w:lineRule="auto"/>
        <w:jc w:val="center"/>
        <w:rPr>
          <w:rFonts w:ascii="宋体"/>
          <w:b/>
          <w:bCs/>
          <w:sz w:val="32"/>
          <w:szCs w:val="32"/>
        </w:rPr>
      </w:pPr>
      <w:r>
        <w:rPr>
          <w:rFonts w:hint="eastAsia" w:ascii="宋体" w:hAnsi="宋体" w:cs="宋体"/>
          <w:b/>
          <w:bCs/>
          <w:sz w:val="32"/>
          <w:szCs w:val="32"/>
        </w:rPr>
        <w:t>比选人：资阳市中心医院</w:t>
      </w:r>
    </w:p>
    <w:p>
      <w:pPr>
        <w:spacing w:line="360" w:lineRule="auto"/>
        <w:jc w:val="center"/>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pPr>
        <w:spacing w:line="360" w:lineRule="auto"/>
        <w:jc w:val="center"/>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二四年</w:t>
      </w:r>
      <w:r>
        <w:rPr>
          <w:rFonts w:hint="eastAsia" w:ascii="宋体" w:hAnsi="宋体" w:cs="宋体"/>
          <w:b/>
          <w:bCs/>
          <w:sz w:val="32"/>
          <w:szCs w:val="32"/>
          <w:lang w:val="en-US" w:eastAsia="zh-CN"/>
        </w:rPr>
        <w:t>十一</w:t>
      </w:r>
      <w:r>
        <w:rPr>
          <w:rFonts w:hint="eastAsia" w:ascii="宋体" w:hAnsi="宋体" w:cs="宋体"/>
          <w:b/>
          <w:bCs/>
          <w:sz w:val="32"/>
          <w:szCs w:val="32"/>
        </w:rPr>
        <w:t>月</w:t>
      </w:r>
    </w:p>
    <w:p>
      <w:pPr>
        <w:jc w:val="center"/>
        <w:rPr>
          <w:rFonts w:ascii="宋体"/>
        </w:rPr>
      </w:pPr>
      <w:r>
        <w:rPr>
          <w:rFonts w:ascii="宋体"/>
        </w:rPr>
        <w:br w:type="page"/>
      </w:r>
    </w:p>
    <w:p>
      <w:pPr>
        <w:ind w:firstLine="614" w:firstLineChars="192"/>
        <w:jc w:val="center"/>
        <w:outlineLvl w:val="0"/>
        <w:rPr>
          <w:rFonts w:ascii="宋体"/>
          <w:b/>
          <w:bCs/>
          <w:kern w:val="44"/>
          <w:sz w:val="32"/>
          <w:szCs w:val="32"/>
        </w:rPr>
      </w:pPr>
      <w:bookmarkStart w:id="0" w:name="_Toc173895652"/>
      <w:bookmarkStart w:id="1" w:name="_Toc211679176"/>
      <w:bookmarkStart w:id="2" w:name="_Toc180296779"/>
      <w:bookmarkStart w:id="3" w:name="_Toc173895837"/>
      <w:r>
        <w:rPr>
          <w:rFonts w:hint="eastAsia" w:ascii="宋体" w:hAnsi="宋体" w:cs="宋体"/>
          <w:b/>
          <w:bCs/>
          <w:kern w:val="44"/>
          <w:sz w:val="32"/>
          <w:szCs w:val="32"/>
        </w:rPr>
        <w:t>第一章比选邀请</w:t>
      </w:r>
    </w:p>
    <w:p>
      <w:pPr>
        <w:pStyle w:val="15"/>
        <w:spacing w:line="360" w:lineRule="auto"/>
        <w:ind w:left="0" w:leftChars="0"/>
        <w:rPr>
          <w:rFonts w:ascii="宋体"/>
          <w:b/>
          <w:bCs/>
          <w:sz w:val="36"/>
          <w:szCs w:val="36"/>
        </w:rPr>
      </w:pPr>
    </w:p>
    <w:p>
      <w:pPr>
        <w:pStyle w:val="15"/>
        <w:spacing w:line="360" w:lineRule="auto"/>
        <w:ind w:left="0" w:leftChars="0" w:firstLine="420" w:firstLineChars="200"/>
        <w:rPr>
          <w:rFonts w:ascii="宋体"/>
          <w:b/>
          <w:bCs/>
          <w:kern w:val="0"/>
          <w:u w:val="single"/>
        </w:rPr>
      </w:pPr>
      <w:r>
        <w:rPr>
          <w:rFonts w:hint="eastAsia" w:ascii="宋体" w:hAnsi="宋体" w:cs="宋体"/>
          <w:b/>
          <w:bCs/>
          <w:kern w:val="0"/>
        </w:rPr>
        <w:t>比选单位</w:t>
      </w:r>
      <w:r>
        <w:rPr>
          <w:rFonts w:hint="eastAsia" w:ascii="宋体" w:hAnsi="宋体" w:cs="宋体"/>
          <w:b/>
          <w:bCs/>
          <w:kern w:val="0"/>
          <w:u w:val="single"/>
        </w:rPr>
        <w:t xml:space="preserve">资阳市中心医院 </w:t>
      </w:r>
      <w:r>
        <w:rPr>
          <w:rFonts w:hint="eastAsia" w:ascii="宋体" w:hAnsi="宋体" w:cs="宋体"/>
          <w:b/>
          <w:bCs/>
          <w:kern w:val="0"/>
        </w:rPr>
        <w:t>拟对</w:t>
      </w:r>
      <w:r>
        <w:rPr>
          <w:rFonts w:hint="eastAsia" w:ascii="宋体" w:hAnsi="宋体" w:cs="宋体"/>
          <w:b/>
          <w:bCs/>
          <w:kern w:val="0"/>
          <w:u w:val="single"/>
          <w:lang w:eastAsia="zh-CN"/>
        </w:rPr>
        <w:t>医院收发及快递等相关服务</w:t>
      </w:r>
      <w:r>
        <w:rPr>
          <w:rFonts w:hint="eastAsia" w:ascii="宋体" w:hAnsi="宋体" w:cs="宋体"/>
          <w:b/>
          <w:bCs/>
          <w:spacing w:val="-4"/>
          <w:kern w:val="0"/>
        </w:rPr>
        <w:t>进行比选，欢迎符合资质要求的供应商前来参加。</w:t>
      </w:r>
    </w:p>
    <w:p>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pPr>
        <w:pStyle w:val="15"/>
        <w:spacing w:after="0" w:line="360" w:lineRule="auto"/>
        <w:ind w:left="0" w:leftChars="0" w:firstLine="420" w:firstLineChars="200"/>
        <w:rPr>
          <w:rFonts w:hint="default" w:ascii="宋体" w:hAnsi="宋体" w:eastAsia="宋体" w:cs="宋体"/>
          <w:b/>
          <w:bCs/>
          <w:kern w:val="0"/>
          <w:lang w:val="en-US" w:eastAsia="zh-CN"/>
        </w:rPr>
      </w:pPr>
      <w:r>
        <w:rPr>
          <w:rFonts w:hint="eastAsia" w:ascii="宋体" w:hAnsi="宋体" w:cs="宋体"/>
          <w:b/>
          <w:bCs/>
          <w:kern w:val="0"/>
        </w:rPr>
        <w:t>二、比选项目：</w:t>
      </w:r>
      <w:r>
        <w:rPr>
          <w:rFonts w:hint="eastAsia" w:ascii="宋体" w:hAnsi="宋体" w:cs="宋体"/>
          <w:b/>
          <w:bCs/>
          <w:kern w:val="0"/>
          <w:lang w:val="en-US" w:eastAsia="zh-CN"/>
        </w:rPr>
        <w:t>资阳市中心</w:t>
      </w:r>
      <w:r>
        <w:rPr>
          <w:rFonts w:hint="eastAsia" w:ascii="宋体" w:hAnsi="宋体" w:cs="宋体"/>
          <w:b/>
          <w:bCs/>
          <w:kern w:val="0"/>
          <w:lang w:eastAsia="zh-CN"/>
        </w:rPr>
        <w:t>医院收发及快递等相关服务</w:t>
      </w:r>
      <w:r>
        <w:rPr>
          <w:rFonts w:hint="eastAsia" w:ascii="宋体" w:hAnsi="宋体" w:cs="宋体"/>
          <w:b/>
          <w:bCs/>
          <w:kern w:val="0"/>
          <w:lang w:val="en-US" w:eastAsia="zh-CN"/>
        </w:rPr>
        <w:t>采购项目</w:t>
      </w:r>
      <w:bookmarkStart w:id="40" w:name="_GoBack"/>
      <w:bookmarkEnd w:id="40"/>
    </w:p>
    <w:p>
      <w:pPr>
        <w:pStyle w:val="15"/>
        <w:spacing w:after="0" w:line="360" w:lineRule="auto"/>
        <w:ind w:left="0" w:leftChars="0" w:firstLine="420" w:firstLineChars="200"/>
        <w:rPr>
          <w:rFonts w:ascii="宋体"/>
          <w:kern w:val="0"/>
        </w:rPr>
      </w:pPr>
      <w:r>
        <w:rPr>
          <w:rFonts w:hint="eastAsia" w:ascii="宋体" w:hAnsi="宋体" w:cs="宋体"/>
          <w:b/>
          <w:bCs/>
          <w:kern w:val="0"/>
        </w:rPr>
        <w:t>三、资金来源：/</w:t>
      </w:r>
    </w:p>
    <w:p>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pPr>
        <w:spacing w:after="156" w:afterLines="50" w:line="420" w:lineRule="exact"/>
        <w:ind w:firstLine="404" w:firstLineChars="200"/>
        <w:rPr>
          <w:rFonts w:ascii="宋体" w:hAnsi="宋体" w:cs="宋体"/>
          <w:spacing w:val="-4"/>
        </w:rPr>
      </w:pPr>
      <w:r>
        <w:rPr>
          <w:rFonts w:hint="eastAsia" w:ascii="宋体" w:hAnsi="宋体" w:cs="宋体"/>
          <w:spacing w:val="-4"/>
        </w:rPr>
        <w:t>本项目共</w:t>
      </w:r>
      <w:r>
        <w:rPr>
          <w:rFonts w:hint="eastAsia" w:ascii="宋体" w:hAnsi="宋体" w:cs="宋体"/>
          <w:spacing w:val="-4"/>
          <w:lang w:val="en-US" w:eastAsia="zh-CN"/>
        </w:rPr>
        <w:t>1</w:t>
      </w:r>
      <w:r>
        <w:rPr>
          <w:rFonts w:hint="eastAsia" w:ascii="宋体" w:hAnsi="宋体" w:cs="宋体"/>
          <w:spacing w:val="-4"/>
        </w:rPr>
        <w:t>个包，比选</w:t>
      </w:r>
      <w:r>
        <w:rPr>
          <w:rFonts w:hint="eastAsia" w:ascii="宋体" w:hAnsi="宋体" w:cs="宋体"/>
          <w:spacing w:val="-4"/>
          <w:lang w:eastAsia="zh-CN"/>
        </w:rPr>
        <w:t>医院收发及快递等相关服务</w:t>
      </w:r>
      <w:r>
        <w:rPr>
          <w:rFonts w:hint="eastAsia" w:ascii="宋体" w:hAnsi="宋体" w:cs="宋体"/>
          <w:spacing w:val="-4"/>
        </w:rPr>
        <w:t>。</w:t>
      </w:r>
      <w:r>
        <w:rPr>
          <w:rFonts w:hint="eastAsia" w:ascii="宋体" w:hAnsi="宋体" w:cs="宋体"/>
          <w:spacing w:val="-4"/>
          <w:lang w:val="en-US" w:eastAsia="zh-CN"/>
        </w:rPr>
        <w:t>医院提供可出租门面两间，总面积32.83平方米，</w:t>
      </w:r>
      <w:r>
        <w:rPr>
          <w:rFonts w:hint="eastAsia" w:ascii="宋体" w:hAnsi="宋体" w:cs="宋体"/>
          <w:spacing w:val="-4"/>
        </w:rPr>
        <w:t>供应商每年向医院缴纳</w:t>
      </w:r>
      <w:r>
        <w:rPr>
          <w:rFonts w:hint="eastAsia" w:ascii="宋体" w:hAnsi="宋体" w:cs="宋体"/>
          <w:spacing w:val="-4"/>
          <w:lang w:val="en-US" w:eastAsia="zh-CN"/>
        </w:rPr>
        <w:t>租金</w:t>
      </w:r>
      <w:r>
        <w:rPr>
          <w:rFonts w:hint="eastAsia" w:ascii="宋体" w:hAnsi="宋体" w:cs="宋体"/>
          <w:spacing w:val="-4"/>
        </w:rPr>
        <w:t>。服务</w:t>
      </w:r>
      <w:r>
        <w:rPr>
          <w:rFonts w:ascii="宋体" w:hAnsi="宋体" w:cs="宋体"/>
          <w:spacing w:val="-4"/>
        </w:rPr>
        <w:t>期限</w:t>
      </w:r>
      <w:r>
        <w:rPr>
          <w:rFonts w:hint="eastAsia" w:ascii="宋体" w:hAnsi="宋体" w:cs="宋体"/>
          <w:spacing w:val="-4"/>
        </w:rPr>
        <w:t>3年</w:t>
      </w:r>
      <w:r>
        <w:rPr>
          <w:rFonts w:ascii="宋体" w:hAnsi="宋体" w:cs="宋体"/>
          <w:spacing w:val="-4"/>
        </w:rPr>
        <w:t>。</w:t>
      </w:r>
    </w:p>
    <w:p>
      <w:pPr>
        <w:spacing w:after="156" w:afterLines="50" w:line="420" w:lineRule="exact"/>
        <w:ind w:firstLine="420" w:firstLineChars="200"/>
        <w:rPr>
          <w:rFonts w:hAnsi="宋体"/>
          <w:kern w:val="0"/>
        </w:rPr>
      </w:pPr>
      <w:r>
        <w:rPr>
          <w:rFonts w:hint="eastAsia" w:hAnsi="宋体"/>
          <w:kern w:val="0"/>
        </w:rPr>
        <w:t>（详见比选文件第三章）</w:t>
      </w:r>
    </w:p>
    <w:p>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pPr>
        <w:pStyle w:val="61"/>
        <w:spacing w:line="420" w:lineRule="exact"/>
        <w:ind w:firstLine="525" w:firstLineChars="250"/>
        <w:rPr>
          <w:rFonts w:hint="eastAsia" w:ascii="宋体" w:hAnsi="宋体" w:cs="宋体"/>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p>
    <w:p>
      <w:pPr>
        <w:pStyle w:val="61"/>
        <w:spacing w:line="420" w:lineRule="exact"/>
        <w:ind w:firstLine="525" w:firstLineChars="250"/>
        <w:rPr>
          <w:rFonts w:hint="default" w:ascii="宋体" w:hAnsi="宋体" w:eastAsia="宋体" w:cs="宋体"/>
          <w:lang w:val="en-US" w:eastAsia="zh-CN"/>
        </w:rPr>
      </w:pPr>
      <w:r>
        <w:rPr>
          <w:rFonts w:hint="eastAsia" w:ascii="宋体" w:hAnsi="宋体" w:cs="宋体"/>
          <w:lang w:val="en-US" w:eastAsia="zh-CN"/>
        </w:rPr>
        <w:t>2、具有快递业务经营许可证（提供复印件加盖投标人公章）。</w:t>
      </w:r>
    </w:p>
    <w:p>
      <w:pPr>
        <w:tabs>
          <w:tab w:val="left" w:pos="7665"/>
        </w:tabs>
        <w:spacing w:line="400" w:lineRule="exact"/>
        <w:ind w:firstLine="525" w:firstLineChars="250"/>
        <w:rPr>
          <w:rFonts w:ascii="宋体"/>
        </w:rPr>
      </w:pPr>
      <w:r>
        <w:rPr>
          <w:rFonts w:hint="eastAsia" w:ascii="宋体" w:hAnsi="宋体" w:cs="宋体"/>
          <w:lang w:val="en-US" w:eastAsia="zh-CN"/>
        </w:rPr>
        <w:t>3</w:t>
      </w:r>
      <w:r>
        <w:rPr>
          <w:rFonts w:hint="eastAsia" w:ascii="宋体" w:hAnsi="宋体" w:cs="宋体"/>
        </w:rPr>
        <w:t>、具有良好的商业信誉和健全的财务会计制度；</w:t>
      </w:r>
    </w:p>
    <w:p>
      <w:pPr>
        <w:tabs>
          <w:tab w:val="left" w:pos="7665"/>
        </w:tabs>
        <w:spacing w:line="400" w:lineRule="exact"/>
        <w:ind w:firstLine="525" w:firstLineChars="250"/>
        <w:rPr>
          <w:rFonts w:ascii="宋体"/>
        </w:rPr>
      </w:pPr>
      <w:r>
        <w:rPr>
          <w:rFonts w:hint="eastAsia" w:ascii="宋体" w:hAnsi="宋体" w:cs="宋体"/>
          <w:lang w:val="en-US" w:eastAsia="zh-CN"/>
        </w:rPr>
        <w:t>4</w:t>
      </w:r>
      <w:r>
        <w:rPr>
          <w:rFonts w:hint="eastAsia" w:ascii="宋体" w:hAnsi="宋体" w:cs="宋体"/>
        </w:rPr>
        <w:t>、具有履行合同所必</w:t>
      </w:r>
      <w:r>
        <w:rPr>
          <w:rFonts w:hint="eastAsia" w:ascii="宋体" w:hAnsi="宋体" w:cs="宋体"/>
          <w:lang w:val="en-US" w:eastAsia="zh-CN"/>
        </w:rPr>
        <w:t>需</w:t>
      </w:r>
      <w:r>
        <w:rPr>
          <w:rFonts w:hint="eastAsia" w:ascii="宋体" w:hAnsi="宋体" w:cs="宋体"/>
        </w:rPr>
        <w:t>的设备和专业技术能力；</w:t>
      </w:r>
    </w:p>
    <w:p>
      <w:pPr>
        <w:tabs>
          <w:tab w:val="left" w:pos="7665"/>
        </w:tabs>
        <w:spacing w:line="400" w:lineRule="exact"/>
        <w:ind w:firstLine="525" w:firstLineChars="250"/>
        <w:rPr>
          <w:rFonts w:ascii="宋体"/>
        </w:rPr>
      </w:pPr>
      <w:r>
        <w:rPr>
          <w:rFonts w:hint="eastAsia" w:ascii="宋体" w:hAnsi="宋体" w:cs="宋体"/>
          <w:lang w:val="en-US" w:eastAsia="zh-CN"/>
        </w:rPr>
        <w:t>5</w:t>
      </w:r>
      <w:r>
        <w:rPr>
          <w:rFonts w:hint="eastAsia" w:ascii="宋体" w:hAnsi="宋体" w:cs="宋体"/>
        </w:rPr>
        <w:t>、具有依法缴纳税收和社会保障资金的良好记录；</w:t>
      </w:r>
    </w:p>
    <w:p>
      <w:pPr>
        <w:tabs>
          <w:tab w:val="left" w:pos="7665"/>
        </w:tabs>
        <w:spacing w:line="400" w:lineRule="exact"/>
        <w:ind w:firstLine="525" w:firstLineChars="250"/>
        <w:rPr>
          <w:rFonts w:ascii="宋体"/>
        </w:rPr>
      </w:pPr>
      <w:r>
        <w:rPr>
          <w:rFonts w:hint="eastAsia" w:ascii="宋体" w:hAnsi="宋体" w:cs="宋体"/>
          <w:lang w:val="en-US" w:eastAsia="zh-CN"/>
        </w:rPr>
        <w:t>6</w:t>
      </w:r>
      <w:r>
        <w:rPr>
          <w:rFonts w:hint="eastAsia" w:ascii="宋体" w:hAnsi="宋体" w:cs="宋体"/>
        </w:rPr>
        <w:t>、参加本次比选活动前三年内，在经营活动中没有重大违法记录；</w:t>
      </w:r>
    </w:p>
    <w:p>
      <w:pPr>
        <w:pStyle w:val="61"/>
        <w:spacing w:line="420" w:lineRule="exact"/>
        <w:ind w:firstLine="525" w:firstLineChars="250"/>
        <w:rPr>
          <w:rFonts w:ascii="宋体"/>
        </w:rPr>
      </w:pPr>
      <w:r>
        <w:rPr>
          <w:rFonts w:hint="eastAsia" w:ascii="宋体" w:hAnsi="宋体" w:cs="宋体"/>
          <w:lang w:val="en-US" w:eastAsia="zh-CN"/>
        </w:rPr>
        <w:t>7</w:t>
      </w:r>
      <w:r>
        <w:rPr>
          <w:rFonts w:hint="eastAsia" w:ascii="宋体" w:hAnsi="宋体" w:cs="宋体"/>
        </w:rPr>
        <w:t>、符合法律、行政法规规定的其他条件</w:t>
      </w:r>
    </w:p>
    <w:p>
      <w:pPr>
        <w:pStyle w:val="61"/>
        <w:spacing w:line="420" w:lineRule="exact"/>
        <w:ind w:firstLine="525" w:firstLineChars="250"/>
        <w:rPr>
          <w:rFonts w:ascii="宋体" w:hAnsi="宋体" w:cs="宋体"/>
        </w:rPr>
      </w:pPr>
      <w:r>
        <w:rPr>
          <w:rFonts w:hint="eastAsia" w:ascii="宋体" w:hAnsi="宋体" w:cs="宋体"/>
          <w:lang w:val="en-US" w:eastAsia="zh-CN"/>
        </w:rPr>
        <w:t>8</w:t>
      </w:r>
      <w:r>
        <w:rPr>
          <w:rFonts w:hint="eastAsia" w:ascii="宋体" w:hAnsi="宋体" w:cs="宋体"/>
        </w:rPr>
        <w:t>、根据比选项目提出的特殊条件：供应商须提供“截至比选申请文件递交截止日未被列入失信被执行人、重大税收违法案件当事人名单、政府比选严重违法失信行为记录名单”的承诺函。</w:t>
      </w:r>
    </w:p>
    <w:p>
      <w:pPr>
        <w:pStyle w:val="61"/>
        <w:spacing w:line="420" w:lineRule="exact"/>
        <w:ind w:firstLine="525" w:firstLineChars="250"/>
        <w:rPr>
          <w:rFonts w:ascii="宋体"/>
        </w:rPr>
      </w:pPr>
      <w:r>
        <w:rPr>
          <w:rFonts w:hint="eastAsia" w:ascii="宋体" w:hAnsi="宋体" w:cs="宋体"/>
          <w:lang w:val="en-US" w:eastAsia="zh-CN"/>
        </w:rPr>
        <w:t>9</w:t>
      </w:r>
      <w:r>
        <w:rPr>
          <w:rFonts w:ascii="宋体" w:hAnsi="宋体" w:cs="宋体"/>
        </w:rPr>
        <w:t>.</w:t>
      </w:r>
      <w:r>
        <w:rPr>
          <w:rFonts w:hint="eastAsia" w:ascii="宋体" w:hAnsi="宋体" w:cs="宋体"/>
        </w:rPr>
        <w:t>本项目不允许联合体参加。</w:t>
      </w:r>
    </w:p>
    <w:p>
      <w:pPr>
        <w:spacing w:line="360" w:lineRule="auto"/>
        <w:ind w:firstLine="420" w:firstLineChars="200"/>
        <w:rPr>
          <w:rFonts w:ascii="宋体"/>
        </w:rPr>
      </w:pPr>
      <w:r>
        <w:rPr>
          <w:rFonts w:hint="eastAsia" w:ascii="宋体" w:hAnsi="宋体" w:cs="宋体"/>
          <w:b/>
          <w:bCs/>
          <w:kern w:val="0"/>
        </w:rPr>
        <w:t>六、比选文件获取时间、地点：</w:t>
      </w:r>
      <w:r>
        <w:rPr>
          <w:rFonts w:hint="eastAsia" w:ascii="宋体" w:hAnsi="宋体" w:cs="宋体"/>
          <w:kern w:val="0"/>
        </w:rPr>
        <w:t>比选</w:t>
      </w:r>
      <w:r>
        <w:rPr>
          <w:rFonts w:hint="eastAsia" w:ascii="宋体" w:hAnsi="宋体" w:cs="宋体"/>
        </w:rPr>
        <w:t>文件自</w:t>
      </w:r>
      <w:bookmarkStart w:id="4" w:name="PO_标书售卖开始时间_1"/>
      <w:r>
        <w:rPr>
          <w:rFonts w:ascii="宋体" w:hAnsi="宋体" w:cs="宋体"/>
        </w:rPr>
        <w:t>20</w:t>
      </w:r>
      <w:r>
        <w:rPr>
          <w:rFonts w:hint="eastAsia" w:ascii="宋体" w:hAnsi="宋体" w:cs="宋体"/>
        </w:rPr>
        <w:t>24年</w:t>
      </w:r>
      <w:r>
        <w:rPr>
          <w:rFonts w:hint="eastAsia" w:ascii="宋体" w:hAnsi="宋体" w:cs="宋体"/>
          <w:lang w:val="en-US" w:eastAsia="zh-CN"/>
        </w:rPr>
        <w:t>11</w:t>
      </w:r>
      <w:r>
        <w:rPr>
          <w:rFonts w:hint="eastAsia" w:ascii="宋体" w:hAnsi="宋体" w:cs="宋体"/>
        </w:rPr>
        <w:t>月</w:t>
      </w:r>
      <w:r>
        <w:rPr>
          <w:rFonts w:hint="eastAsia" w:ascii="宋体" w:hAnsi="宋体" w:cs="宋体"/>
          <w:lang w:val="en-US" w:eastAsia="zh-CN"/>
        </w:rPr>
        <w:t>6</w:t>
      </w:r>
      <w:r>
        <w:rPr>
          <w:rFonts w:hint="eastAsia" w:ascii="宋体" w:hAnsi="宋体" w:cs="宋体"/>
        </w:rPr>
        <w:t>日</w:t>
      </w:r>
      <w:bookmarkEnd w:id="4"/>
      <w:r>
        <w:rPr>
          <w:rFonts w:hint="eastAsia" w:ascii="宋体" w:hAnsi="宋体" w:cs="宋体"/>
        </w:rPr>
        <w:t>至</w:t>
      </w:r>
      <w:bookmarkStart w:id="5" w:name="PO_标书售卖结束时间_1"/>
      <w:r>
        <w:rPr>
          <w:rFonts w:ascii="宋体" w:hAnsi="宋体" w:cs="宋体"/>
        </w:rPr>
        <w:t>20</w:t>
      </w:r>
      <w:r>
        <w:rPr>
          <w:rFonts w:hint="eastAsia" w:ascii="宋体" w:hAnsi="宋体" w:cs="宋体"/>
        </w:rPr>
        <w:t>24年</w:t>
      </w:r>
      <w:bookmarkEnd w:id="5"/>
      <w:r>
        <w:rPr>
          <w:rFonts w:hint="eastAsia" w:ascii="宋体" w:hAnsi="宋体" w:cs="宋体"/>
          <w:lang w:val="en-US" w:eastAsia="zh-CN"/>
        </w:rPr>
        <w:t>11</w:t>
      </w:r>
      <w:r>
        <w:rPr>
          <w:rFonts w:hint="eastAsia" w:ascii="宋体" w:hAnsi="宋体" w:cs="宋体"/>
        </w:rPr>
        <w:t>月</w:t>
      </w:r>
      <w:r>
        <w:rPr>
          <w:rFonts w:hint="eastAsia" w:ascii="宋体" w:hAnsi="宋体" w:cs="宋体"/>
          <w:lang w:val="en-US" w:eastAsia="zh-CN"/>
        </w:rPr>
        <w:t>11</w:t>
      </w:r>
      <w:r>
        <w:rPr>
          <w:rFonts w:hint="eastAsia" w:ascii="宋体" w:hAnsi="宋体" w:cs="宋体"/>
        </w:rPr>
        <w:t>日，资阳市中心医院</w:t>
      </w:r>
      <w:r>
        <w:rPr>
          <w:rFonts w:ascii="宋体" w:hAnsi="宋体" w:cs="宋体"/>
        </w:rPr>
        <w:t>官方网站下载</w:t>
      </w:r>
      <w:r>
        <w:rPr>
          <w:rFonts w:hint="eastAsia" w:ascii="宋体" w:hAnsi="宋体" w:cs="宋体"/>
        </w:rPr>
        <w:t>。</w:t>
      </w:r>
    </w:p>
    <w:p>
      <w:pPr>
        <w:spacing w:line="360" w:lineRule="auto"/>
        <w:ind w:firstLine="396" w:firstLineChars="200"/>
        <w:rPr>
          <w:rFonts w:ascii="宋体"/>
          <w:spacing w:val="-6"/>
          <w:kern w:val="0"/>
        </w:rPr>
      </w:pPr>
      <w:r>
        <w:rPr>
          <w:rFonts w:hint="eastAsia" w:ascii="宋体" w:hAnsi="宋体" w:cs="宋体"/>
          <w:b/>
          <w:bCs/>
          <w:spacing w:val="-6"/>
          <w:kern w:val="0"/>
        </w:rPr>
        <w:t>七、</w:t>
      </w:r>
      <w:bookmarkStart w:id="6" w:name="OLE_LINK2"/>
      <w:bookmarkStart w:id="7" w:name="OLE_LINK1"/>
      <w:r>
        <w:rPr>
          <w:rFonts w:hint="eastAsia" w:ascii="宋体" w:hAnsi="宋体" w:cs="宋体"/>
          <w:b/>
          <w:bCs/>
          <w:spacing w:val="-6"/>
          <w:kern w:val="0"/>
        </w:rPr>
        <w:t>递交比选申请文件截止时间</w:t>
      </w:r>
      <w:bookmarkEnd w:id="6"/>
      <w:bookmarkEnd w:id="7"/>
      <w:r>
        <w:rPr>
          <w:rFonts w:hint="eastAsia" w:ascii="宋体" w:hAnsi="宋体" w:cs="宋体"/>
          <w:b/>
          <w:bCs/>
          <w:spacing w:val="-6"/>
          <w:kern w:val="0"/>
        </w:rPr>
        <w:t>及评审时间：</w:t>
      </w:r>
      <w:r>
        <w:rPr>
          <w:rFonts w:ascii="宋体" w:hAnsi="宋体" w:cs="宋体"/>
          <w:spacing w:val="-6"/>
          <w:kern w:val="0"/>
        </w:rPr>
        <w:t>20</w:t>
      </w:r>
      <w:r>
        <w:rPr>
          <w:rFonts w:hint="eastAsia" w:ascii="宋体" w:hAnsi="宋体" w:cs="宋体"/>
          <w:spacing w:val="-6"/>
          <w:kern w:val="0"/>
        </w:rPr>
        <w:t>24年</w:t>
      </w:r>
      <w:r>
        <w:rPr>
          <w:rFonts w:hint="eastAsia" w:ascii="宋体" w:hAnsi="宋体" w:cs="宋体"/>
          <w:spacing w:val="-6"/>
          <w:kern w:val="0"/>
          <w:lang w:val="en-US" w:eastAsia="zh-CN"/>
        </w:rPr>
        <w:t>11</w:t>
      </w:r>
      <w:r>
        <w:rPr>
          <w:rFonts w:hint="eastAsia" w:ascii="宋体" w:hAnsi="宋体" w:cs="宋体"/>
          <w:spacing w:val="-6"/>
          <w:kern w:val="0"/>
        </w:rPr>
        <w:t>月</w:t>
      </w:r>
      <w:r>
        <w:rPr>
          <w:rFonts w:hint="eastAsia" w:ascii="宋体" w:hAnsi="宋体" w:cs="宋体"/>
          <w:spacing w:val="-6"/>
          <w:kern w:val="0"/>
          <w:lang w:val="en-US" w:eastAsia="zh-CN"/>
        </w:rPr>
        <w:t>12</w:t>
      </w:r>
      <w:r>
        <w:rPr>
          <w:rFonts w:hint="eastAsia" w:ascii="宋体" w:hAnsi="宋体" w:cs="宋体"/>
          <w:spacing w:val="-6"/>
          <w:kern w:val="0"/>
        </w:rPr>
        <w:t>日</w:t>
      </w:r>
      <w:r>
        <w:rPr>
          <w:rFonts w:hint="eastAsia" w:ascii="宋体" w:hAnsi="宋体" w:cs="宋体"/>
          <w:spacing w:val="-6"/>
          <w:kern w:val="0"/>
          <w:lang w:val="en-US" w:eastAsia="zh-CN"/>
        </w:rPr>
        <w:t>14</w:t>
      </w:r>
      <w:r>
        <w:rPr>
          <w:rFonts w:hint="eastAsia" w:ascii="宋体" w:hAnsi="宋体" w:cs="宋体"/>
          <w:spacing w:val="-6"/>
          <w:kern w:val="0"/>
        </w:rPr>
        <w:t>：</w:t>
      </w:r>
      <w:r>
        <w:rPr>
          <w:rFonts w:hint="eastAsia" w:ascii="宋体" w:hAnsi="宋体" w:cs="宋体"/>
          <w:spacing w:val="-6"/>
          <w:kern w:val="0"/>
          <w:lang w:val="en-US" w:eastAsia="zh-CN"/>
        </w:rPr>
        <w:t>00</w:t>
      </w:r>
      <w:r>
        <w:rPr>
          <w:rFonts w:hint="eastAsia" w:ascii="宋体" w:hAnsi="宋体" w:cs="宋体"/>
          <w:spacing w:val="-6"/>
          <w:kern w:val="0"/>
        </w:rPr>
        <w:t>（北京时间）现场递交比选申请文件，逾期送达比选申请文件将被拒绝。</w:t>
      </w:r>
    </w:p>
    <w:p>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rPr>
        <w:t>资阳市中心医院采购部（四川省资阳市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健康体检楼</w:t>
      </w:r>
      <w:r>
        <w:rPr>
          <w:rFonts w:hint="eastAsia" w:ascii="宋体" w:hAnsi="宋体" w:cs="宋体"/>
          <w:kern w:val="0"/>
        </w:rPr>
        <w:t>5</w:t>
      </w:r>
      <w:r>
        <w:rPr>
          <w:rFonts w:ascii="宋体" w:hAnsi="宋体" w:cs="宋体"/>
          <w:kern w:val="0"/>
        </w:rPr>
        <w:t>20</w:t>
      </w:r>
      <w:r>
        <w:rPr>
          <w:rFonts w:hint="eastAsia" w:ascii="宋体" w:hAnsi="宋体" w:cs="宋体"/>
          <w:kern w:val="0"/>
        </w:rPr>
        <w:t>）</w:t>
      </w:r>
    </w:p>
    <w:p>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pPr>
        <w:spacing w:line="360" w:lineRule="auto"/>
        <w:ind w:firstLine="420" w:firstLineChars="200"/>
        <w:rPr>
          <w:rFonts w:ascii="宋体"/>
          <w:b/>
          <w:bCs/>
          <w:kern w:val="0"/>
        </w:rPr>
      </w:pPr>
      <w:r>
        <w:rPr>
          <w:rFonts w:hint="eastAsia" w:ascii="宋体" w:hAnsi="宋体" w:cs="宋体"/>
          <w:b/>
          <w:bCs/>
          <w:kern w:val="0"/>
        </w:rPr>
        <w:t>十、公告发布：本比选邀请在资阳市中心医院</w:t>
      </w:r>
      <w:r>
        <w:rPr>
          <w:rFonts w:ascii="宋体" w:hAnsi="宋体" w:cs="宋体"/>
          <w:b/>
          <w:bCs/>
          <w:kern w:val="0"/>
        </w:rPr>
        <w:t>官网</w:t>
      </w:r>
      <w:r>
        <w:rPr>
          <w:rFonts w:hint="eastAsia" w:ascii="宋体" w:hAnsi="宋体" w:cs="宋体"/>
          <w:b/>
          <w:bCs/>
          <w:kern w:val="0"/>
        </w:rPr>
        <w:t>以公告形式发布。</w:t>
      </w:r>
    </w:p>
    <w:p>
      <w:pPr>
        <w:spacing w:line="360" w:lineRule="auto"/>
        <w:ind w:firstLine="420" w:firstLineChars="200"/>
        <w:rPr>
          <w:rFonts w:ascii="宋体"/>
          <w:b/>
          <w:bCs/>
          <w:kern w:val="0"/>
        </w:rPr>
      </w:pPr>
      <w:r>
        <w:rPr>
          <w:rFonts w:hint="eastAsia" w:ascii="宋体" w:hAnsi="宋体" w:cs="宋体"/>
          <w:b/>
          <w:bCs/>
          <w:kern w:val="0"/>
        </w:rPr>
        <w:t>十二、联系方式</w:t>
      </w:r>
    </w:p>
    <w:p>
      <w:pPr>
        <w:tabs>
          <w:tab w:val="left" w:pos="2310"/>
        </w:tabs>
        <w:spacing w:line="360" w:lineRule="auto"/>
        <w:ind w:firstLine="420" w:firstLineChars="200"/>
        <w:rPr>
          <w:rFonts w:ascii="宋体"/>
          <w:b/>
          <w:bCs/>
          <w:kern w:val="0"/>
        </w:rPr>
      </w:pPr>
      <w:r>
        <w:rPr>
          <w:rFonts w:hint="eastAsia" w:ascii="宋体" w:hAnsi="宋体" w:cs="宋体"/>
          <w:b/>
          <w:bCs/>
          <w:kern w:val="0"/>
        </w:rPr>
        <w:t>比选人：资阳市中心医院</w:t>
      </w:r>
    </w:p>
    <w:p>
      <w:pPr>
        <w:tabs>
          <w:tab w:val="left" w:pos="2310"/>
        </w:tabs>
        <w:spacing w:line="360" w:lineRule="auto"/>
        <w:ind w:firstLine="420" w:firstLineChars="200"/>
        <w:rPr>
          <w:rFonts w:ascii="宋体" w:hAnsi="宋体" w:cs="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w:t>
      </w:r>
      <w:r>
        <w:rPr>
          <w:rFonts w:hint="eastAsia" w:ascii="宋体" w:hAnsi="宋体" w:cs="宋体"/>
          <w:kern w:val="0"/>
        </w:rPr>
        <w:t>体检楼五楼520</w:t>
      </w:r>
    </w:p>
    <w:p>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w:t>
      </w:r>
      <w:r>
        <w:rPr>
          <w:rFonts w:hint="eastAsia" w:ascii="宋体" w:hAnsi="宋体" w:cs="宋体"/>
          <w:kern w:val="0"/>
          <w:lang w:val="en-US" w:eastAsia="zh-CN"/>
        </w:rPr>
        <w:t>028-26214412曾老师、</w:t>
      </w:r>
      <w:r>
        <w:rPr>
          <w:rFonts w:hint="eastAsia" w:ascii="宋体" w:hAnsi="宋体" w:cs="宋体"/>
          <w:kern w:val="0"/>
        </w:rPr>
        <w:t>028-26655128</w:t>
      </w:r>
      <w:r>
        <w:rPr>
          <w:rFonts w:hint="eastAsia" w:ascii="宋体" w:hAnsi="宋体" w:cs="宋体"/>
          <w:kern w:val="0"/>
          <w:lang w:val="en-US" w:eastAsia="zh-CN"/>
        </w:rPr>
        <w:t>陈</w:t>
      </w:r>
      <w:r>
        <w:rPr>
          <w:rFonts w:hint="eastAsia" w:ascii="宋体" w:hAnsi="宋体" w:cs="宋体"/>
          <w:kern w:val="0"/>
        </w:rPr>
        <w:t>老师</w:t>
      </w:r>
    </w:p>
    <w:p>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0"/>
      <w:bookmarkEnd w:id="1"/>
      <w:bookmarkEnd w:id="2"/>
      <w:bookmarkEnd w:id="3"/>
      <w:bookmarkStart w:id="8" w:name="_Toc180296780"/>
      <w:bookmarkStart w:id="9" w:name="_Toc211679177"/>
      <w:bookmarkStart w:id="10" w:name="_Toc173895838"/>
      <w:bookmarkStart w:id="11" w:name="_Toc173895653"/>
    </w:p>
    <w:p>
      <w:pPr>
        <w:spacing w:line="360" w:lineRule="auto"/>
        <w:ind w:firstLine="480" w:firstLineChars="192"/>
        <w:jc w:val="center"/>
        <w:rPr>
          <w:rFonts w:ascii="宋体"/>
          <w:b/>
          <w:bCs/>
          <w:kern w:val="44"/>
          <w:sz w:val="25"/>
          <w:szCs w:val="25"/>
        </w:rPr>
      </w:pPr>
    </w:p>
    <w:p>
      <w:pPr>
        <w:pStyle w:val="4"/>
        <w:numPr>
          <w:ilvl w:val="0"/>
          <w:numId w:val="0"/>
        </w:numPr>
        <w:spacing w:before="0" w:after="0" w:line="360" w:lineRule="auto"/>
        <w:jc w:val="left"/>
        <w:rPr>
          <w:rFonts w:cs="Times New Roman"/>
        </w:rPr>
      </w:pPr>
      <w:r>
        <w:rPr>
          <w:rFonts w:hint="eastAsia"/>
        </w:rPr>
        <w:t>一、比选申请文件的组成</w:t>
      </w:r>
    </w:p>
    <w:p>
      <w:pPr>
        <w:spacing w:line="360" w:lineRule="auto"/>
        <w:ind w:firstLine="420" w:firstLineChars="200"/>
        <w:rPr>
          <w:rFonts w:ascii="宋体"/>
          <w:kern w:val="0"/>
        </w:rPr>
      </w:pPr>
      <w:r>
        <w:rPr>
          <w:rFonts w:hint="eastAsia" w:ascii="宋体" w:hAnsi="宋体" w:cs="宋体"/>
          <w:kern w:val="0"/>
        </w:rPr>
        <w:t>文件一 法定代表人授权书</w:t>
      </w:r>
    </w:p>
    <w:p>
      <w:pPr>
        <w:spacing w:line="360" w:lineRule="auto"/>
        <w:ind w:firstLine="420" w:firstLineChars="200"/>
        <w:rPr>
          <w:rFonts w:ascii="宋体"/>
          <w:kern w:val="0"/>
        </w:rPr>
      </w:pPr>
      <w:r>
        <w:rPr>
          <w:rFonts w:hint="eastAsia" w:ascii="宋体" w:hAnsi="宋体" w:cs="宋体"/>
          <w:kern w:val="0"/>
        </w:rPr>
        <w:t>文件二 报价一览表</w:t>
      </w:r>
    </w:p>
    <w:p>
      <w:pPr>
        <w:spacing w:line="360" w:lineRule="auto"/>
        <w:ind w:firstLine="420" w:firstLineChars="200"/>
        <w:rPr>
          <w:rFonts w:ascii="宋体"/>
          <w:kern w:val="0"/>
        </w:rPr>
      </w:pPr>
      <w:r>
        <w:rPr>
          <w:rFonts w:hint="eastAsia" w:ascii="宋体" w:hAnsi="宋体" w:cs="宋体"/>
          <w:kern w:val="0"/>
        </w:rPr>
        <w:t>文件三</w:t>
      </w:r>
      <w:bookmarkStart w:id="12" w:name="_Toc211679179"/>
      <w:bookmarkStart w:id="13" w:name="_Toc180296782"/>
      <w:bookmarkStart w:id="14" w:name="_Toc173895840"/>
      <w:bookmarkStart w:id="15" w:name="_Toc173895655"/>
      <w:r>
        <w:rPr>
          <w:rFonts w:hint="eastAsia" w:ascii="宋体" w:hAnsi="宋体" w:cs="宋体"/>
          <w:kern w:val="0"/>
        </w:rPr>
        <w:t xml:space="preserve"> 供应商资格证明</w:t>
      </w:r>
      <w:bookmarkEnd w:id="12"/>
      <w:bookmarkEnd w:id="13"/>
      <w:bookmarkEnd w:id="14"/>
      <w:bookmarkEnd w:id="15"/>
      <w:r>
        <w:rPr>
          <w:rFonts w:hint="eastAsia" w:ascii="宋体" w:hAnsi="宋体" w:cs="宋体"/>
          <w:kern w:val="0"/>
        </w:rPr>
        <w:t>材料</w:t>
      </w:r>
    </w:p>
    <w:p>
      <w:pPr>
        <w:spacing w:line="360" w:lineRule="auto"/>
        <w:ind w:firstLine="420" w:firstLineChars="200"/>
        <w:rPr>
          <w:rFonts w:ascii="宋体"/>
          <w:kern w:val="0"/>
        </w:rPr>
      </w:pPr>
      <w:r>
        <w:rPr>
          <w:rFonts w:hint="eastAsia" w:ascii="宋体" w:hAnsi="宋体" w:cs="宋体"/>
          <w:kern w:val="0"/>
        </w:rPr>
        <w:t>文件四 承诺函</w:t>
      </w:r>
    </w:p>
    <w:p>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pPr>
        <w:tabs>
          <w:tab w:val="left" w:pos="720"/>
          <w:tab w:val="left" w:pos="1140"/>
        </w:tabs>
        <w:spacing w:line="360" w:lineRule="auto"/>
        <w:ind w:firstLine="420" w:firstLineChars="200"/>
        <w:rPr>
          <w:rFonts w:ascii="宋体"/>
          <w:kern w:val="0"/>
        </w:rPr>
      </w:pPr>
      <w:r>
        <w:rPr>
          <w:rFonts w:hint="eastAsia" w:ascii="宋体" w:hAnsi="宋体" w:cs="宋体"/>
          <w:kern w:val="0"/>
        </w:rPr>
        <w:t xml:space="preserve">文件六 </w:t>
      </w:r>
      <w:r>
        <w:rPr>
          <w:rFonts w:hint="eastAsia" w:hAnsi="宋体"/>
          <w:kern w:val="0"/>
        </w:rPr>
        <w:t>服务要求</w:t>
      </w:r>
      <w:r>
        <w:rPr>
          <w:rFonts w:hint="eastAsia" w:ascii="宋体" w:hAnsi="宋体" w:cs="宋体"/>
          <w:kern w:val="0"/>
        </w:rPr>
        <w:t>应答表；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w:t>
      </w:r>
      <w:r>
        <w:rPr>
          <w:rFonts w:hint="eastAsia" w:ascii="宋体" w:hAnsi="宋体" w:cs="宋体"/>
          <w:kern w:val="0"/>
          <w:lang w:val="en-US" w:eastAsia="zh-CN"/>
        </w:rPr>
        <w:t>九</w:t>
      </w:r>
      <w:r>
        <w:rPr>
          <w:rFonts w:hint="eastAsia" w:ascii="宋体" w:hAnsi="宋体" w:cs="宋体"/>
          <w:kern w:val="0"/>
        </w:rPr>
        <w:t xml:space="preserve"> 其他材料（如有）</w:t>
      </w:r>
    </w:p>
    <w:p>
      <w:pPr>
        <w:tabs>
          <w:tab w:val="left" w:pos="720"/>
          <w:tab w:val="left" w:pos="1140"/>
        </w:tabs>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二、比选申请的责任</w:t>
      </w:r>
    </w:p>
    <w:p>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rPr>
      </w:pPr>
    </w:p>
    <w:p>
      <w:pPr>
        <w:pStyle w:val="4"/>
        <w:numPr>
          <w:ilvl w:val="0"/>
          <w:numId w:val="0"/>
        </w:numPr>
        <w:spacing w:before="0" w:after="0" w:line="360" w:lineRule="auto"/>
        <w:jc w:val="left"/>
        <w:rPr>
          <w:rFonts w:cs="Times New Roman"/>
        </w:rPr>
      </w:pPr>
      <w:r>
        <w:rPr>
          <w:rFonts w:hint="eastAsia"/>
        </w:rPr>
        <w:t>三、比选申请文件的书写</w:t>
      </w:r>
    </w:p>
    <w:p>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pPr>
        <w:spacing w:line="360" w:lineRule="auto"/>
        <w:ind w:firstLine="428" w:firstLineChars="204"/>
        <w:rPr>
          <w:rFonts w:ascii="宋体"/>
          <w:b/>
          <w:bCs/>
          <w:kern w:val="0"/>
        </w:rPr>
      </w:pPr>
    </w:p>
    <w:p>
      <w:pPr>
        <w:pStyle w:val="4"/>
        <w:numPr>
          <w:ilvl w:val="0"/>
          <w:numId w:val="0"/>
        </w:numPr>
        <w:spacing w:before="0" w:after="0" w:line="360" w:lineRule="auto"/>
        <w:jc w:val="left"/>
        <w:rPr>
          <w:rFonts w:cs="Times New Roman"/>
        </w:rPr>
      </w:pPr>
      <w:r>
        <w:rPr>
          <w:rFonts w:hint="eastAsia"/>
        </w:rPr>
        <w:t>四、报价（实质性要求）</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pPr>
        <w:spacing w:line="360" w:lineRule="auto"/>
        <w:ind w:firstLine="420" w:firstLineChars="200"/>
        <w:rPr>
          <w:rFonts w:ascii="宋体" w:hAnsi="宋体" w:cs="宋体"/>
          <w:kern w:val="0"/>
        </w:rPr>
      </w:pPr>
      <w:r>
        <w:rPr>
          <w:rFonts w:hint="eastAsia" w:ascii="宋体" w:hAnsi="宋体" w:cs="宋体"/>
          <w:kern w:val="0"/>
        </w:rPr>
        <w:t>5、比选申请文件中报价如果出现下列不一致的，可按以下原则进行修改：</w:t>
      </w:r>
    </w:p>
    <w:p>
      <w:pPr>
        <w:spacing w:line="360" w:lineRule="auto"/>
        <w:ind w:firstLine="420" w:firstLineChars="200"/>
        <w:rPr>
          <w:rFonts w:ascii="宋体" w:hAnsi="宋体" w:cs="宋体"/>
          <w:kern w:val="0"/>
        </w:rPr>
      </w:pPr>
      <w:r>
        <w:rPr>
          <w:rFonts w:hint="eastAsia" w:ascii="宋体" w:hAnsi="宋体" w:cs="宋体"/>
          <w:kern w:val="0"/>
        </w:rPr>
        <w:t>5.1大写金额和小写金额不一致的，以大写金额为准，但大写金额文字存在错误的，应当先对大写金额的文字错误进行澄清、说明或者更正，再行修正。</w:t>
      </w:r>
    </w:p>
    <w:p>
      <w:pPr>
        <w:spacing w:line="360" w:lineRule="auto"/>
        <w:ind w:firstLine="420" w:firstLineChars="200"/>
        <w:rPr>
          <w:rFonts w:ascii="宋体" w:hAnsi="宋体" w:cs="宋体"/>
          <w:kern w:val="0"/>
        </w:rPr>
      </w:pPr>
      <w:r>
        <w:rPr>
          <w:rFonts w:hint="eastAsia" w:ascii="宋体" w:hAnsi="宋体" w:cs="宋体"/>
          <w:kern w:val="0"/>
        </w:rPr>
        <w:t>5.2总价金额与按单价汇总金额不一致的，以单价金额计算结果为准，但单价或者单价汇总金额存在数字或者文字错误的，应当先对数字或者文字错误进行澄清、说明或者更正，再行修正。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20" w:firstLineChars="200"/>
        <w:rPr>
          <w:rFonts w:ascii="宋体" w:hAnsi="宋体" w:cs="宋体"/>
          <w:kern w:val="0"/>
        </w:rPr>
      </w:pPr>
      <w:r>
        <w:rPr>
          <w:rFonts w:hint="eastAsia" w:ascii="宋体" w:hAnsi="宋体" w:cs="宋体"/>
          <w:kern w:val="0"/>
        </w:rPr>
        <w:t>5.3单价金额小数点或者百分比有明显错位的，以总价为准，修正单价。</w:t>
      </w:r>
    </w:p>
    <w:p>
      <w:pPr>
        <w:spacing w:line="360" w:lineRule="auto"/>
        <w:ind w:firstLine="420" w:firstLineChars="200"/>
        <w:rPr>
          <w:rFonts w:ascii="宋体" w:hAnsi="宋体" w:cs="宋体"/>
          <w:kern w:val="0"/>
        </w:rPr>
      </w:pPr>
      <w:r>
        <w:rPr>
          <w:rFonts w:hint="eastAsia" w:ascii="宋体" w:hAnsi="宋体" w:cs="宋体"/>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pPr>
        <w:pStyle w:val="4"/>
        <w:numPr>
          <w:ilvl w:val="0"/>
          <w:numId w:val="0"/>
        </w:numPr>
        <w:spacing w:before="0" w:after="0" w:line="360" w:lineRule="auto"/>
        <w:jc w:val="left"/>
        <w:rPr>
          <w:rFonts w:cs="Times New Roman"/>
        </w:rPr>
      </w:pPr>
      <w:r>
        <w:rPr>
          <w:rFonts w:hint="eastAsia"/>
        </w:rPr>
        <w:t>五、比选申请文件编制、装订及递交</w:t>
      </w:r>
    </w:p>
    <w:p>
      <w:pPr>
        <w:spacing w:line="360" w:lineRule="auto"/>
        <w:ind w:firstLine="470" w:firstLineChars="196"/>
        <w:rPr>
          <w:rFonts w:ascii="宋体" w:hAnsi="宋体" w:cs="宋体"/>
          <w:b/>
          <w:bCs/>
          <w:color w:val="000000"/>
          <w:sz w:val="24"/>
        </w:rPr>
      </w:pPr>
      <w:r>
        <w:rPr>
          <w:rFonts w:hint="eastAsia" w:ascii="宋体" w:hAnsi="宋体" w:cs="宋体"/>
          <w:b/>
          <w:bCs/>
          <w:color w:val="000000"/>
          <w:sz w:val="24"/>
        </w:rPr>
        <w:t>1、比选申请文件的编制和签署</w:t>
      </w:r>
    </w:p>
    <w:p>
      <w:pPr>
        <w:spacing w:line="360" w:lineRule="auto"/>
        <w:ind w:firstLine="420" w:firstLineChars="200"/>
        <w:rPr>
          <w:rFonts w:ascii="宋体" w:hAnsi="宋体" w:cs="宋体"/>
          <w:kern w:val="0"/>
        </w:rPr>
      </w:pPr>
      <w:r>
        <w:rPr>
          <w:rFonts w:hint="eastAsia" w:ascii="宋体" w:hAnsi="宋体" w:cs="宋体"/>
          <w:kern w:val="0"/>
        </w:rPr>
        <w:t>1.1比选申请文件正本1份</w:t>
      </w:r>
      <w:r>
        <w:rPr>
          <w:rFonts w:hint="eastAsia" w:ascii="宋体" w:hAnsi="宋体" w:cs="宋体"/>
          <w:b/>
          <w:bCs/>
          <w:kern w:val="0"/>
        </w:rPr>
        <w:t>（实质性要求）</w:t>
      </w:r>
      <w:r>
        <w:rPr>
          <w:rFonts w:hint="eastAsia" w:ascii="宋体" w:hAnsi="宋体" w:cs="宋体"/>
          <w:kern w:val="0"/>
        </w:rPr>
        <w:t>，并在其封面上清楚地标明比选申请文件、比选项目名称、比选项目编号、比选包、供应商名称。</w:t>
      </w:r>
    </w:p>
    <w:p>
      <w:pPr>
        <w:spacing w:line="360" w:lineRule="auto"/>
        <w:ind w:firstLine="420" w:firstLineChars="200"/>
        <w:rPr>
          <w:rFonts w:ascii="宋体" w:hAnsi="宋体" w:cs="宋体"/>
          <w:kern w:val="0"/>
        </w:rPr>
      </w:pPr>
      <w:r>
        <w:rPr>
          <w:rFonts w:hint="eastAsia" w:ascii="宋体" w:hAnsi="宋体" w:cs="宋体"/>
          <w:kern w:val="0"/>
        </w:rPr>
        <w:t>1.2比选申请文件需打印或用不褪色、不变质的墨水书写，并在规定签章处签字和盖章。</w:t>
      </w:r>
    </w:p>
    <w:p>
      <w:pPr>
        <w:spacing w:line="360" w:lineRule="auto"/>
        <w:ind w:firstLine="420" w:firstLineChars="200"/>
        <w:rPr>
          <w:rFonts w:ascii="宋体" w:hAnsi="宋体" w:cs="宋体"/>
          <w:kern w:val="0"/>
        </w:rPr>
      </w:pPr>
      <w:r>
        <w:rPr>
          <w:rFonts w:hint="eastAsia" w:ascii="宋体" w:hAnsi="宋体" w:cs="宋体"/>
          <w:kern w:val="0"/>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spacing w:line="360" w:lineRule="auto"/>
        <w:ind w:firstLine="420" w:firstLineChars="200"/>
        <w:rPr>
          <w:rFonts w:ascii="宋体" w:hAnsi="宋体" w:cs="宋体"/>
          <w:kern w:val="0"/>
        </w:rPr>
      </w:pPr>
      <w:r>
        <w:rPr>
          <w:rFonts w:hint="eastAsia" w:ascii="宋体" w:hAnsi="宋体" w:cs="宋体"/>
          <w:kern w:val="0"/>
        </w:rPr>
        <w:t>1.4</w:t>
      </w:r>
      <w:r>
        <w:rPr>
          <w:rFonts w:hint="eastAsia" w:ascii="宋体" w:hAnsi="宋体" w:cs="宋体"/>
          <w:b/>
          <w:bCs/>
          <w:kern w:val="0"/>
        </w:rPr>
        <w:t>（实质性要求）</w:t>
      </w:r>
      <w:r>
        <w:rPr>
          <w:rFonts w:hint="eastAsia" w:ascii="宋体" w:hAnsi="宋体" w:cs="宋体"/>
          <w:kern w:val="0"/>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spacing w:line="360" w:lineRule="auto"/>
        <w:ind w:firstLine="420" w:firstLineChars="200"/>
        <w:rPr>
          <w:rFonts w:ascii="宋体" w:hAnsi="宋体" w:cs="宋体"/>
          <w:kern w:val="0"/>
        </w:rPr>
      </w:pPr>
      <w:r>
        <w:rPr>
          <w:rFonts w:hint="eastAsia" w:ascii="宋体" w:hAnsi="宋体" w:cs="宋体"/>
          <w:kern w:val="0"/>
        </w:rPr>
        <w:t>1.5比选申请文件需要逐页编目编码。</w:t>
      </w:r>
    </w:p>
    <w:p>
      <w:pPr>
        <w:spacing w:line="360" w:lineRule="auto"/>
        <w:ind w:firstLine="420" w:firstLineChars="200"/>
        <w:rPr>
          <w:rFonts w:ascii="宋体" w:hAnsi="宋体" w:cs="宋体"/>
          <w:kern w:val="0"/>
        </w:rPr>
      </w:pPr>
      <w:r>
        <w:rPr>
          <w:rFonts w:hint="eastAsia" w:ascii="宋体" w:hAnsi="宋体" w:cs="宋体"/>
          <w:kern w:val="0"/>
        </w:rPr>
        <w:t>1.6比选申请文件正本应当装订成册，不得散装或者活页装订。</w:t>
      </w:r>
    </w:p>
    <w:p>
      <w:pPr>
        <w:spacing w:line="360" w:lineRule="auto"/>
        <w:ind w:firstLine="420" w:firstLineChars="200"/>
        <w:rPr>
          <w:rFonts w:ascii="宋体" w:hAnsi="宋体" w:cs="宋体"/>
          <w:kern w:val="0"/>
        </w:rPr>
      </w:pPr>
      <w:r>
        <w:rPr>
          <w:rFonts w:hint="eastAsia" w:ascii="宋体" w:hAnsi="宋体" w:cs="宋体"/>
          <w:kern w:val="0"/>
        </w:rPr>
        <w:t>1.7比选申请文件统一用A4幅面纸印制，除另有规定外。</w:t>
      </w:r>
    </w:p>
    <w:p>
      <w:pPr>
        <w:pStyle w:val="2"/>
        <w:spacing w:after="0" w:line="360" w:lineRule="auto"/>
        <w:ind w:firstLine="460" w:firstLineChars="192"/>
        <w:rPr>
          <w:rFonts w:ascii="宋体" w:hAnsi="宋体" w:cs="宋体"/>
          <w:b/>
          <w:bCs/>
          <w:color w:val="000000"/>
          <w:sz w:val="24"/>
        </w:rPr>
      </w:pPr>
      <w:r>
        <w:rPr>
          <w:rFonts w:hint="eastAsia" w:ascii="宋体" w:hAnsi="宋体" w:cs="宋体"/>
          <w:b/>
          <w:bCs/>
          <w:color w:val="000000"/>
          <w:sz w:val="24"/>
        </w:rPr>
        <w:t>2、比选申请文件的密封和标注</w:t>
      </w:r>
    </w:p>
    <w:p>
      <w:pPr>
        <w:spacing w:line="360" w:lineRule="auto"/>
        <w:ind w:firstLine="420" w:firstLineChars="200"/>
        <w:rPr>
          <w:rFonts w:ascii="宋体" w:hAnsi="宋体" w:cs="宋体"/>
          <w:kern w:val="0"/>
        </w:rPr>
      </w:pPr>
      <w:r>
        <w:rPr>
          <w:rFonts w:hint="eastAsia" w:ascii="宋体" w:hAnsi="宋体" w:cs="宋体"/>
          <w:kern w:val="0"/>
        </w:rPr>
        <w:t>2.1、比选申请文件1份应按要求进行有效签署，装订成册封装于一个密封包装内。</w:t>
      </w:r>
    </w:p>
    <w:p>
      <w:pPr>
        <w:spacing w:line="360" w:lineRule="auto"/>
        <w:ind w:firstLine="420" w:firstLineChars="200"/>
        <w:rPr>
          <w:rFonts w:ascii="宋体" w:hAnsi="宋体" w:cs="宋体"/>
          <w:kern w:val="0"/>
        </w:rPr>
      </w:pPr>
      <w:r>
        <w:rPr>
          <w:rFonts w:hint="eastAsia" w:ascii="宋体" w:hAnsi="宋体" w:cs="宋体"/>
          <w:kern w:val="0"/>
        </w:rPr>
        <w:t>2.2、密封袋正面写明：比选项目名称，包号，供应商名称，比选申请日期等，密封处应贴密封条。</w:t>
      </w:r>
    </w:p>
    <w:p>
      <w:pPr>
        <w:spacing w:line="360" w:lineRule="auto"/>
        <w:ind w:firstLine="420" w:firstLineChars="200"/>
        <w:rPr>
          <w:rFonts w:ascii="宋体" w:hAnsi="宋体" w:cs="宋体"/>
          <w:kern w:val="0"/>
        </w:rPr>
      </w:pPr>
      <w:r>
        <w:rPr>
          <w:rFonts w:hint="eastAsia" w:ascii="宋体" w:hAnsi="宋体" w:cs="宋体"/>
          <w:kern w:val="0"/>
        </w:rPr>
        <w:t>2.3、密封袋按“比选文件”内容，在正面载明：“2024年**月**日**：**前请勿启封”之字样；密封袋供应商名称及密封条处须加盖供应商鲜章。</w:t>
      </w:r>
    </w:p>
    <w:p>
      <w:pPr>
        <w:spacing w:line="360" w:lineRule="auto"/>
        <w:ind w:firstLine="420" w:firstLineChars="200"/>
        <w:rPr>
          <w:rFonts w:ascii="宋体" w:hAnsi="宋体" w:cs="宋体"/>
          <w:kern w:val="0"/>
        </w:rPr>
      </w:pPr>
      <w:r>
        <w:rPr>
          <w:rFonts w:hint="eastAsia" w:ascii="宋体" w:hAnsi="宋体" w:cs="宋体"/>
          <w:kern w:val="0"/>
        </w:rPr>
        <w:t>2.4、供应商应于比选文件中规定的递交比选申请文件截止时间前将比选申请文件送达比选邀请中的指定地点。</w:t>
      </w:r>
    </w:p>
    <w:p>
      <w:pPr>
        <w:pStyle w:val="2"/>
        <w:spacing w:after="0" w:line="360" w:lineRule="auto"/>
        <w:ind w:firstLine="403" w:firstLineChars="192"/>
        <w:rPr>
          <w:rFonts w:ascii="宋体" w:hAnsi="宋体" w:cs="宋体"/>
          <w:b/>
          <w:bCs/>
          <w:kern w:val="0"/>
        </w:rPr>
      </w:pPr>
      <w:r>
        <w:rPr>
          <w:rFonts w:hint="eastAsia" w:ascii="宋体" w:hAnsi="宋体" w:cs="宋体"/>
          <w:b/>
          <w:bCs/>
          <w:kern w:val="0"/>
        </w:rPr>
        <w:t>未按以上要求进行密封和标注的比选申请文件，比选人将拒收或者在时间允许的范围内（递交比选申请文件截止时间前），要求修改完善后接收。</w:t>
      </w:r>
    </w:p>
    <w:p>
      <w:pPr>
        <w:pStyle w:val="2"/>
        <w:spacing w:after="0" w:line="360" w:lineRule="auto"/>
        <w:ind w:firstLine="460" w:firstLineChars="192"/>
        <w:rPr>
          <w:rFonts w:ascii="宋体" w:hAnsi="宋体" w:cs="宋体"/>
          <w:b/>
          <w:bCs/>
          <w:color w:val="000000"/>
          <w:sz w:val="24"/>
        </w:rPr>
      </w:pPr>
      <w:r>
        <w:rPr>
          <w:rFonts w:hint="eastAsia" w:ascii="宋体" w:hAnsi="宋体" w:cs="宋体"/>
          <w:b/>
          <w:bCs/>
          <w:color w:val="000000"/>
          <w:sz w:val="24"/>
        </w:rPr>
        <w:t>3、比选申请文件的递交</w:t>
      </w:r>
    </w:p>
    <w:p>
      <w:pPr>
        <w:spacing w:line="360" w:lineRule="auto"/>
        <w:ind w:firstLine="420" w:firstLineChars="200"/>
        <w:rPr>
          <w:rFonts w:ascii="宋体" w:hAnsi="宋体" w:cs="宋体"/>
          <w:kern w:val="0"/>
        </w:rPr>
      </w:pPr>
      <w:r>
        <w:rPr>
          <w:rFonts w:hint="eastAsia" w:ascii="宋体" w:hAnsi="宋体" w:cs="宋体"/>
          <w:kern w:val="0"/>
        </w:rPr>
        <w:t>3.1比选申请文件应于递交比选申请文件截止时间前送达指定地点，比选人拒绝接收截止时间后送达的比选申请文件。</w:t>
      </w:r>
    </w:p>
    <w:p>
      <w:pPr>
        <w:spacing w:line="360" w:lineRule="auto"/>
        <w:ind w:firstLine="420" w:firstLineChars="200"/>
        <w:rPr>
          <w:rFonts w:ascii="宋体" w:hAnsi="宋体" w:cs="宋体"/>
          <w:kern w:val="0"/>
        </w:rPr>
      </w:pPr>
      <w:r>
        <w:rPr>
          <w:rFonts w:hint="eastAsia" w:ascii="宋体" w:hAnsi="宋体" w:cs="宋体"/>
          <w:kern w:val="0"/>
        </w:rPr>
        <w:t>3.</w:t>
      </w:r>
      <w:r>
        <w:rPr>
          <w:rFonts w:hint="eastAsia" w:ascii="宋体" w:hAnsi="宋体" w:cs="宋体"/>
          <w:kern w:val="0"/>
          <w:lang w:val="en-US" w:eastAsia="zh-CN"/>
        </w:rPr>
        <w:t>2</w:t>
      </w:r>
      <w:r>
        <w:rPr>
          <w:rFonts w:hint="eastAsia" w:ascii="宋体" w:hAnsi="宋体" w:cs="宋体"/>
          <w:kern w:val="0"/>
        </w:rPr>
        <w:t>本次比选不接收邮寄的比选申请文件。</w:t>
      </w:r>
    </w:p>
    <w:p>
      <w:pPr>
        <w:pStyle w:val="2"/>
        <w:spacing w:after="0" w:line="360" w:lineRule="auto"/>
        <w:ind w:firstLine="403" w:firstLineChars="192"/>
        <w:rPr>
          <w:rFonts w:ascii="宋体"/>
          <w:kern w:val="0"/>
        </w:rPr>
      </w:pPr>
    </w:p>
    <w:p>
      <w:pPr>
        <w:pStyle w:val="4"/>
        <w:numPr>
          <w:ilvl w:val="0"/>
          <w:numId w:val="0"/>
        </w:numPr>
        <w:spacing w:before="0" w:after="0" w:line="360" w:lineRule="auto"/>
        <w:jc w:val="left"/>
        <w:rPr>
          <w:rFonts w:cs="Times New Roman"/>
        </w:rPr>
      </w:pPr>
      <w:r>
        <w:rPr>
          <w:rFonts w:hint="eastAsia"/>
        </w:rPr>
        <w:t>六、无效文件（实质性要求）</w:t>
      </w:r>
    </w:p>
    <w:p>
      <w:pPr>
        <w:pStyle w:val="2"/>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pPr>
        <w:spacing w:line="360" w:lineRule="auto"/>
        <w:ind w:firstLine="403" w:firstLineChars="192"/>
        <w:rPr>
          <w:rFonts w:ascii="宋体"/>
          <w:kern w:val="0"/>
        </w:rPr>
      </w:pPr>
      <w:r>
        <w:rPr>
          <w:rFonts w:hint="eastAsia" w:ascii="宋体" w:hAnsi="宋体" w:cs="宋体"/>
          <w:kern w:val="0"/>
        </w:rPr>
        <w:t>3、工作内容不满足比选文件基本要求的；</w:t>
      </w:r>
    </w:p>
    <w:p>
      <w:pPr>
        <w:spacing w:line="360" w:lineRule="auto"/>
        <w:ind w:firstLine="403" w:firstLineChars="192"/>
        <w:rPr>
          <w:rFonts w:ascii="宋体"/>
          <w:kern w:val="0"/>
        </w:rPr>
      </w:pPr>
      <w:r>
        <w:rPr>
          <w:rFonts w:hint="eastAsia" w:ascii="宋体" w:hAnsi="宋体" w:cs="宋体"/>
          <w:kern w:val="0"/>
        </w:rPr>
        <w:t>4、有重大技术偏离的；</w:t>
      </w:r>
    </w:p>
    <w:p>
      <w:pPr>
        <w:spacing w:line="360" w:lineRule="auto"/>
        <w:ind w:firstLine="403" w:firstLineChars="192"/>
        <w:rPr>
          <w:rFonts w:ascii="宋体"/>
          <w:kern w:val="0"/>
        </w:rPr>
      </w:pPr>
      <w:r>
        <w:rPr>
          <w:rFonts w:hint="eastAsia" w:ascii="宋体" w:hAnsi="宋体" w:cs="宋体"/>
          <w:kern w:val="0"/>
        </w:rPr>
        <w:t>5、未按比选文件要求比选保证金缴纳凭证的。</w:t>
      </w:r>
    </w:p>
    <w:p>
      <w:pPr>
        <w:spacing w:line="360" w:lineRule="auto"/>
        <w:rPr>
          <w:rFonts w:ascii="宋体"/>
          <w:kern w:val="0"/>
        </w:rPr>
      </w:pPr>
    </w:p>
    <w:p>
      <w:pPr>
        <w:pStyle w:val="4"/>
        <w:numPr>
          <w:ilvl w:val="0"/>
          <w:numId w:val="0"/>
        </w:numPr>
        <w:spacing w:before="0" w:after="0" w:line="360" w:lineRule="auto"/>
        <w:jc w:val="left"/>
        <w:rPr>
          <w:rFonts w:cs="Times New Roman"/>
        </w:rPr>
      </w:pPr>
      <w:bookmarkStart w:id="16" w:name="_Toc115628325"/>
      <w:bookmarkStart w:id="17" w:name="_Toc177466666"/>
      <w:bookmarkStart w:id="18" w:name="_Toc210211733"/>
      <w:r>
        <w:rPr>
          <w:rFonts w:hint="eastAsia"/>
        </w:rPr>
        <w:t>七、评审步骤和办法</w:t>
      </w:r>
    </w:p>
    <w:p>
      <w:pPr>
        <w:spacing w:line="360" w:lineRule="auto"/>
        <w:ind w:firstLine="420" w:firstLineChars="200"/>
        <w:rPr>
          <w:rFonts w:ascii="宋体"/>
          <w:kern w:val="0"/>
        </w:rPr>
      </w:pPr>
      <w:r>
        <w:rPr>
          <w:rFonts w:hint="eastAsia" w:ascii="宋体" w:hAnsi="宋体" w:cs="宋体"/>
          <w:b/>
          <w:bCs/>
          <w:kern w:val="0"/>
        </w:rPr>
        <w:t>1.</w:t>
      </w:r>
      <w:r>
        <w:rPr>
          <w:rFonts w:hint="eastAsia" w:ascii="宋体" w:hAnsi="宋体" w:cs="宋体"/>
          <w:b/>
          <w:bCs/>
          <w:kern w:val="0"/>
          <w:lang w:val="en-US" w:eastAsia="zh-CN"/>
        </w:rPr>
        <w:t>评标法</w:t>
      </w:r>
      <w:r>
        <w:rPr>
          <w:rFonts w:hint="eastAsia" w:ascii="宋体" w:hAnsi="宋体" w:cs="宋体"/>
          <w:b/>
          <w:bCs/>
          <w:kern w:val="0"/>
        </w:rPr>
        <w:t>。</w:t>
      </w:r>
      <w:r>
        <w:rPr>
          <w:rFonts w:hint="eastAsia" w:ascii="宋体" w:hAnsi="宋体" w:cs="宋体"/>
          <w:kern w:val="0"/>
        </w:rPr>
        <w:t>按比选文件中规定的比选评审方法和标准，对资格性检查和符合性检查合格的比选申请文件按照以下综合评分表进行综合比较与评价。</w:t>
      </w:r>
    </w:p>
    <w:tbl>
      <w:tblPr>
        <w:tblStyle w:val="27"/>
        <w:tblW w:w="9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212"/>
        <w:gridCol w:w="1392"/>
        <w:gridCol w:w="5028"/>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61" w:type="dxa"/>
            <w:shd w:val="clear" w:color="auto" w:fill="auto"/>
            <w:vAlign w:val="center"/>
          </w:tcPr>
          <w:p>
            <w:pPr>
              <w:jc w:val="center"/>
              <w:rPr>
                <w:rFonts w:ascii="仿宋" w:hAnsi="仿宋" w:eastAsia="仿宋"/>
                <w:b/>
                <w:sz w:val="24"/>
                <w:szCs w:val="24"/>
                <w:highlight w:val="none"/>
              </w:rPr>
            </w:pPr>
            <w:r>
              <w:rPr>
                <w:rFonts w:hint="eastAsia" w:ascii="仿宋" w:hAnsi="仿宋" w:eastAsia="仿宋"/>
                <w:b/>
                <w:sz w:val="24"/>
                <w:szCs w:val="24"/>
                <w:highlight w:val="none"/>
              </w:rPr>
              <w:t>序号</w:t>
            </w:r>
          </w:p>
        </w:tc>
        <w:tc>
          <w:tcPr>
            <w:tcW w:w="1212" w:type="dxa"/>
            <w:shd w:val="clear" w:color="auto" w:fill="auto"/>
            <w:vAlign w:val="center"/>
          </w:tcPr>
          <w:p>
            <w:pPr>
              <w:jc w:val="center"/>
              <w:rPr>
                <w:rFonts w:ascii="仿宋" w:hAnsi="仿宋" w:eastAsia="仿宋"/>
                <w:b/>
                <w:sz w:val="24"/>
                <w:szCs w:val="24"/>
                <w:highlight w:val="none"/>
              </w:rPr>
            </w:pPr>
            <w:r>
              <w:rPr>
                <w:rFonts w:hint="eastAsia" w:ascii="仿宋" w:hAnsi="仿宋" w:eastAsia="仿宋"/>
                <w:b/>
                <w:sz w:val="24"/>
                <w:szCs w:val="24"/>
                <w:highlight w:val="none"/>
              </w:rPr>
              <w:t>评分因素</w:t>
            </w:r>
          </w:p>
        </w:tc>
        <w:tc>
          <w:tcPr>
            <w:tcW w:w="1392" w:type="dxa"/>
            <w:shd w:val="clear" w:color="auto" w:fill="auto"/>
            <w:vAlign w:val="center"/>
          </w:tcPr>
          <w:p>
            <w:pPr>
              <w:jc w:val="center"/>
              <w:rPr>
                <w:rFonts w:ascii="仿宋" w:hAnsi="仿宋" w:eastAsia="仿宋"/>
                <w:b/>
                <w:sz w:val="24"/>
                <w:szCs w:val="24"/>
                <w:highlight w:val="none"/>
              </w:rPr>
            </w:pPr>
            <w:r>
              <w:rPr>
                <w:rFonts w:hint="eastAsia" w:ascii="仿宋" w:hAnsi="仿宋" w:eastAsia="仿宋"/>
                <w:b/>
                <w:sz w:val="24"/>
                <w:szCs w:val="24"/>
                <w:highlight w:val="none"/>
              </w:rPr>
              <w:t>分值</w:t>
            </w:r>
          </w:p>
        </w:tc>
        <w:tc>
          <w:tcPr>
            <w:tcW w:w="5028" w:type="dxa"/>
            <w:shd w:val="clear" w:color="auto" w:fill="auto"/>
            <w:vAlign w:val="center"/>
          </w:tcPr>
          <w:p>
            <w:pPr>
              <w:jc w:val="center"/>
              <w:rPr>
                <w:rFonts w:ascii="仿宋" w:hAnsi="仿宋" w:eastAsia="仿宋"/>
                <w:b/>
                <w:sz w:val="24"/>
                <w:szCs w:val="24"/>
                <w:highlight w:val="none"/>
              </w:rPr>
            </w:pPr>
            <w:r>
              <w:rPr>
                <w:rFonts w:hint="eastAsia" w:ascii="仿宋" w:hAnsi="仿宋" w:eastAsia="仿宋"/>
                <w:b/>
                <w:sz w:val="24"/>
                <w:szCs w:val="24"/>
                <w:highlight w:val="none"/>
              </w:rPr>
              <w:t>评分标准</w:t>
            </w:r>
          </w:p>
        </w:tc>
        <w:tc>
          <w:tcPr>
            <w:tcW w:w="1244" w:type="dxa"/>
            <w:shd w:val="clear" w:color="auto" w:fill="auto"/>
            <w:vAlign w:val="center"/>
          </w:tcPr>
          <w:p>
            <w:pPr>
              <w:jc w:val="center"/>
              <w:rPr>
                <w:rFonts w:hint="eastAsia" w:ascii="仿宋" w:hAnsi="仿宋" w:eastAsia="仿宋"/>
                <w:b/>
                <w:sz w:val="24"/>
                <w:szCs w:val="24"/>
                <w:highlight w:val="none"/>
                <w:lang w:val="en-US" w:eastAsia="zh-CN"/>
              </w:rPr>
            </w:pPr>
            <w:r>
              <w:rPr>
                <w:rFonts w:hint="eastAsia" w:ascii="仿宋" w:hAnsi="仿宋" w:eastAsia="仿宋"/>
                <w:b/>
                <w:sz w:val="24"/>
                <w:szCs w:val="24"/>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shd w:val="clear" w:color="auto" w:fill="auto"/>
            <w:vAlign w:val="center"/>
          </w:tcPr>
          <w:p>
            <w:pPr>
              <w:jc w:val="center"/>
              <w:rPr>
                <w:rFonts w:ascii="仿宋" w:hAnsi="仿宋" w:eastAsia="仿宋"/>
                <w:sz w:val="22"/>
                <w:szCs w:val="22"/>
                <w:highlight w:val="none"/>
              </w:rPr>
            </w:pPr>
            <w:r>
              <w:rPr>
                <w:rFonts w:ascii="仿宋" w:hAnsi="仿宋" w:eastAsia="仿宋"/>
                <w:sz w:val="22"/>
                <w:szCs w:val="22"/>
                <w:highlight w:val="none"/>
              </w:rPr>
              <w:t>1</w:t>
            </w:r>
          </w:p>
        </w:tc>
        <w:tc>
          <w:tcPr>
            <w:tcW w:w="1212" w:type="dxa"/>
            <w:shd w:val="clear" w:color="auto" w:fill="auto"/>
            <w:vAlign w:val="center"/>
          </w:tcPr>
          <w:p>
            <w:pPr>
              <w:jc w:val="center"/>
              <w:rPr>
                <w:rFonts w:hint="default" w:ascii="仿宋" w:hAnsi="仿宋" w:eastAsia="仿宋"/>
                <w:sz w:val="22"/>
                <w:szCs w:val="22"/>
                <w:highlight w:val="none"/>
                <w:lang w:val="en-US" w:eastAsia="zh-CN"/>
              </w:rPr>
            </w:pPr>
            <w:r>
              <w:rPr>
                <w:rFonts w:hint="eastAsia" w:ascii="仿宋" w:hAnsi="仿宋" w:eastAsia="仿宋"/>
                <w:sz w:val="22"/>
                <w:szCs w:val="22"/>
                <w:highlight w:val="none"/>
                <w:lang w:val="en-US" w:eastAsia="zh-CN"/>
              </w:rPr>
              <w:t>报价</w:t>
            </w:r>
          </w:p>
        </w:tc>
        <w:tc>
          <w:tcPr>
            <w:tcW w:w="1392" w:type="dxa"/>
            <w:shd w:val="clear" w:color="auto" w:fill="auto"/>
            <w:vAlign w:val="center"/>
          </w:tcPr>
          <w:p>
            <w:pPr>
              <w:jc w:val="center"/>
              <w:rPr>
                <w:rFonts w:hint="default" w:ascii="仿宋" w:hAnsi="仿宋" w:eastAsia="仿宋"/>
                <w:sz w:val="22"/>
                <w:szCs w:val="22"/>
                <w:highlight w:val="none"/>
                <w:lang w:val="en-US" w:eastAsia="zh-CN"/>
              </w:rPr>
            </w:pPr>
            <w:r>
              <w:rPr>
                <w:rFonts w:hint="eastAsia" w:ascii="仿宋" w:hAnsi="仿宋" w:eastAsia="仿宋"/>
                <w:sz w:val="22"/>
                <w:szCs w:val="22"/>
                <w:highlight w:val="none"/>
                <w:lang w:val="en-US" w:eastAsia="zh-CN"/>
              </w:rPr>
              <w:t>20分</w:t>
            </w:r>
          </w:p>
        </w:tc>
        <w:tc>
          <w:tcPr>
            <w:tcW w:w="5028" w:type="dxa"/>
            <w:shd w:val="clear" w:color="auto" w:fill="auto"/>
            <w:vAlign w:val="center"/>
          </w:tcPr>
          <w:p>
            <w:pPr>
              <w:spacing w:line="360" w:lineRule="auto"/>
              <w:ind w:firstLine="335"/>
              <w:rPr>
                <w:rFonts w:hint="eastAsia"/>
                <w:lang w:eastAsia="zh-CN"/>
              </w:rPr>
            </w:pPr>
            <w:r>
              <w:rPr>
                <w:rFonts w:hint="eastAsia"/>
                <w:lang w:val="en-US" w:eastAsia="zh-CN"/>
              </w:rPr>
              <w:t>报价分采用高价优先法计算，即满足招标文件要求且投标报价最高的报价为评标基准价，等于基准价为满分；其他投标的报价分按下列公式计算：报价得分=（各投标人投标报价/基准价）×20。</w:t>
            </w:r>
          </w:p>
          <w:p>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lang w:val="en-US" w:eastAsia="zh-CN"/>
              </w:rPr>
            </w:pPr>
            <w:r>
              <w:rPr>
                <w:rFonts w:hint="eastAsia"/>
                <w:lang w:val="en-US" w:eastAsia="zh-CN"/>
              </w:rPr>
              <w:t>其他报价得分=(比选报价／评审基准价)*20</w:t>
            </w:r>
          </w:p>
          <w:p>
            <w:pPr>
              <w:spacing w:line="360" w:lineRule="auto"/>
              <w:ind w:firstLine="335"/>
              <w:rPr>
                <w:rFonts w:hint="default"/>
                <w:lang w:val="en-US" w:eastAsia="zh-CN"/>
              </w:rPr>
            </w:pPr>
            <w:r>
              <w:rPr>
                <w:rFonts w:hint="eastAsia" w:ascii="宋体" w:hAnsi="宋体" w:eastAsia="宋体" w:cs="宋体"/>
                <w:color w:val="auto"/>
                <w:sz w:val="22"/>
                <w:szCs w:val="22"/>
                <w:highlight w:val="none"/>
                <w:lang w:val="en-US" w:eastAsia="zh-CN"/>
              </w:rPr>
              <w:t>重点说明：1、投标人的投标报价低于2403</w:t>
            </w:r>
            <w:r>
              <w:rPr>
                <w:rFonts w:hint="eastAsia" w:ascii="宋体" w:hAnsi="宋体" w:cs="宋体"/>
                <w:color w:val="auto"/>
                <w:sz w:val="22"/>
                <w:szCs w:val="22"/>
                <w:highlight w:val="none"/>
                <w:lang w:val="en-US" w:eastAsia="zh-CN"/>
              </w:rPr>
              <w:t>2</w:t>
            </w:r>
            <w:r>
              <w:rPr>
                <w:rFonts w:hint="eastAsia" w:ascii="宋体" w:hAnsi="宋体" w:eastAsia="宋体" w:cs="宋体"/>
                <w:color w:val="auto"/>
                <w:sz w:val="22"/>
                <w:szCs w:val="22"/>
                <w:highlight w:val="none"/>
                <w:lang w:val="en-US" w:eastAsia="zh-CN"/>
              </w:rPr>
              <w:t>元/年，做无效标处理。</w:t>
            </w:r>
          </w:p>
        </w:tc>
        <w:tc>
          <w:tcPr>
            <w:tcW w:w="1244" w:type="dxa"/>
            <w:shd w:val="clear" w:color="auto" w:fill="auto"/>
            <w:vAlign w:val="center"/>
          </w:tcPr>
          <w:p>
            <w:pPr>
              <w:pageBreakBefore w:val="0"/>
              <w:widowControl/>
              <w:numPr>
                <w:ilvl w:val="0"/>
                <w:numId w:val="0"/>
              </w:numPr>
              <w:kinsoku/>
              <w:wordWrap/>
              <w:overflowPunct/>
              <w:topLinePunct w:val="0"/>
              <w:autoSpaceDE/>
              <w:autoSpaceDN/>
              <w:bidi w:val="0"/>
              <w:adjustRightInd/>
              <w:spacing w:line="520" w:lineRule="exact"/>
              <w:jc w:val="center"/>
              <w:textAlignment w:val="auto"/>
              <w:outlineLvl w:val="9"/>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761" w:type="dxa"/>
            <w:shd w:val="clear" w:color="auto" w:fill="auto"/>
            <w:vAlign w:val="center"/>
          </w:tcPr>
          <w:p>
            <w:pPr>
              <w:jc w:val="center"/>
              <w:rPr>
                <w:rFonts w:hint="default" w:ascii="仿宋" w:hAnsi="仿宋" w:eastAsia="仿宋"/>
                <w:sz w:val="22"/>
                <w:szCs w:val="22"/>
                <w:highlight w:val="none"/>
                <w:lang w:val="en-US" w:eastAsia="zh-CN"/>
              </w:rPr>
            </w:pPr>
            <w:r>
              <w:rPr>
                <w:rFonts w:hint="eastAsia" w:ascii="仿宋" w:hAnsi="仿宋" w:eastAsia="仿宋"/>
                <w:sz w:val="22"/>
                <w:szCs w:val="22"/>
                <w:highlight w:val="none"/>
                <w:lang w:val="en-US" w:eastAsia="zh-CN"/>
              </w:rPr>
              <w:t>2</w:t>
            </w:r>
          </w:p>
        </w:tc>
        <w:tc>
          <w:tcPr>
            <w:tcW w:w="1212" w:type="dxa"/>
            <w:shd w:val="clear" w:color="auto" w:fill="auto"/>
            <w:vAlign w:val="center"/>
          </w:tcPr>
          <w:p>
            <w:pPr>
              <w:jc w:val="center"/>
              <w:rPr>
                <w:rFonts w:ascii="仿宋" w:hAnsi="仿宋" w:eastAsia="仿宋"/>
                <w:sz w:val="22"/>
                <w:szCs w:val="22"/>
                <w:highlight w:val="none"/>
              </w:rPr>
            </w:pPr>
            <w:r>
              <w:rPr>
                <w:rFonts w:hint="eastAsia" w:ascii="仿宋" w:hAnsi="仿宋" w:eastAsia="仿宋"/>
                <w:sz w:val="22"/>
                <w:szCs w:val="22"/>
                <w:highlight w:val="none"/>
              </w:rPr>
              <w:t>实施方案</w:t>
            </w:r>
          </w:p>
        </w:tc>
        <w:tc>
          <w:tcPr>
            <w:tcW w:w="1392" w:type="dxa"/>
            <w:shd w:val="clear" w:color="auto" w:fill="auto"/>
            <w:vAlign w:val="center"/>
          </w:tcPr>
          <w:p>
            <w:pPr>
              <w:jc w:val="center"/>
              <w:rPr>
                <w:rFonts w:ascii="仿宋" w:hAnsi="仿宋" w:eastAsia="仿宋"/>
                <w:sz w:val="22"/>
                <w:szCs w:val="22"/>
                <w:highlight w:val="none"/>
              </w:rPr>
            </w:pPr>
            <w:r>
              <w:rPr>
                <w:rFonts w:hint="eastAsia" w:ascii="仿宋" w:hAnsi="仿宋" w:eastAsia="仿宋"/>
                <w:sz w:val="22"/>
                <w:szCs w:val="22"/>
                <w:highlight w:val="none"/>
                <w:lang w:val="en-US" w:eastAsia="zh-CN"/>
              </w:rPr>
              <w:t>30分</w:t>
            </w:r>
          </w:p>
        </w:tc>
        <w:tc>
          <w:tcPr>
            <w:tcW w:w="5028" w:type="dxa"/>
            <w:shd w:val="clear" w:color="auto" w:fill="auto"/>
            <w:vAlign w:val="center"/>
          </w:tcPr>
          <w:p>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auto"/>
                <w:sz w:val="22"/>
                <w:szCs w:val="22"/>
                <w:highlight w:val="none"/>
                <w:lang w:val="en-US" w:eastAsia="zh-CN"/>
              </w:rPr>
            </w:pPr>
            <w:r>
              <w:rPr>
                <w:rFonts w:hint="default" w:ascii="仿宋" w:hAnsi="仿宋" w:eastAsia="仿宋" w:cs="仿宋"/>
                <w:color w:val="auto"/>
                <w:sz w:val="22"/>
                <w:szCs w:val="22"/>
                <w:highlight w:val="none"/>
                <w:lang w:val="en-US" w:eastAsia="zh-CN"/>
              </w:rPr>
              <w:t>根据</w:t>
            </w:r>
            <w:r>
              <w:rPr>
                <w:rFonts w:hint="eastAsia" w:ascii="仿宋" w:hAnsi="仿宋" w:eastAsia="仿宋" w:cs="仿宋"/>
                <w:color w:val="auto"/>
                <w:sz w:val="22"/>
                <w:szCs w:val="22"/>
                <w:highlight w:val="none"/>
                <w:lang w:val="en-US" w:eastAsia="zh-CN"/>
              </w:rPr>
              <w:t>比选申请人</w:t>
            </w:r>
            <w:r>
              <w:rPr>
                <w:rFonts w:hint="default" w:ascii="仿宋" w:hAnsi="仿宋" w:eastAsia="仿宋" w:cs="仿宋"/>
                <w:color w:val="auto"/>
                <w:sz w:val="22"/>
                <w:szCs w:val="22"/>
                <w:highlight w:val="none"/>
                <w:lang w:val="en-US" w:eastAsia="zh-CN"/>
              </w:rPr>
              <w:t>提供的</w:t>
            </w:r>
            <w:r>
              <w:rPr>
                <w:rFonts w:hint="eastAsia" w:ascii="仿宋" w:hAnsi="仿宋" w:eastAsia="仿宋" w:cs="仿宋"/>
                <w:color w:val="auto"/>
                <w:sz w:val="22"/>
                <w:szCs w:val="22"/>
                <w:highlight w:val="none"/>
                <w:lang w:val="en-US" w:eastAsia="zh-CN"/>
              </w:rPr>
              <w:t>实施</w:t>
            </w:r>
            <w:r>
              <w:rPr>
                <w:rFonts w:hint="default" w:ascii="仿宋" w:hAnsi="仿宋" w:eastAsia="仿宋" w:cs="仿宋"/>
                <w:color w:val="auto"/>
                <w:sz w:val="22"/>
                <w:szCs w:val="22"/>
                <w:highlight w:val="none"/>
                <w:lang w:val="en-US" w:eastAsia="zh-CN"/>
              </w:rPr>
              <w:t>方案内容</w:t>
            </w:r>
            <w:r>
              <w:rPr>
                <w:rFonts w:hint="eastAsia" w:ascii="仿宋" w:hAnsi="仿宋" w:eastAsia="仿宋" w:cs="仿宋"/>
                <w:color w:val="auto"/>
                <w:sz w:val="22"/>
                <w:szCs w:val="22"/>
                <w:highlight w:val="none"/>
                <w:lang w:val="en-US" w:eastAsia="zh-CN"/>
              </w:rPr>
              <w:t>，</w:t>
            </w:r>
            <w:r>
              <w:rPr>
                <w:rFonts w:hint="default" w:ascii="仿宋" w:hAnsi="仿宋" w:eastAsia="仿宋" w:cs="仿宋"/>
                <w:color w:val="auto"/>
                <w:sz w:val="22"/>
                <w:szCs w:val="22"/>
                <w:highlight w:val="none"/>
                <w:lang w:val="en-US" w:eastAsia="zh-CN"/>
              </w:rPr>
              <w:t>包含</w:t>
            </w:r>
            <w:r>
              <w:rPr>
                <w:rFonts w:hint="eastAsia" w:ascii="仿宋" w:hAnsi="仿宋" w:eastAsia="仿宋" w:cs="仿宋"/>
                <w:color w:val="auto"/>
                <w:sz w:val="22"/>
                <w:szCs w:val="22"/>
                <w:highlight w:val="none"/>
                <w:lang w:val="en-US" w:eastAsia="zh-CN"/>
              </w:rPr>
              <w:t>:</w:t>
            </w:r>
          </w:p>
          <w:p>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（1）项目实施目标;</w:t>
            </w:r>
          </w:p>
          <w:p>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（2）项目总体进度安排；</w:t>
            </w:r>
          </w:p>
          <w:p>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（3）配送时效保障方案；</w:t>
            </w:r>
          </w:p>
          <w:p>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（4）通知时效保障方案；</w:t>
            </w:r>
          </w:p>
          <w:p>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（5）包裹快递防丢失方案;</w:t>
            </w:r>
          </w:p>
          <w:p>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上述5项内容齐全且无缺陷（缺陷是指：内容涉及的规范或标准错误、套用其他项目内容、内容与本项目无关、内容不利于项目实施的任意一种情形）得30分，每缺少一项内容扣6分，扣完为止；单项内容每存在一处缺陷扣3分，单项内容分扣完为止</w:t>
            </w:r>
          </w:p>
        </w:tc>
        <w:tc>
          <w:tcPr>
            <w:tcW w:w="1244" w:type="dxa"/>
            <w:shd w:val="clear" w:color="auto" w:fill="auto"/>
            <w:vAlign w:val="center"/>
          </w:tcPr>
          <w:p>
            <w:pPr>
              <w:pageBreakBefore w:val="0"/>
              <w:widowControl/>
              <w:numPr>
                <w:ilvl w:val="0"/>
                <w:numId w:val="0"/>
              </w:numPr>
              <w:kinsoku/>
              <w:wordWrap/>
              <w:overflowPunct/>
              <w:topLinePunct w:val="0"/>
              <w:autoSpaceDE/>
              <w:autoSpaceDN/>
              <w:bidi w:val="0"/>
              <w:adjustRightInd/>
              <w:spacing w:line="520" w:lineRule="exact"/>
              <w:jc w:val="center"/>
              <w:textAlignment w:val="auto"/>
              <w:outlineLvl w:val="9"/>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61" w:type="dxa"/>
            <w:shd w:val="clear" w:color="auto" w:fill="auto"/>
            <w:vAlign w:val="center"/>
          </w:tcPr>
          <w:p>
            <w:pPr>
              <w:jc w:val="center"/>
              <w:rPr>
                <w:rFonts w:hint="eastAsia" w:ascii="仿宋" w:hAnsi="仿宋" w:eastAsia="仿宋"/>
                <w:sz w:val="22"/>
                <w:szCs w:val="22"/>
                <w:highlight w:val="none"/>
                <w:lang w:val="en-US" w:eastAsia="zh-CN"/>
              </w:rPr>
            </w:pPr>
            <w:r>
              <w:rPr>
                <w:rFonts w:hint="eastAsia" w:ascii="仿宋" w:hAnsi="仿宋" w:eastAsia="仿宋"/>
                <w:sz w:val="22"/>
                <w:szCs w:val="22"/>
                <w:highlight w:val="none"/>
                <w:lang w:val="en-US" w:eastAsia="zh-CN"/>
              </w:rPr>
              <w:t>3</w:t>
            </w:r>
          </w:p>
        </w:tc>
        <w:tc>
          <w:tcPr>
            <w:tcW w:w="1212" w:type="dxa"/>
            <w:shd w:val="clear" w:color="auto" w:fill="auto"/>
            <w:vAlign w:val="center"/>
          </w:tcPr>
          <w:p>
            <w:pPr>
              <w:jc w:val="center"/>
              <w:rPr>
                <w:rFonts w:hint="default" w:ascii="仿宋" w:hAnsi="仿宋" w:eastAsia="仿宋"/>
                <w:sz w:val="22"/>
                <w:szCs w:val="22"/>
                <w:highlight w:val="none"/>
                <w:lang w:val="en-US" w:eastAsia="zh-CN"/>
              </w:rPr>
            </w:pPr>
            <w:r>
              <w:rPr>
                <w:rFonts w:hint="eastAsia" w:ascii="仿宋" w:hAnsi="仿宋" w:eastAsia="仿宋"/>
                <w:sz w:val="22"/>
                <w:szCs w:val="22"/>
                <w:highlight w:val="none"/>
                <w:lang w:val="en-US" w:eastAsia="zh-CN"/>
              </w:rPr>
              <w:t>服务方案</w:t>
            </w:r>
          </w:p>
        </w:tc>
        <w:tc>
          <w:tcPr>
            <w:tcW w:w="1392" w:type="dxa"/>
            <w:shd w:val="clear" w:color="auto" w:fill="auto"/>
            <w:vAlign w:val="center"/>
          </w:tcPr>
          <w:p>
            <w:pPr>
              <w:jc w:val="center"/>
              <w:rPr>
                <w:rFonts w:hint="default" w:ascii="仿宋" w:hAnsi="仿宋" w:eastAsia="仿宋"/>
                <w:sz w:val="22"/>
                <w:szCs w:val="22"/>
                <w:highlight w:val="none"/>
                <w:lang w:val="en-US" w:eastAsia="zh-CN"/>
              </w:rPr>
            </w:pPr>
            <w:r>
              <w:rPr>
                <w:rFonts w:hint="eastAsia" w:ascii="仿宋" w:hAnsi="仿宋" w:eastAsia="仿宋"/>
                <w:sz w:val="22"/>
                <w:szCs w:val="22"/>
                <w:highlight w:val="none"/>
                <w:lang w:val="en-US" w:eastAsia="zh-CN"/>
              </w:rPr>
              <w:t>30分</w:t>
            </w:r>
          </w:p>
        </w:tc>
        <w:tc>
          <w:tcPr>
            <w:tcW w:w="5028" w:type="dxa"/>
            <w:shd w:val="clear" w:color="auto" w:fill="auto"/>
            <w:vAlign w:val="center"/>
          </w:tcPr>
          <w:p>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auto"/>
                <w:sz w:val="22"/>
                <w:szCs w:val="22"/>
                <w:highlight w:val="none"/>
                <w:lang w:val="en-US" w:eastAsia="zh-CN"/>
              </w:rPr>
            </w:pPr>
            <w:r>
              <w:rPr>
                <w:rFonts w:hint="default" w:ascii="仿宋" w:hAnsi="仿宋" w:eastAsia="仿宋" w:cs="仿宋"/>
                <w:color w:val="auto"/>
                <w:sz w:val="22"/>
                <w:szCs w:val="22"/>
                <w:highlight w:val="none"/>
                <w:lang w:val="en-US" w:eastAsia="zh-CN"/>
              </w:rPr>
              <w:t>根据</w:t>
            </w:r>
            <w:r>
              <w:rPr>
                <w:rFonts w:hint="eastAsia" w:ascii="仿宋" w:hAnsi="仿宋" w:eastAsia="仿宋" w:cs="仿宋"/>
                <w:color w:val="auto"/>
                <w:sz w:val="22"/>
                <w:szCs w:val="22"/>
                <w:highlight w:val="none"/>
                <w:lang w:val="en-US" w:eastAsia="zh-CN"/>
              </w:rPr>
              <w:t>比选申请人</w:t>
            </w:r>
            <w:r>
              <w:rPr>
                <w:rFonts w:hint="default" w:ascii="仿宋" w:hAnsi="仿宋" w:eastAsia="仿宋" w:cs="仿宋"/>
                <w:color w:val="auto"/>
                <w:sz w:val="22"/>
                <w:szCs w:val="22"/>
                <w:highlight w:val="none"/>
                <w:lang w:val="en-US" w:eastAsia="zh-CN"/>
              </w:rPr>
              <w:t>提供的服务方案内容包含</w:t>
            </w:r>
            <w:r>
              <w:rPr>
                <w:rFonts w:hint="eastAsia" w:ascii="仿宋" w:hAnsi="仿宋" w:eastAsia="仿宋" w:cs="仿宋"/>
                <w:color w:val="auto"/>
                <w:sz w:val="22"/>
                <w:szCs w:val="22"/>
                <w:highlight w:val="none"/>
                <w:lang w:val="en-US" w:eastAsia="zh-CN"/>
              </w:rPr>
              <w:t>:</w:t>
            </w:r>
          </w:p>
          <w:p>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（1）服务保障措施；</w:t>
            </w:r>
          </w:p>
          <w:p>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（2）进度计划方案；</w:t>
            </w:r>
          </w:p>
          <w:p>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（3）服务重点难点分析；</w:t>
            </w:r>
          </w:p>
          <w:p>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（4）应急方案；</w:t>
            </w:r>
          </w:p>
          <w:p>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（5）人员培训计划；</w:t>
            </w:r>
          </w:p>
          <w:p>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上述5项内容齐全且无缺陷（缺陷是指：内容涉及的规范或标准错误、套用其他项目内容、内容与本项目无关、内容不利于项目实施的任意一种情形）得30分，每缺少一项内容扣6分，扣完为止；单项内容每存在一处缺陷扣3分，单项内容分扣完为止</w:t>
            </w:r>
          </w:p>
        </w:tc>
        <w:tc>
          <w:tcPr>
            <w:tcW w:w="1244" w:type="dxa"/>
            <w:shd w:val="clear" w:color="auto" w:fill="auto"/>
            <w:vAlign w:val="center"/>
          </w:tcPr>
          <w:p>
            <w:pPr>
              <w:pageBreakBefore w:val="0"/>
              <w:widowControl/>
              <w:numPr>
                <w:ilvl w:val="0"/>
                <w:numId w:val="0"/>
              </w:numPr>
              <w:kinsoku/>
              <w:wordWrap/>
              <w:overflowPunct/>
              <w:topLinePunct w:val="0"/>
              <w:autoSpaceDE/>
              <w:autoSpaceDN/>
              <w:bidi w:val="0"/>
              <w:adjustRightInd/>
              <w:spacing w:line="520" w:lineRule="exact"/>
              <w:jc w:val="center"/>
              <w:textAlignment w:val="auto"/>
              <w:outlineLvl w:val="9"/>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761" w:type="dxa"/>
            <w:shd w:val="clear" w:color="auto" w:fill="auto"/>
            <w:vAlign w:val="center"/>
          </w:tcPr>
          <w:p>
            <w:pPr>
              <w:jc w:val="center"/>
              <w:rPr>
                <w:rFonts w:ascii="仿宋" w:hAnsi="仿宋" w:eastAsia="仿宋"/>
                <w:sz w:val="22"/>
                <w:szCs w:val="22"/>
                <w:highlight w:val="none"/>
              </w:rPr>
            </w:pPr>
            <w:r>
              <w:rPr>
                <w:rFonts w:ascii="仿宋" w:hAnsi="仿宋" w:eastAsia="仿宋"/>
                <w:sz w:val="22"/>
                <w:szCs w:val="22"/>
                <w:highlight w:val="none"/>
              </w:rPr>
              <w:t>4</w:t>
            </w:r>
          </w:p>
        </w:tc>
        <w:tc>
          <w:tcPr>
            <w:tcW w:w="1212" w:type="dxa"/>
            <w:shd w:val="clear" w:color="auto" w:fill="auto"/>
            <w:vAlign w:val="center"/>
          </w:tcPr>
          <w:p>
            <w:pPr>
              <w:widowControl/>
              <w:snapToGrid w:val="0"/>
              <w:jc w:val="center"/>
              <w:rPr>
                <w:rFonts w:ascii="仿宋" w:hAnsi="仿宋" w:eastAsia="仿宋"/>
                <w:sz w:val="22"/>
                <w:szCs w:val="22"/>
                <w:highlight w:val="none"/>
              </w:rPr>
            </w:pPr>
            <w:r>
              <w:rPr>
                <w:rFonts w:hint="eastAsia" w:ascii="仿宋" w:hAnsi="仿宋" w:eastAsia="仿宋" w:cs="仿宋"/>
                <w:bCs/>
                <w:color w:val="auto"/>
                <w:sz w:val="22"/>
                <w:szCs w:val="22"/>
                <w:highlight w:val="none"/>
                <w:lang w:val="en-US" w:eastAsia="zh-CN"/>
              </w:rPr>
              <w:t>类似项目业绩</w:t>
            </w:r>
          </w:p>
        </w:tc>
        <w:tc>
          <w:tcPr>
            <w:tcW w:w="1392" w:type="dxa"/>
            <w:shd w:val="clear" w:color="auto" w:fill="auto"/>
            <w:vAlign w:val="center"/>
          </w:tcPr>
          <w:p>
            <w:pPr>
              <w:widowControl/>
              <w:snapToGrid w:val="0"/>
              <w:jc w:val="center"/>
              <w:rPr>
                <w:rFonts w:ascii="仿宋" w:hAnsi="仿宋" w:eastAsia="仿宋"/>
                <w:sz w:val="22"/>
                <w:szCs w:val="22"/>
                <w:highlight w:val="none"/>
              </w:rPr>
            </w:pPr>
            <w:r>
              <w:rPr>
                <w:rFonts w:hint="eastAsia" w:ascii="仿宋" w:hAnsi="仿宋" w:eastAsia="仿宋" w:cs="仿宋"/>
                <w:bCs/>
                <w:color w:val="auto"/>
                <w:sz w:val="22"/>
                <w:szCs w:val="22"/>
                <w:highlight w:val="none"/>
                <w:lang w:val="en-US" w:eastAsia="zh-CN"/>
              </w:rPr>
              <w:t>20分</w:t>
            </w:r>
          </w:p>
        </w:tc>
        <w:tc>
          <w:tcPr>
            <w:tcW w:w="5028" w:type="dxa"/>
            <w:shd w:val="clear" w:color="auto" w:fill="auto"/>
            <w:vAlign w:val="center"/>
          </w:tcPr>
          <w:p>
            <w:pPr>
              <w:pageBreakBefore w:val="0"/>
              <w:widowControl/>
              <w:numPr>
                <w:ilvl w:val="0"/>
                <w:numId w:val="0"/>
              </w:numPr>
              <w:kinsoku/>
              <w:wordWrap/>
              <w:overflowPunct/>
              <w:topLinePunct w:val="0"/>
              <w:autoSpaceDE/>
              <w:autoSpaceDN/>
              <w:bidi w:val="0"/>
              <w:adjustRightInd/>
              <w:spacing w:line="520" w:lineRule="exact"/>
              <w:jc w:val="left"/>
              <w:textAlignment w:val="auto"/>
              <w:outlineLvl w:val="9"/>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比选申请人提供2021年1月1日（含1日）至提交比选申请文件截止日的类似项目业绩，每提供一个得4分，最多得20分。</w:t>
            </w:r>
          </w:p>
          <w:p>
            <w:pPr>
              <w:pageBreakBefore w:val="0"/>
              <w:widowControl/>
              <w:numPr>
                <w:ilvl w:val="0"/>
                <w:numId w:val="0"/>
              </w:numPr>
              <w:kinsoku/>
              <w:wordWrap/>
              <w:overflowPunct/>
              <w:topLinePunct w:val="0"/>
              <w:autoSpaceDE/>
              <w:autoSpaceDN/>
              <w:bidi w:val="0"/>
              <w:adjustRightInd/>
              <w:spacing w:line="520" w:lineRule="exact"/>
              <w:ind w:left="0" w:leftChars="0" w:firstLine="0" w:firstLineChars="0"/>
              <w:jc w:val="left"/>
              <w:textAlignment w:val="auto"/>
              <w:outlineLvl w:val="9"/>
              <w:rPr>
                <w:rFonts w:hint="eastAsia" w:ascii="仿宋" w:hAnsi="仿宋" w:eastAsia="仿宋" w:cs="仿宋"/>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注：提供合同或中标（成交）通知书复印件加盖比选申请人公章</w:t>
            </w:r>
          </w:p>
        </w:tc>
        <w:tc>
          <w:tcPr>
            <w:tcW w:w="1244" w:type="dxa"/>
            <w:shd w:val="clear" w:color="auto" w:fill="auto"/>
            <w:vAlign w:val="center"/>
          </w:tcPr>
          <w:p>
            <w:pPr>
              <w:pageBreakBefore w:val="0"/>
              <w:widowControl/>
              <w:numPr>
                <w:ilvl w:val="0"/>
                <w:numId w:val="0"/>
              </w:numPr>
              <w:kinsoku/>
              <w:wordWrap/>
              <w:overflowPunct/>
              <w:topLinePunct w:val="0"/>
              <w:autoSpaceDE/>
              <w:autoSpaceDN/>
              <w:bidi w:val="0"/>
              <w:adjustRightInd/>
              <w:spacing w:line="520" w:lineRule="exact"/>
              <w:jc w:val="center"/>
              <w:textAlignment w:val="auto"/>
              <w:outlineLvl w:val="9"/>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9637" w:type="dxa"/>
            <w:gridSpan w:val="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b/>
                <w:bCs/>
                <w:sz w:val="24"/>
                <w:highlight w:val="none"/>
              </w:rPr>
            </w:pPr>
            <w:r>
              <w:rPr>
                <w:rFonts w:hint="eastAsia" w:ascii="仿宋" w:hAnsi="仿宋" w:eastAsia="仿宋"/>
                <w:b/>
                <w:bCs/>
                <w:sz w:val="24"/>
                <w:highlight w:val="none"/>
              </w:rPr>
              <w:t>注：评分的取值按四舍五入法，保留小数点后两位。</w:t>
            </w:r>
          </w:p>
        </w:tc>
      </w:tr>
      <w:bookmarkEnd w:id="8"/>
      <w:bookmarkEnd w:id="9"/>
      <w:bookmarkEnd w:id="10"/>
      <w:bookmarkEnd w:id="11"/>
      <w:bookmarkEnd w:id="16"/>
      <w:bookmarkEnd w:id="17"/>
      <w:bookmarkEnd w:id="18"/>
    </w:tbl>
    <w:p>
      <w:pPr>
        <w:numPr>
          <w:ilvl w:val="0"/>
          <w:numId w:val="0"/>
        </w:numPr>
        <w:spacing w:line="360" w:lineRule="auto"/>
        <w:ind w:firstLine="403" w:firstLineChars="192"/>
        <w:rPr>
          <w:rFonts w:hint="eastAsia" w:ascii="宋体" w:hAnsi="宋体" w:cs="宋体"/>
          <w:b/>
          <w:color w:val="auto"/>
          <w:kern w:val="0"/>
          <w:highlight w:val="none"/>
          <w:lang w:val="en-US" w:eastAsia="zh-CN"/>
        </w:rPr>
      </w:pPr>
      <w:bookmarkStart w:id="19" w:name="_Toc173895657"/>
      <w:bookmarkStart w:id="20" w:name="_Toc180296784"/>
      <w:bookmarkStart w:id="21" w:name="_Toc173895842"/>
      <w:bookmarkStart w:id="22" w:name="_Toc211679181"/>
      <w:r>
        <w:rPr>
          <w:rFonts w:hint="eastAsia" w:ascii="宋体" w:hAnsi="宋体" w:eastAsia="宋体" w:cs="宋体"/>
          <w:b/>
          <w:color w:val="auto"/>
          <w:kern w:val="0"/>
          <w:sz w:val="21"/>
          <w:szCs w:val="21"/>
          <w:lang w:val="en-US" w:eastAsia="zh-CN" w:bidi="ar-SA"/>
        </w:rPr>
        <w:t>2、</w:t>
      </w:r>
      <w:r>
        <w:rPr>
          <w:rFonts w:hint="eastAsia" w:ascii="宋体" w:hAnsi="宋体" w:cs="宋体"/>
          <w:b/>
          <w:color w:val="auto"/>
          <w:kern w:val="0"/>
          <w:highlight w:val="none"/>
        </w:rPr>
        <w:t>推荐中选候选人</w:t>
      </w:r>
    </w:p>
    <w:p>
      <w:pPr>
        <w:spacing w:line="360" w:lineRule="auto"/>
        <w:ind w:firstLine="403" w:firstLineChars="192"/>
        <w:rPr>
          <w:rFonts w:hint="eastAsia" w:ascii="宋体" w:hAnsi="宋体" w:cs="宋体"/>
          <w:color w:val="auto"/>
          <w:kern w:val="0"/>
        </w:rPr>
      </w:pPr>
      <w:r>
        <w:rPr>
          <w:rFonts w:hint="eastAsia" w:ascii="宋体" w:hAnsi="宋体" w:cs="宋体"/>
          <w:color w:val="auto"/>
          <w:kern w:val="0"/>
          <w:lang w:val="en-US" w:eastAsia="zh-CN"/>
        </w:rPr>
        <w:t>2.1评审</w:t>
      </w:r>
      <w:r>
        <w:rPr>
          <w:rFonts w:hint="eastAsia" w:ascii="宋体" w:hAnsi="宋体" w:cs="宋体"/>
          <w:color w:val="auto"/>
          <w:kern w:val="0"/>
        </w:rPr>
        <w:t>小组根据综合得分由高到低推荐中选候选人1-3名，并标明排列顺序。排列顺序按通过初步审查的</w:t>
      </w:r>
      <w:r>
        <w:rPr>
          <w:rFonts w:hint="eastAsia" w:ascii="宋体" w:hAnsi="宋体" w:cs="宋体"/>
          <w:color w:val="auto"/>
          <w:kern w:val="0"/>
          <w:lang w:val="en-US" w:eastAsia="zh-CN"/>
        </w:rPr>
        <w:t>供应商</w:t>
      </w:r>
      <w:r>
        <w:rPr>
          <w:rFonts w:hint="eastAsia" w:ascii="宋体" w:hAnsi="宋体" w:cs="宋体"/>
          <w:color w:val="auto"/>
          <w:kern w:val="0"/>
        </w:rPr>
        <w:t>，</w:t>
      </w:r>
      <w:r>
        <w:rPr>
          <w:rFonts w:hint="eastAsia" w:ascii="宋体" w:hAnsi="宋体" w:cs="宋体"/>
          <w:color w:val="auto"/>
          <w:kern w:val="0"/>
          <w:lang w:val="en-US" w:eastAsia="zh-CN"/>
        </w:rPr>
        <w:t>评审</w:t>
      </w:r>
      <w:r>
        <w:rPr>
          <w:rFonts w:hint="eastAsia" w:ascii="宋体" w:hAnsi="宋体" w:cs="宋体"/>
          <w:color w:val="auto"/>
          <w:kern w:val="0"/>
        </w:rPr>
        <w:t>小组成员在全部满足比选文件实质性要求前提下，依据统一的综合得分由高到低顺序排列。由比选人确定中选人，若中选候选人放弃中选或者在规定的时间内未与比选人签订合同，或经比选人查处发现其比选申请文件存在弄虚作假情况，或签订合同后不履行合同义务或者被查实存在影响中选结果的违法行为等情形的，比选人可以按照</w:t>
      </w:r>
      <w:r>
        <w:rPr>
          <w:rFonts w:hint="eastAsia" w:ascii="宋体" w:hAnsi="宋体" w:cs="宋体"/>
          <w:color w:val="auto"/>
          <w:kern w:val="0"/>
          <w:lang w:val="en-US" w:eastAsia="zh-CN"/>
        </w:rPr>
        <w:t>评审</w:t>
      </w:r>
      <w:r>
        <w:rPr>
          <w:rFonts w:hint="eastAsia" w:ascii="宋体" w:hAnsi="宋体" w:cs="宋体"/>
          <w:color w:val="auto"/>
          <w:kern w:val="0"/>
        </w:rPr>
        <w:t>小组提出的中选候选人名单排序依次确定排名第二的为中选人，依此类推，或重新招标。</w:t>
      </w:r>
    </w:p>
    <w:p>
      <w:pPr>
        <w:numPr>
          <w:ilvl w:val="0"/>
          <w:numId w:val="0"/>
        </w:numPr>
        <w:spacing w:line="360" w:lineRule="auto"/>
        <w:ind w:left="0" w:leftChars="0" w:firstLine="403" w:firstLineChars="192"/>
        <w:rPr>
          <w:rFonts w:ascii="宋体" w:hAnsi="宋体" w:cs="宋体"/>
          <w:color w:val="auto"/>
          <w:kern w:val="0"/>
        </w:rPr>
      </w:pPr>
      <w:r>
        <w:rPr>
          <w:rFonts w:ascii="宋体" w:hAnsi="宋体" w:eastAsia="宋体" w:cs="宋体"/>
          <w:b/>
          <w:bCs/>
          <w:color w:val="auto"/>
          <w:kern w:val="0"/>
          <w:sz w:val="21"/>
          <w:szCs w:val="21"/>
          <w:lang w:val="en-US" w:eastAsia="zh-CN" w:bidi="ar-SA"/>
        </w:rPr>
        <w:t>3、</w:t>
      </w:r>
      <w:r>
        <w:rPr>
          <w:rFonts w:hint="eastAsia" w:ascii="宋体" w:hAnsi="宋体" w:cs="宋体"/>
          <w:b/>
          <w:color w:val="auto"/>
          <w:kern w:val="0"/>
          <w:highlight w:val="none"/>
        </w:rPr>
        <w:t>提供相同品牌产品处理。（</w:t>
      </w:r>
      <w:r>
        <w:rPr>
          <w:rFonts w:hint="eastAsia" w:ascii="宋体" w:hAnsi="宋体" w:cs="宋体"/>
          <w:b/>
          <w:color w:val="auto"/>
          <w:kern w:val="0"/>
          <w:highlight w:val="none"/>
          <w:lang w:val="en-US" w:eastAsia="zh-CN"/>
        </w:rPr>
        <w:t>本项目不涉及</w:t>
      </w:r>
      <w:r>
        <w:rPr>
          <w:rFonts w:hint="eastAsia" w:ascii="宋体" w:hAnsi="宋体" w:cs="宋体"/>
          <w:b/>
          <w:color w:val="auto"/>
          <w:kern w:val="0"/>
          <w:highlight w:val="none"/>
        </w:rPr>
        <w:t>）</w:t>
      </w:r>
    </w:p>
    <w:p>
      <w:pPr>
        <w:spacing w:line="360" w:lineRule="auto"/>
        <w:ind w:firstLine="403" w:firstLineChars="192"/>
        <w:rPr>
          <w:rFonts w:ascii="宋体" w:hAnsi="宋体" w:cs="宋体"/>
          <w:kern w:val="0"/>
        </w:rPr>
      </w:pPr>
      <w:r>
        <w:rPr>
          <w:rFonts w:hint="eastAsia" w:ascii="宋体" w:hAnsi="宋体" w:cs="宋体"/>
          <w:kern w:val="0"/>
          <w:lang w:val="en-US" w:eastAsia="zh-CN"/>
        </w:rPr>
        <w:t>3</w:t>
      </w:r>
      <w:r>
        <w:rPr>
          <w:rFonts w:hint="eastAsia" w:ascii="宋体" w:hAnsi="宋体" w:cs="宋体"/>
          <w:kern w:val="0"/>
        </w:rPr>
        <w:t>.1提供相同品牌产品且通过资格审查、符合性审查的不同供应商参加同一合同项下比选的，按一家供应商计算，评审后报价最低的同品牌供应商获得成交人推荐资格；评审后报价相同的，由采购人采取随机抽取方式确定一个供应商获得成交人推荐资格，其他同品牌供应商不作为成交候选人。</w:t>
      </w:r>
    </w:p>
    <w:p>
      <w:pPr>
        <w:spacing w:line="360" w:lineRule="auto"/>
        <w:ind w:firstLine="403" w:firstLineChars="192"/>
        <w:rPr>
          <w:rFonts w:hint="eastAsia" w:ascii="宋体" w:hAnsi="宋体" w:cs="宋体"/>
          <w:kern w:val="0"/>
        </w:rPr>
      </w:pPr>
      <w:r>
        <w:rPr>
          <w:rFonts w:hint="eastAsia" w:ascii="宋体" w:hAnsi="宋体" w:cs="宋体"/>
          <w:kern w:val="0"/>
          <w:lang w:val="en-US" w:eastAsia="zh-CN"/>
        </w:rPr>
        <w:t>3</w:t>
      </w:r>
      <w:r>
        <w:rPr>
          <w:rFonts w:hint="eastAsia" w:ascii="宋体" w:hAnsi="宋体" w:cs="宋体"/>
          <w:kern w:val="0"/>
        </w:rPr>
        <w:t>.2非单一产品采购项目中，多家供应商提供的部分或所有核心产品品牌相同的，视为提供相同品牌产品。</w:t>
      </w:r>
    </w:p>
    <w:p>
      <w:pPr>
        <w:numPr>
          <w:ilvl w:val="0"/>
          <w:numId w:val="0"/>
        </w:numPr>
        <w:spacing w:line="360" w:lineRule="auto"/>
        <w:ind w:firstLine="420" w:firstLineChars="200"/>
        <w:rPr>
          <w:rFonts w:ascii="宋体" w:hAnsi="宋体" w:cs="宋体"/>
          <w:b/>
          <w:kern w:val="0"/>
        </w:rPr>
      </w:pPr>
      <w:r>
        <w:rPr>
          <w:rFonts w:hint="eastAsia" w:ascii="宋体" w:hAnsi="宋体" w:cs="宋体"/>
          <w:b/>
          <w:kern w:val="0"/>
          <w:lang w:val="en-US" w:eastAsia="zh-CN"/>
        </w:rPr>
        <w:t>4、</w:t>
      </w:r>
      <w:r>
        <w:rPr>
          <w:rFonts w:hint="eastAsia" w:ascii="宋体" w:hAnsi="宋体" w:cs="宋体"/>
          <w:b/>
          <w:kern w:val="0"/>
        </w:rPr>
        <w:t>资格性审查。</w:t>
      </w:r>
    </w:p>
    <w:p>
      <w:pPr>
        <w:spacing w:line="360" w:lineRule="auto"/>
        <w:ind w:firstLine="403" w:firstLineChars="192"/>
        <w:rPr>
          <w:rFonts w:ascii="宋体" w:hAnsi="宋体" w:cs="宋体"/>
          <w:kern w:val="0"/>
        </w:rPr>
      </w:pPr>
      <w:r>
        <w:rPr>
          <w:rFonts w:hint="eastAsia" w:ascii="宋体" w:hAnsi="宋体" w:cs="宋体"/>
          <w:kern w:val="0"/>
        </w:rPr>
        <w:t>本项目需要进行资格性检查。</w:t>
      </w:r>
    </w:p>
    <w:p>
      <w:pPr>
        <w:spacing w:line="360" w:lineRule="auto"/>
        <w:ind w:firstLine="403" w:firstLineChars="192"/>
        <w:rPr>
          <w:rFonts w:ascii="宋体" w:hAnsi="宋体" w:cs="宋体"/>
          <w:kern w:val="0"/>
        </w:rPr>
      </w:pPr>
      <w:bookmarkStart w:id="23" w:name="_Toc508279864"/>
      <w:r>
        <w:rPr>
          <w:rFonts w:hint="eastAsia" w:ascii="宋体" w:hAnsi="宋体" w:cs="宋体"/>
          <w:kern w:val="0"/>
          <w:lang w:val="en-US" w:eastAsia="zh-CN"/>
        </w:rPr>
        <w:t>4</w:t>
      </w:r>
      <w:r>
        <w:rPr>
          <w:rFonts w:hint="eastAsia" w:ascii="宋体" w:hAnsi="宋体" w:cs="宋体"/>
          <w:kern w:val="0"/>
        </w:rPr>
        <w:t>.1应依据法律法规和比选文件的规定，对比选申请文件是否按照规定要求提供资格性证明材料、是否属于禁止参加比选的供应商等进行审查，以确定供应商是否具备成交资格。</w:t>
      </w:r>
      <w:bookmarkEnd w:id="23"/>
    </w:p>
    <w:p>
      <w:pPr>
        <w:spacing w:line="360" w:lineRule="auto"/>
        <w:ind w:firstLine="403" w:firstLineChars="192"/>
        <w:rPr>
          <w:rFonts w:ascii="宋体" w:hAnsi="宋体" w:cs="宋体"/>
          <w:kern w:val="0"/>
        </w:rPr>
      </w:pPr>
      <w:bookmarkStart w:id="24" w:name="_Toc508279865"/>
      <w:r>
        <w:rPr>
          <w:rFonts w:hint="eastAsia" w:ascii="宋体" w:hAnsi="宋体" w:cs="宋体"/>
          <w:kern w:val="0"/>
          <w:lang w:val="en-US" w:eastAsia="zh-CN"/>
        </w:rPr>
        <w:t>4</w:t>
      </w:r>
      <w:r>
        <w:rPr>
          <w:rFonts w:hint="eastAsia" w:ascii="宋体" w:hAnsi="宋体" w:cs="宋体"/>
          <w:kern w:val="0"/>
        </w:rPr>
        <w:t>.2资格性审查结束后，出具资格性审查表。</w:t>
      </w:r>
      <w:bookmarkEnd w:id="24"/>
    </w:p>
    <w:p>
      <w:pPr>
        <w:spacing w:line="360" w:lineRule="auto"/>
        <w:ind w:firstLine="403" w:firstLineChars="192"/>
        <w:rPr>
          <w:rFonts w:ascii="宋体" w:hAnsi="宋体" w:cs="宋体"/>
          <w:kern w:val="0"/>
        </w:rPr>
      </w:pPr>
      <w:bookmarkStart w:id="25" w:name="_Toc508279866"/>
      <w:r>
        <w:rPr>
          <w:rFonts w:hint="eastAsia" w:ascii="宋体" w:hAnsi="宋体" w:cs="宋体"/>
          <w:kern w:val="0"/>
          <w:lang w:val="en-US" w:eastAsia="zh-CN"/>
        </w:rPr>
        <w:t>4</w:t>
      </w:r>
      <w:r>
        <w:rPr>
          <w:rFonts w:hint="eastAsia" w:ascii="宋体" w:hAnsi="宋体" w:cs="宋体"/>
          <w:kern w:val="0"/>
        </w:rPr>
        <w:t>.3评审小组应依据比选文件规定的要求，对符合资格的比选申请文件进行有效性、完整性和响应程度审查，以确定参加比选的供应商名单。</w:t>
      </w:r>
      <w:bookmarkEnd w:id="25"/>
    </w:p>
    <w:p>
      <w:pPr>
        <w:spacing w:line="360" w:lineRule="auto"/>
        <w:ind w:firstLine="403" w:firstLineChars="192"/>
        <w:rPr>
          <w:rFonts w:ascii="宋体" w:hAnsi="宋体" w:cs="宋体"/>
          <w:kern w:val="0"/>
        </w:rPr>
      </w:pPr>
      <w:r>
        <w:rPr>
          <w:rFonts w:hint="eastAsia" w:ascii="宋体" w:hAnsi="宋体" w:cs="宋体"/>
          <w:kern w:val="0"/>
        </w:rPr>
        <w:t>有效性、完整性和响应程度审查内容：</w:t>
      </w:r>
    </w:p>
    <w:p>
      <w:pPr>
        <w:spacing w:line="360" w:lineRule="auto"/>
        <w:ind w:firstLine="403" w:firstLineChars="192"/>
        <w:rPr>
          <w:rFonts w:ascii="宋体" w:hAnsi="宋体" w:cs="宋体"/>
          <w:kern w:val="0"/>
        </w:rPr>
      </w:pPr>
      <w:r>
        <w:rPr>
          <w:rFonts w:hint="eastAsia" w:ascii="宋体" w:hAnsi="宋体" w:cs="宋体"/>
          <w:kern w:val="0"/>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spacing w:line="360" w:lineRule="auto"/>
        <w:ind w:firstLine="403" w:firstLineChars="192"/>
        <w:rPr>
          <w:rFonts w:ascii="宋体" w:hAnsi="宋体" w:cs="宋体"/>
          <w:kern w:val="0"/>
        </w:rPr>
      </w:pPr>
      <w:r>
        <w:rPr>
          <w:rFonts w:hint="eastAsia" w:ascii="宋体" w:hAnsi="宋体" w:cs="宋体"/>
          <w:kern w:val="0"/>
        </w:rPr>
        <w:t>（2）比选文件第三章中标注“★”的条款为本项目的实质性条款，供应商不满足的，将按照无效响应处理。</w:t>
      </w:r>
    </w:p>
    <w:p>
      <w:pPr>
        <w:spacing w:line="360" w:lineRule="auto"/>
        <w:ind w:firstLine="403" w:firstLineChars="192"/>
        <w:rPr>
          <w:rFonts w:ascii="宋体" w:hAnsi="宋体" w:cs="宋体"/>
          <w:kern w:val="0"/>
        </w:rPr>
      </w:pPr>
      <w:r>
        <w:rPr>
          <w:rFonts w:hint="eastAsia" w:ascii="宋体" w:hAnsi="宋体" w:cs="宋体"/>
          <w:kern w:val="0"/>
        </w:rPr>
        <w:t>（3）比选文件第二章中标注“</w:t>
      </w:r>
      <w:r>
        <w:rPr>
          <w:rFonts w:hint="eastAsia"/>
        </w:rPr>
        <w:t>实质性要求</w:t>
      </w:r>
      <w:r>
        <w:rPr>
          <w:rFonts w:hint="eastAsia" w:ascii="宋体" w:hAnsi="宋体" w:cs="宋体"/>
          <w:kern w:val="0"/>
        </w:rPr>
        <w:t>”的条款为本项目的实质性条款，供应商不满足的，将按照无效响应处理。</w:t>
      </w:r>
    </w:p>
    <w:p>
      <w:pPr>
        <w:spacing w:line="360" w:lineRule="auto"/>
        <w:ind w:firstLine="403" w:firstLineChars="192"/>
        <w:rPr>
          <w:rFonts w:ascii="宋体" w:hAnsi="宋体" w:cs="宋体"/>
          <w:kern w:val="0"/>
        </w:rPr>
      </w:pPr>
      <w:bookmarkStart w:id="26" w:name="_Toc508279868"/>
      <w:r>
        <w:rPr>
          <w:rFonts w:hint="eastAsia" w:ascii="宋体" w:hAnsi="宋体" w:cs="宋体"/>
          <w:kern w:val="0"/>
          <w:lang w:val="en-US" w:eastAsia="zh-CN"/>
        </w:rPr>
        <w:t>4</w:t>
      </w:r>
      <w:r>
        <w:rPr>
          <w:rFonts w:hint="eastAsia" w:ascii="宋体" w:hAnsi="宋体" w:cs="宋体"/>
          <w:kern w:val="0"/>
        </w:rPr>
        <w:t>.4通过资格性审查的供应商不足3家的，终止本次采购活动，并发布终止采购活动公告。</w:t>
      </w:r>
      <w:bookmarkEnd w:id="26"/>
    </w:p>
    <w:p>
      <w:pPr>
        <w:spacing w:line="360" w:lineRule="auto"/>
        <w:ind w:firstLine="403" w:firstLineChars="192"/>
        <w:rPr>
          <w:rFonts w:ascii="宋体" w:hAnsi="宋体" w:cs="宋体"/>
          <w:b/>
          <w:kern w:val="0"/>
        </w:rPr>
      </w:pPr>
      <w:r>
        <w:rPr>
          <w:rFonts w:hint="eastAsia" w:ascii="宋体" w:hAnsi="宋体" w:cs="宋体"/>
          <w:b/>
          <w:kern w:val="0"/>
          <w:lang w:val="en-US" w:eastAsia="zh-CN"/>
        </w:rPr>
        <w:t>5</w:t>
      </w:r>
      <w:r>
        <w:rPr>
          <w:rFonts w:hint="eastAsia" w:ascii="宋体" w:hAnsi="宋体" w:cs="宋体"/>
          <w:b/>
          <w:kern w:val="0"/>
        </w:rPr>
        <w:t>、 报价</w:t>
      </w:r>
    </w:p>
    <w:p>
      <w:pPr>
        <w:spacing w:line="360" w:lineRule="auto"/>
        <w:ind w:firstLine="403" w:firstLineChars="192"/>
        <w:rPr>
          <w:rFonts w:ascii="宋体" w:hAnsi="宋体" w:cs="宋体"/>
          <w:kern w:val="0"/>
        </w:rPr>
      </w:pPr>
      <w:r>
        <w:rPr>
          <w:rFonts w:hint="eastAsia" w:ascii="宋体" w:hAnsi="宋体" w:cs="宋体"/>
          <w:kern w:val="0"/>
          <w:lang w:val="en-US" w:eastAsia="zh-CN"/>
        </w:rPr>
        <w:t>5</w:t>
      </w:r>
      <w:r>
        <w:rPr>
          <w:rFonts w:hint="eastAsia" w:ascii="宋体" w:hAnsi="宋体" w:cs="宋体"/>
          <w:kern w:val="0"/>
        </w:rPr>
        <w:t>.1</w:t>
      </w:r>
      <w:r>
        <w:rPr>
          <w:rFonts w:hint="eastAsia" w:ascii="宋体" w:hAnsi="宋体" w:cs="宋体"/>
          <w:kern w:val="0"/>
          <w:lang w:val="en-US" w:eastAsia="zh-CN"/>
        </w:rPr>
        <w:t>供应商</w:t>
      </w:r>
      <w:r>
        <w:rPr>
          <w:rFonts w:hint="eastAsia" w:ascii="宋体" w:hAnsi="宋体" w:cs="宋体"/>
          <w:kern w:val="0"/>
        </w:rPr>
        <w:t>应根据</w:t>
      </w:r>
      <w:r>
        <w:rPr>
          <w:rFonts w:hint="eastAsia" w:ascii="宋体" w:hAnsi="宋体" w:cs="宋体"/>
          <w:kern w:val="0"/>
          <w:lang w:val="en-US" w:eastAsia="zh-CN"/>
        </w:rPr>
        <w:t>比选</w:t>
      </w:r>
      <w:r>
        <w:rPr>
          <w:rFonts w:hint="eastAsia" w:ascii="宋体" w:hAnsi="宋体" w:cs="宋体"/>
          <w:kern w:val="0"/>
        </w:rPr>
        <w:t>文件要求进行报价，供应商报价应当由法定代表人（负责人）/主要负责人/本人或其授权代表签字确认或加盖公章。</w:t>
      </w:r>
    </w:p>
    <w:p>
      <w:pPr>
        <w:spacing w:line="360" w:lineRule="auto"/>
        <w:ind w:firstLine="403" w:firstLineChars="192"/>
        <w:rPr>
          <w:rFonts w:ascii="宋体" w:hAnsi="宋体" w:cs="宋体"/>
          <w:kern w:val="0"/>
        </w:rPr>
      </w:pPr>
      <w:r>
        <w:rPr>
          <w:rFonts w:hint="eastAsia" w:ascii="宋体" w:hAnsi="宋体" w:cs="宋体"/>
          <w:kern w:val="0"/>
          <w:lang w:val="en-US" w:eastAsia="zh-CN"/>
        </w:rPr>
        <w:t>5</w:t>
      </w:r>
      <w:r>
        <w:rPr>
          <w:rFonts w:hint="eastAsia" w:ascii="宋体" w:hAnsi="宋体" w:cs="宋体"/>
          <w:kern w:val="0"/>
        </w:rPr>
        <w:t>.2投标报价是指</w:t>
      </w:r>
      <w:r>
        <w:rPr>
          <w:rFonts w:hint="eastAsia" w:ascii="宋体" w:hAnsi="宋体" w:cs="宋体"/>
          <w:kern w:val="0"/>
          <w:lang w:val="en-US" w:eastAsia="zh-CN"/>
        </w:rPr>
        <w:t>供应商</w:t>
      </w:r>
      <w:r>
        <w:rPr>
          <w:rFonts w:hint="eastAsia" w:ascii="宋体" w:hAnsi="宋体" w:cs="宋体"/>
          <w:kern w:val="0"/>
        </w:rPr>
        <w:t>中</w:t>
      </w:r>
      <w:r>
        <w:rPr>
          <w:rFonts w:hint="eastAsia" w:ascii="宋体" w:hAnsi="宋体" w:cs="宋体"/>
          <w:kern w:val="0"/>
          <w:lang w:val="en-US" w:eastAsia="zh-CN"/>
        </w:rPr>
        <w:t>选</w:t>
      </w:r>
      <w:r>
        <w:rPr>
          <w:rFonts w:hint="eastAsia" w:ascii="宋体" w:hAnsi="宋体" w:cs="宋体"/>
          <w:kern w:val="0"/>
        </w:rPr>
        <w:t>后为完全履行合同规定的全部工作需支付的一切费用和拟获得的利润，是</w:t>
      </w:r>
      <w:r>
        <w:rPr>
          <w:rFonts w:hint="eastAsia" w:ascii="宋体" w:hAnsi="宋体" w:cs="宋体"/>
          <w:kern w:val="0"/>
          <w:lang w:val="en-US" w:eastAsia="zh-CN"/>
        </w:rPr>
        <w:t>比选</w:t>
      </w:r>
      <w:r>
        <w:rPr>
          <w:rFonts w:hint="eastAsia" w:ascii="宋体" w:hAnsi="宋体" w:cs="宋体"/>
          <w:kern w:val="0"/>
        </w:rPr>
        <w:t>文件所确定的采购范围内全部工作内容的价格表现，</w:t>
      </w:r>
      <w:r>
        <w:rPr>
          <w:rFonts w:hint="eastAsia" w:ascii="宋体" w:hAnsi="宋体" w:cs="宋体"/>
          <w:kern w:val="0"/>
          <w:lang w:val="en-US" w:eastAsia="zh-CN"/>
        </w:rPr>
        <w:t>供应商</w:t>
      </w:r>
      <w:r>
        <w:rPr>
          <w:rFonts w:hint="eastAsia" w:ascii="宋体" w:hAnsi="宋体" w:cs="宋体"/>
          <w:kern w:val="0"/>
        </w:rPr>
        <w:t>应根据项目要求自行考虑相关因素并计算投标总价，否则由此而引起的一切费用均视为已包括在投标报价中。</w:t>
      </w:r>
    </w:p>
    <w:p>
      <w:pPr>
        <w:spacing w:line="360" w:lineRule="auto"/>
        <w:ind w:firstLine="403" w:firstLineChars="192"/>
        <w:rPr>
          <w:rFonts w:ascii="宋体" w:hAnsi="宋体" w:cs="宋体"/>
          <w:kern w:val="0"/>
        </w:rPr>
      </w:pPr>
      <w:r>
        <w:rPr>
          <w:rFonts w:hint="eastAsia" w:ascii="宋体" w:hAnsi="宋体" w:cs="宋体"/>
          <w:kern w:val="0"/>
          <w:lang w:val="en-US" w:eastAsia="zh-CN"/>
        </w:rPr>
        <w:t>5</w:t>
      </w:r>
      <w:r>
        <w:rPr>
          <w:rFonts w:hint="eastAsia" w:ascii="宋体" w:hAnsi="宋体" w:cs="宋体"/>
          <w:kern w:val="0"/>
        </w:rPr>
        <w:t>.3</w:t>
      </w:r>
      <w:r>
        <w:rPr>
          <w:rFonts w:hint="eastAsia" w:ascii="宋体" w:hAnsi="宋体" w:cs="宋体"/>
          <w:kern w:val="0"/>
          <w:lang w:val="en-US" w:eastAsia="zh-CN"/>
        </w:rPr>
        <w:t>比选人</w:t>
      </w:r>
      <w:r>
        <w:rPr>
          <w:rFonts w:hint="eastAsia" w:ascii="宋体" w:hAnsi="宋体" w:cs="宋体"/>
          <w:kern w:val="0"/>
        </w:rPr>
        <w:t>不接受任何选择报价。</w:t>
      </w:r>
      <w:r>
        <w:rPr>
          <w:rFonts w:hint="eastAsia" w:ascii="宋体" w:hAnsi="宋体" w:cs="宋体"/>
          <w:kern w:val="0"/>
          <w:highlight w:val="none"/>
          <w:lang w:val="en-US" w:eastAsia="zh-CN"/>
        </w:rPr>
        <w:t>低于最低</w:t>
      </w:r>
      <w:r>
        <w:rPr>
          <w:rFonts w:hint="eastAsia" w:ascii="宋体" w:hAnsi="宋体" w:cs="宋体"/>
          <w:kern w:val="0"/>
          <w:highlight w:val="none"/>
        </w:rPr>
        <w:t>限价为无效报价，作废标处理。</w:t>
      </w:r>
    </w:p>
    <w:p>
      <w:pPr>
        <w:spacing w:line="360" w:lineRule="auto"/>
        <w:ind w:firstLine="403" w:firstLineChars="192"/>
        <w:rPr>
          <w:rFonts w:ascii="宋体" w:hAnsi="宋体" w:cs="宋体"/>
          <w:kern w:val="0"/>
        </w:rPr>
      </w:pPr>
      <w:r>
        <w:rPr>
          <w:rFonts w:hint="eastAsia" w:ascii="宋体" w:hAnsi="宋体" w:cs="宋体"/>
          <w:kern w:val="0"/>
          <w:lang w:val="en-US" w:eastAsia="zh-CN"/>
        </w:rPr>
        <w:t>5</w:t>
      </w:r>
      <w:r>
        <w:rPr>
          <w:rFonts w:hint="eastAsia" w:ascii="宋体" w:hAnsi="宋体" w:cs="宋体"/>
          <w:kern w:val="0"/>
        </w:rPr>
        <w:t>.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spacing w:line="360" w:lineRule="auto"/>
        <w:ind w:firstLine="403" w:firstLineChars="192"/>
        <w:rPr>
          <w:rFonts w:ascii="宋体" w:hAnsi="宋体" w:cs="宋体"/>
          <w:b/>
          <w:kern w:val="0"/>
        </w:rPr>
      </w:pPr>
      <w:r>
        <w:rPr>
          <w:rFonts w:hint="eastAsia" w:ascii="宋体" w:hAnsi="宋体" w:cs="宋体"/>
          <w:b/>
          <w:kern w:val="0"/>
          <w:lang w:val="en-US" w:eastAsia="zh-CN"/>
        </w:rPr>
        <w:t>6</w:t>
      </w:r>
      <w:r>
        <w:rPr>
          <w:rFonts w:hint="eastAsia" w:ascii="宋体" w:hAnsi="宋体" w:cs="宋体"/>
          <w:b/>
          <w:kern w:val="0"/>
        </w:rPr>
        <w:t>、编写评审报告</w:t>
      </w:r>
    </w:p>
    <w:p>
      <w:pPr>
        <w:spacing w:line="360" w:lineRule="auto"/>
        <w:ind w:firstLine="403" w:firstLineChars="192"/>
        <w:rPr>
          <w:rFonts w:ascii="宋体" w:hAnsi="宋体" w:cs="宋体"/>
          <w:kern w:val="0"/>
        </w:rPr>
      </w:pPr>
      <w:r>
        <w:rPr>
          <w:rFonts w:hint="eastAsia" w:ascii="宋体" w:hAnsi="宋体" w:cs="宋体"/>
          <w:kern w:val="0"/>
        </w:rPr>
        <w:t>评审小组推荐</w:t>
      </w:r>
      <w:r>
        <w:rPr>
          <w:rFonts w:hint="eastAsia" w:ascii="宋体" w:hAnsi="宋体" w:cs="宋体"/>
          <w:kern w:val="0"/>
          <w:lang w:val="en-US" w:eastAsia="zh-CN"/>
        </w:rPr>
        <w:t>中选</w:t>
      </w:r>
      <w:r>
        <w:rPr>
          <w:rFonts w:hint="eastAsia" w:ascii="宋体" w:hAnsi="宋体" w:cs="宋体"/>
          <w:kern w:val="0"/>
        </w:rPr>
        <w:t>候选供应商后，并对</w:t>
      </w:r>
      <w:r>
        <w:rPr>
          <w:rFonts w:ascii="宋体" w:hAnsi="宋体" w:cs="宋体"/>
          <w:kern w:val="0"/>
        </w:rPr>
        <w:t>评审报告确认签字</w:t>
      </w:r>
      <w:r>
        <w:rPr>
          <w:rFonts w:hint="eastAsia" w:ascii="宋体" w:hAnsi="宋体" w:cs="宋体"/>
          <w:kern w:val="0"/>
        </w:rPr>
        <w:t>。评审报告应当包括以下主要内容：</w:t>
      </w:r>
    </w:p>
    <w:p>
      <w:pPr>
        <w:spacing w:line="360" w:lineRule="auto"/>
        <w:ind w:firstLine="403" w:firstLineChars="192"/>
        <w:rPr>
          <w:rFonts w:ascii="宋体" w:hAnsi="宋体" w:cs="宋体"/>
          <w:kern w:val="0"/>
        </w:rPr>
      </w:pPr>
      <w:r>
        <w:rPr>
          <w:rFonts w:hint="eastAsia" w:ascii="宋体" w:hAnsi="宋体" w:cs="宋体"/>
          <w:kern w:val="0"/>
        </w:rPr>
        <w:t>（1）邀请供应商参加采购活动的具体方式和相关情况，以及参加采购活动的供应商名单；</w:t>
      </w:r>
    </w:p>
    <w:p>
      <w:pPr>
        <w:spacing w:line="360" w:lineRule="auto"/>
        <w:ind w:firstLine="403" w:firstLineChars="192"/>
        <w:rPr>
          <w:rFonts w:ascii="宋体" w:hAnsi="宋体" w:cs="宋体"/>
          <w:kern w:val="0"/>
        </w:rPr>
      </w:pPr>
      <w:r>
        <w:rPr>
          <w:rFonts w:hint="eastAsia" w:ascii="宋体" w:hAnsi="宋体" w:cs="宋体"/>
          <w:kern w:val="0"/>
        </w:rPr>
        <w:t>（2）评审日期和地点，评审小组成员名单；</w:t>
      </w:r>
    </w:p>
    <w:p>
      <w:pPr>
        <w:spacing w:line="360" w:lineRule="auto"/>
        <w:ind w:firstLine="403" w:firstLineChars="192"/>
        <w:rPr>
          <w:rFonts w:ascii="宋体" w:hAnsi="宋体" w:cs="宋体"/>
          <w:kern w:val="0"/>
        </w:rPr>
      </w:pPr>
      <w:r>
        <w:rPr>
          <w:rFonts w:hint="eastAsia" w:ascii="宋体" w:hAnsi="宋体" w:cs="宋体"/>
          <w:kern w:val="0"/>
        </w:rPr>
        <w:t>（3）评审情况记录和说明，包括对供应商的资格审查情况、报价情况等；</w:t>
      </w:r>
    </w:p>
    <w:p>
      <w:pPr>
        <w:spacing w:line="360" w:lineRule="auto"/>
        <w:ind w:firstLine="403" w:firstLineChars="192"/>
        <w:rPr>
          <w:rFonts w:ascii="宋体" w:hAnsi="宋体" w:cs="宋体"/>
          <w:kern w:val="0"/>
        </w:rPr>
      </w:pPr>
      <w:r>
        <w:rPr>
          <w:rFonts w:hint="eastAsia" w:ascii="宋体" w:hAnsi="宋体" w:cs="宋体"/>
          <w:kern w:val="0"/>
        </w:rPr>
        <w:t>（4）推荐的</w:t>
      </w:r>
      <w:r>
        <w:rPr>
          <w:rFonts w:hint="eastAsia" w:ascii="宋体" w:hAnsi="宋体" w:cs="宋体"/>
          <w:kern w:val="0"/>
          <w:lang w:val="en-US" w:eastAsia="zh-CN"/>
        </w:rPr>
        <w:t>中选</w:t>
      </w:r>
      <w:r>
        <w:rPr>
          <w:rFonts w:hint="eastAsia" w:ascii="宋体" w:hAnsi="宋体" w:cs="宋体"/>
          <w:kern w:val="0"/>
        </w:rPr>
        <w:t>候选人的名单。</w:t>
      </w:r>
    </w:p>
    <w:p>
      <w:pPr>
        <w:spacing w:line="360" w:lineRule="auto"/>
        <w:ind w:firstLine="403" w:firstLineChars="192"/>
        <w:rPr>
          <w:rFonts w:ascii="宋体" w:hAnsi="宋体" w:cs="宋体"/>
          <w:kern w:val="0"/>
        </w:rPr>
      </w:pPr>
      <w:r>
        <w:rPr>
          <w:rFonts w:hint="eastAsia" w:ascii="宋体" w:hAnsi="宋体" w:cs="宋体"/>
          <w:kern w:val="0"/>
        </w:rPr>
        <w:t>评审报告应当由评审小组全体人员签字认可。评审小组成员对评审报告有异议的，评审小组按照少数服从多数的原则推荐</w:t>
      </w:r>
      <w:r>
        <w:rPr>
          <w:rFonts w:hint="eastAsia" w:ascii="宋体" w:hAnsi="宋体" w:cs="宋体"/>
          <w:kern w:val="0"/>
          <w:lang w:val="en-US" w:eastAsia="zh-CN"/>
        </w:rPr>
        <w:t>中选</w:t>
      </w:r>
      <w:r>
        <w:rPr>
          <w:rFonts w:hint="eastAsia" w:ascii="宋体" w:hAnsi="宋体" w:cs="宋体"/>
          <w:kern w:val="0"/>
        </w:rPr>
        <w:t>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spacing w:line="360" w:lineRule="auto"/>
        <w:ind w:firstLine="403" w:firstLineChars="192"/>
        <w:rPr>
          <w:rFonts w:ascii="宋体" w:hAnsi="宋体" w:cs="宋体"/>
          <w:b/>
          <w:kern w:val="0"/>
        </w:rPr>
      </w:pPr>
      <w:r>
        <w:rPr>
          <w:rFonts w:hint="eastAsia" w:ascii="宋体" w:hAnsi="宋体" w:cs="宋体"/>
          <w:b/>
          <w:kern w:val="0"/>
          <w:lang w:val="en-US" w:eastAsia="zh-CN"/>
        </w:rPr>
        <w:t>7</w:t>
      </w:r>
      <w:r>
        <w:rPr>
          <w:rFonts w:hint="eastAsia" w:ascii="宋体" w:hAnsi="宋体" w:cs="宋体"/>
          <w:b/>
          <w:kern w:val="0"/>
        </w:rPr>
        <w:t>、供应商澄清、说明</w:t>
      </w:r>
    </w:p>
    <w:p>
      <w:pPr>
        <w:spacing w:line="360" w:lineRule="auto"/>
        <w:ind w:firstLine="403" w:firstLineChars="192"/>
        <w:rPr>
          <w:rFonts w:ascii="宋体" w:hAnsi="宋体" w:cs="宋体"/>
          <w:kern w:val="0"/>
        </w:rPr>
      </w:pPr>
      <w:r>
        <w:rPr>
          <w:rFonts w:hint="eastAsia" w:ascii="宋体" w:hAnsi="宋体" w:cs="宋体"/>
          <w:kern w:val="0"/>
          <w:lang w:val="en-US" w:eastAsia="zh-CN"/>
        </w:rPr>
        <w:t>7</w:t>
      </w:r>
      <w:r>
        <w:rPr>
          <w:rFonts w:hint="eastAsia" w:ascii="宋体" w:hAnsi="宋体" w:cs="宋体"/>
          <w:kern w:val="0"/>
        </w:rPr>
        <w:t>.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spacing w:line="360" w:lineRule="auto"/>
        <w:ind w:firstLine="403" w:firstLineChars="192"/>
        <w:rPr>
          <w:rFonts w:ascii="宋体" w:hAnsi="宋体" w:cs="宋体"/>
          <w:kern w:val="0"/>
        </w:rPr>
      </w:pPr>
      <w:r>
        <w:rPr>
          <w:rFonts w:hint="eastAsia" w:ascii="宋体" w:hAnsi="宋体" w:cs="宋体"/>
          <w:kern w:val="0"/>
          <w:lang w:val="en-US" w:eastAsia="zh-CN"/>
        </w:rPr>
        <w:t>7</w:t>
      </w:r>
      <w:r>
        <w:rPr>
          <w:rFonts w:hint="eastAsia" w:ascii="宋体" w:hAnsi="宋体" w:cs="宋体"/>
          <w:kern w:val="0"/>
        </w:rPr>
        <w:t>.2评审小组要求供应商澄清、说明或者更正比选申请文件应当以书面形式作出。供应商的澄清、说明或者更正应当由法定代表人（负责人）/主要负责人/本人或其授权代表签字或者加盖公章。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spacing w:before="0" w:after="0" w:line="360" w:lineRule="auto"/>
        <w:jc w:val="left"/>
      </w:pPr>
      <w:r>
        <w:rPr>
          <w:rFonts w:hint="eastAsia"/>
        </w:rPr>
        <w:t>八</w:t>
      </w:r>
      <w:r>
        <w:t>、重新</w:t>
      </w:r>
      <w:r>
        <w:rPr>
          <w:rFonts w:hint="eastAsia"/>
        </w:rPr>
        <w:t>比选</w:t>
      </w:r>
      <w:r>
        <w:t>或终止比选</w:t>
      </w:r>
    </w:p>
    <w:p>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pPr>
        <w:pStyle w:val="4"/>
        <w:numPr>
          <w:ilvl w:val="0"/>
          <w:numId w:val="0"/>
        </w:numPr>
        <w:spacing w:before="0" w:after="0" w:line="360" w:lineRule="auto"/>
        <w:jc w:val="left"/>
        <w:rPr>
          <w:rFonts w:cs="Times New Roman"/>
        </w:rPr>
      </w:pPr>
      <w:r>
        <w:rPr>
          <w:rFonts w:hint="eastAsia"/>
        </w:rPr>
        <w:t>九、合同签订</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pPr>
        <w:spacing w:line="360" w:lineRule="auto"/>
        <w:ind w:firstLine="404" w:firstLineChars="200"/>
        <w:rPr>
          <w:rFonts w:ascii="宋体" w:hAnsi="宋体" w:cs="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p>
    <w:p>
      <w:pPr>
        <w:spacing w:line="360" w:lineRule="auto"/>
        <w:ind w:firstLine="404" w:firstLineChars="200"/>
        <w:rPr>
          <w:rFonts w:ascii="宋体" w:hAnsi="宋体" w:cs="宋体"/>
          <w:spacing w:val="-4"/>
          <w:kern w:val="0"/>
        </w:rPr>
      </w:pPr>
      <w:r>
        <w:rPr>
          <w:rFonts w:hint="eastAsia" w:ascii="宋体" w:hAnsi="宋体" w:cs="宋体"/>
          <w:spacing w:val="-4"/>
          <w:kern w:val="0"/>
        </w:rPr>
        <w:t>3、合同分包：不允许。</w:t>
      </w:r>
    </w:p>
    <w:p>
      <w:pPr>
        <w:spacing w:line="360" w:lineRule="auto"/>
        <w:ind w:firstLine="404" w:firstLineChars="200"/>
        <w:rPr>
          <w:rFonts w:ascii="宋体"/>
          <w:spacing w:val="-4"/>
          <w:kern w:val="0"/>
        </w:rPr>
      </w:pPr>
      <w:r>
        <w:rPr>
          <w:rFonts w:hint="eastAsia" w:ascii="宋体" w:hAnsi="宋体" w:cs="宋体"/>
          <w:spacing w:val="-4"/>
          <w:kern w:val="0"/>
        </w:rPr>
        <w:t>4、合同转包：不允许。</w:t>
      </w:r>
      <w:r>
        <w:rPr>
          <w:rFonts w:ascii="宋体"/>
          <w:spacing w:val="-4"/>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w:t>
      </w:r>
      <w:bookmarkEnd w:id="19"/>
      <w:bookmarkEnd w:id="20"/>
      <w:bookmarkEnd w:id="21"/>
      <w:bookmarkEnd w:id="22"/>
      <w:r>
        <w:rPr>
          <w:rFonts w:hint="eastAsia" w:ascii="宋体" w:hAnsi="宋体" w:cs="宋体"/>
          <w:b/>
          <w:bCs/>
          <w:kern w:val="44"/>
          <w:sz w:val="32"/>
          <w:szCs w:val="32"/>
        </w:rPr>
        <w:t>比选清单及商务</w:t>
      </w:r>
      <w:r>
        <w:rPr>
          <w:rFonts w:ascii="宋体" w:hAnsi="宋体" w:cs="宋体"/>
          <w:b/>
          <w:bCs/>
          <w:kern w:val="44"/>
          <w:sz w:val="32"/>
          <w:szCs w:val="32"/>
        </w:rPr>
        <w:t>、</w:t>
      </w:r>
      <w:r>
        <w:rPr>
          <w:rFonts w:hint="eastAsia" w:ascii="宋体" w:hAnsi="宋体" w:cs="宋体"/>
          <w:b/>
          <w:bCs/>
          <w:kern w:val="44"/>
          <w:sz w:val="32"/>
          <w:szCs w:val="32"/>
        </w:rPr>
        <w:t>服务要求</w:t>
      </w:r>
    </w:p>
    <w:p>
      <w:pPr>
        <w:pStyle w:val="4"/>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pPr>
        <w:pStyle w:val="4"/>
        <w:numPr>
          <w:ilvl w:val="0"/>
          <w:numId w:val="0"/>
        </w:numPr>
        <w:spacing w:before="0" w:after="0" w:line="336" w:lineRule="auto"/>
        <w:jc w:val="left"/>
        <w:rPr>
          <w:rFonts w:cs="Times New Roman" w:asciiTheme="minorEastAsia" w:hAnsiTheme="minorEastAsia" w:eastAsiaTheme="minorEastAsia"/>
        </w:rPr>
      </w:pPr>
      <w:r>
        <w:rPr>
          <w:rFonts w:hint="eastAsia" w:asciiTheme="minorEastAsia" w:hAnsiTheme="minorEastAsia" w:eastAsiaTheme="minorEastAsia"/>
        </w:rPr>
        <w:t>一、项目概况</w:t>
      </w:r>
    </w:p>
    <w:p>
      <w:pPr>
        <w:spacing w:after="156" w:afterLines="50" w:line="420" w:lineRule="exact"/>
        <w:ind w:firstLine="404" w:firstLineChars="200"/>
        <w:rPr>
          <w:rFonts w:hAnsi="宋体"/>
          <w:kern w:val="0"/>
        </w:rPr>
      </w:pPr>
      <w:r>
        <w:rPr>
          <w:rFonts w:hint="eastAsia" w:ascii="宋体" w:hAnsi="宋体" w:cs="宋体"/>
          <w:spacing w:val="-4"/>
        </w:rPr>
        <w:t>本项目共</w:t>
      </w:r>
      <w:r>
        <w:rPr>
          <w:rFonts w:hint="eastAsia" w:ascii="宋体" w:hAnsi="宋体" w:cs="宋体"/>
          <w:spacing w:val="-4"/>
          <w:lang w:val="en-US" w:eastAsia="zh-CN"/>
        </w:rPr>
        <w:t>1</w:t>
      </w:r>
      <w:r>
        <w:rPr>
          <w:rFonts w:hint="eastAsia" w:ascii="宋体" w:hAnsi="宋体" w:cs="宋体"/>
          <w:spacing w:val="-4"/>
        </w:rPr>
        <w:t>个包，比选</w:t>
      </w:r>
      <w:r>
        <w:rPr>
          <w:rFonts w:hint="eastAsia" w:ascii="宋体" w:hAnsi="宋体" w:cs="宋体"/>
          <w:spacing w:val="-4"/>
          <w:lang w:eastAsia="zh-CN"/>
        </w:rPr>
        <w:t>医院收发及快递等相关服务</w:t>
      </w:r>
      <w:r>
        <w:rPr>
          <w:rFonts w:hint="eastAsia" w:ascii="宋体" w:hAnsi="宋体" w:cs="宋体"/>
          <w:spacing w:val="-4"/>
        </w:rPr>
        <w:t>。</w:t>
      </w:r>
    </w:p>
    <w:tbl>
      <w:tblPr>
        <w:tblStyle w:val="27"/>
        <w:tblW w:w="8334" w:type="dxa"/>
        <w:tblInd w:w="93" w:type="dxa"/>
        <w:tblLayout w:type="fixed"/>
        <w:tblCellMar>
          <w:top w:w="0" w:type="dxa"/>
          <w:left w:w="108" w:type="dxa"/>
          <w:bottom w:w="0" w:type="dxa"/>
          <w:right w:w="108" w:type="dxa"/>
        </w:tblCellMar>
      </w:tblPr>
      <w:tblGrid>
        <w:gridCol w:w="1603"/>
        <w:gridCol w:w="3026"/>
        <w:gridCol w:w="1440"/>
        <w:gridCol w:w="2265"/>
      </w:tblGrid>
      <w:tr>
        <w:tblPrEx>
          <w:tblCellMar>
            <w:top w:w="0" w:type="dxa"/>
            <w:left w:w="108" w:type="dxa"/>
            <w:bottom w:w="0" w:type="dxa"/>
            <w:right w:w="108" w:type="dxa"/>
          </w:tblCellMar>
        </w:tblPrEx>
        <w:trPr>
          <w:trHeight w:val="75" w:hRule="atLeast"/>
        </w:trPr>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标的名称</w:t>
            </w:r>
          </w:p>
        </w:tc>
        <w:tc>
          <w:tcPr>
            <w:tcW w:w="144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服务年限</w:t>
            </w:r>
          </w:p>
        </w:tc>
        <w:tc>
          <w:tcPr>
            <w:tcW w:w="226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ascii="宋体" w:hAnsi="宋体" w:cs="宋体"/>
                <w:b/>
                <w:bCs/>
                <w:color w:val="000000"/>
                <w:kern w:val="0"/>
                <w:sz w:val="20"/>
                <w:szCs w:val="20"/>
                <w:lang w:bidi="ar"/>
              </w:rPr>
              <w:t>数量</w:t>
            </w:r>
          </w:p>
        </w:tc>
      </w:tr>
      <w:tr>
        <w:tblPrEx>
          <w:tblCellMar>
            <w:top w:w="0" w:type="dxa"/>
            <w:left w:w="108" w:type="dxa"/>
            <w:bottom w:w="0" w:type="dxa"/>
            <w:right w:w="108" w:type="dxa"/>
          </w:tblCellMar>
        </w:tblPrEx>
        <w:trPr>
          <w:trHeight w:val="417" w:hRule="atLeast"/>
        </w:trPr>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w:t>
            </w:r>
            <w:r>
              <w:rPr>
                <w:rFonts w:ascii="宋体" w:hAnsi="宋体" w:cs="宋体"/>
                <w:color w:val="000000"/>
                <w:kern w:val="0"/>
                <w:sz w:val="22"/>
                <w:szCs w:val="16"/>
                <w:lang w:bidi="ar"/>
              </w:rPr>
              <w:t>1</w:t>
            </w:r>
            <w:r>
              <w:rPr>
                <w:rFonts w:hint="eastAsia" w:ascii="宋体" w:hAnsi="宋体" w:cs="宋体"/>
                <w:color w:val="000000"/>
                <w:kern w:val="0"/>
                <w:sz w:val="22"/>
                <w:szCs w:val="16"/>
                <w:lang w:bidi="ar"/>
              </w:rPr>
              <w:t>-01</w:t>
            </w:r>
          </w:p>
        </w:tc>
        <w:tc>
          <w:tcPr>
            <w:tcW w:w="30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r>
              <w:rPr>
                <w:rFonts w:hint="eastAsia" w:ascii="宋体" w:hAnsi="宋体" w:cs="宋体"/>
                <w:color w:val="000000"/>
                <w:sz w:val="22"/>
                <w:szCs w:val="16"/>
              </w:rPr>
              <w:t>医院收发及快递等相关服务</w:t>
            </w:r>
          </w:p>
        </w:tc>
        <w:tc>
          <w:tcPr>
            <w:tcW w:w="1440"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3年</w:t>
            </w:r>
          </w:p>
        </w:tc>
        <w:tc>
          <w:tcPr>
            <w:tcW w:w="226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szCs w:val="16"/>
                <w:lang w:val="en-US" w:eastAsia="zh-CN" w:bidi="ar"/>
              </w:rPr>
            </w:pPr>
            <w:r>
              <w:rPr>
                <w:rFonts w:hint="eastAsia" w:ascii="宋体" w:hAnsi="宋体" w:cs="宋体"/>
                <w:color w:val="000000"/>
                <w:kern w:val="0"/>
                <w:sz w:val="22"/>
                <w:szCs w:val="16"/>
                <w:lang w:val="en-US" w:eastAsia="zh-CN" w:bidi="ar"/>
              </w:rPr>
              <w:t>1项</w:t>
            </w:r>
          </w:p>
        </w:tc>
      </w:tr>
    </w:tbl>
    <w:p>
      <w:pPr>
        <w:pStyle w:val="4"/>
        <w:numPr>
          <w:ilvl w:val="0"/>
          <w:numId w:val="0"/>
        </w:numPr>
        <w:spacing w:before="0" w:after="0" w:line="336" w:lineRule="auto"/>
        <w:jc w:val="left"/>
      </w:pPr>
      <w:r>
        <w:rPr>
          <w:rFonts w:hint="eastAsia"/>
        </w:rPr>
        <w:t>★二、商务要求</w:t>
      </w:r>
    </w:p>
    <w:p>
      <w:pPr>
        <w:spacing w:after="156" w:afterLines="50"/>
        <w:ind w:firstLine="420" w:firstLineChars="200"/>
        <w:rPr>
          <w:rFonts w:ascii="宋体" w:hAnsi="宋体" w:cs="宋体"/>
        </w:rPr>
      </w:pPr>
      <w:r>
        <w:rPr>
          <w:rFonts w:hint="eastAsia" w:ascii="宋体" w:hAnsi="宋体" w:cs="宋体"/>
        </w:rPr>
        <w:t>1.</w:t>
      </w:r>
      <w:r>
        <w:rPr>
          <w:rFonts w:ascii="宋体" w:hAnsi="宋体" w:cs="宋体"/>
        </w:rPr>
        <w:t xml:space="preserve"> </w:t>
      </w:r>
      <w:r>
        <w:rPr>
          <w:rFonts w:hint="eastAsia" w:ascii="宋体" w:hAnsi="宋体" w:cs="宋体"/>
          <w:lang w:val="en-US" w:eastAsia="zh-CN"/>
        </w:rPr>
        <w:t>交付时间</w:t>
      </w:r>
      <w:r>
        <w:rPr>
          <w:rFonts w:ascii="宋体" w:hAnsi="宋体" w:cs="宋体"/>
        </w:rPr>
        <w:t>：</w:t>
      </w:r>
      <w:r>
        <w:rPr>
          <w:rFonts w:hint="eastAsia" w:ascii="宋体" w:hAnsi="宋体" w:cs="宋体"/>
          <w:lang w:val="en-US" w:eastAsia="zh-CN"/>
        </w:rPr>
        <w:t>按合同签订时间实施</w:t>
      </w:r>
      <w:r>
        <w:rPr>
          <w:rFonts w:ascii="宋体" w:hAnsi="宋体" w:cs="宋体"/>
        </w:rPr>
        <w:t>。</w:t>
      </w:r>
    </w:p>
    <w:p>
      <w:pPr>
        <w:spacing w:after="156" w:afterLines="50"/>
        <w:ind w:firstLine="420" w:firstLineChars="200"/>
        <w:rPr>
          <w:rFonts w:ascii="宋体" w:hAnsi="宋体" w:cs="宋体"/>
        </w:rPr>
      </w:pPr>
      <w:r>
        <w:rPr>
          <w:rFonts w:hint="eastAsia" w:ascii="宋体" w:hAnsi="宋体" w:cs="宋体"/>
          <w:lang w:val="en-US" w:eastAsia="zh-CN"/>
        </w:rPr>
        <w:t>2</w:t>
      </w:r>
      <w:r>
        <w:rPr>
          <w:rFonts w:hint="eastAsia" w:ascii="宋体" w:hAnsi="宋体" w:cs="宋体"/>
        </w:rPr>
        <w:t>.</w:t>
      </w:r>
      <w:r>
        <w:rPr>
          <w:rFonts w:ascii="宋体" w:hAnsi="宋体" w:cs="宋体"/>
        </w:rPr>
        <w:t xml:space="preserve"> </w:t>
      </w:r>
      <w:r>
        <w:rPr>
          <w:rFonts w:hint="eastAsia" w:ascii="宋体" w:hAnsi="宋体" w:cs="宋体"/>
          <w:lang w:val="en-US" w:eastAsia="zh-CN"/>
        </w:rPr>
        <w:t>交付地点</w:t>
      </w:r>
      <w:r>
        <w:rPr>
          <w:rFonts w:hint="eastAsia" w:ascii="宋体" w:hAnsi="宋体" w:cs="宋体"/>
        </w:rPr>
        <w:t>：资阳市中心医院新区医院</w:t>
      </w:r>
    </w:p>
    <w:p>
      <w:pPr>
        <w:spacing w:after="156" w:afterLines="50"/>
        <w:ind w:firstLine="420" w:firstLineChars="200"/>
        <w:rPr>
          <w:rFonts w:ascii="宋体" w:hAnsi="宋体" w:cs="宋体"/>
        </w:rPr>
      </w:pPr>
      <w:r>
        <w:rPr>
          <w:rFonts w:hint="eastAsia" w:ascii="宋体" w:hAnsi="宋体" w:cs="宋体"/>
          <w:lang w:val="en-US" w:eastAsia="zh-CN"/>
        </w:rPr>
        <w:t>3</w:t>
      </w:r>
      <w:r>
        <w:rPr>
          <w:rFonts w:hint="eastAsia" w:ascii="宋体" w:hAnsi="宋体" w:cs="宋体"/>
        </w:rPr>
        <w:t>.</w:t>
      </w:r>
      <w:r>
        <w:rPr>
          <w:rFonts w:ascii="宋体" w:hAnsi="宋体" w:cs="宋体"/>
        </w:rPr>
        <w:t xml:space="preserve"> </w:t>
      </w:r>
      <w:r>
        <w:rPr>
          <w:rFonts w:hint="eastAsia" w:ascii="宋体" w:hAnsi="宋体" w:cs="宋体"/>
        </w:rPr>
        <w:t>服务期限：3年</w:t>
      </w:r>
    </w:p>
    <w:p>
      <w:pPr>
        <w:spacing w:after="156" w:afterLines="50"/>
        <w:ind w:firstLine="420" w:firstLineChars="200"/>
        <w:rPr>
          <w:rFonts w:hint="default" w:ascii="宋体" w:hAnsi="宋体" w:eastAsia="宋体" w:cs="宋体"/>
          <w:lang w:val="en-US" w:eastAsia="zh-CN"/>
        </w:rPr>
      </w:pPr>
      <w:r>
        <w:rPr>
          <w:rFonts w:hint="eastAsia" w:ascii="宋体" w:hAnsi="宋体" w:cs="宋体"/>
          <w:lang w:val="en-US" w:eastAsia="zh-CN"/>
        </w:rPr>
        <w:t>4</w:t>
      </w:r>
      <w:r>
        <w:rPr>
          <w:rFonts w:hint="eastAsia" w:ascii="宋体" w:hAnsi="宋体" w:cs="宋体"/>
        </w:rPr>
        <w:t>.</w:t>
      </w:r>
      <w:r>
        <w:rPr>
          <w:rFonts w:ascii="宋体" w:hAnsi="宋体" w:cs="宋体"/>
        </w:rPr>
        <w:t xml:space="preserve"> </w:t>
      </w:r>
      <w:r>
        <w:rPr>
          <w:rFonts w:hint="eastAsia" w:ascii="宋体" w:hAnsi="宋体" w:cs="宋体"/>
          <w:lang w:val="en-US" w:eastAsia="zh-CN"/>
        </w:rPr>
        <w:t>付款条件：签订合同后20个工作日内转账支付第一年租金。</w:t>
      </w:r>
    </w:p>
    <w:p>
      <w:pPr>
        <w:pStyle w:val="4"/>
        <w:numPr>
          <w:ilvl w:val="0"/>
          <w:numId w:val="0"/>
        </w:numPr>
        <w:spacing w:before="0" w:after="0" w:line="336" w:lineRule="auto"/>
        <w:jc w:val="left"/>
      </w:pPr>
      <w:r>
        <w:rPr>
          <w:rFonts w:hint="eastAsia"/>
        </w:rPr>
        <w:t>★三、服务要求：</w:t>
      </w:r>
    </w:p>
    <w:p>
      <w:pPr>
        <w:spacing w:line="420" w:lineRule="exact"/>
        <w:ind w:firstLine="404" w:firstLineChars="200"/>
        <w:rPr>
          <w:rFonts w:hint="eastAsia" w:ascii="宋体" w:hAnsi="宋体" w:cs="宋体"/>
          <w:spacing w:val="-4"/>
        </w:rPr>
      </w:pPr>
      <w:r>
        <w:rPr>
          <w:rFonts w:hint="eastAsia" w:ascii="宋体" w:hAnsi="宋体" w:cs="宋体"/>
          <w:spacing w:val="-4"/>
          <w:lang w:eastAsia="zh-CN"/>
        </w:rPr>
        <w:t>（</w:t>
      </w:r>
      <w:r>
        <w:rPr>
          <w:rFonts w:hint="eastAsia" w:ascii="宋体" w:hAnsi="宋体" w:cs="宋体"/>
          <w:spacing w:val="-4"/>
          <w:lang w:val="en-US" w:eastAsia="zh-CN"/>
        </w:rPr>
        <w:t>一</w:t>
      </w:r>
      <w:r>
        <w:rPr>
          <w:rFonts w:hint="eastAsia" w:ascii="宋体" w:hAnsi="宋体" w:cs="宋体"/>
          <w:spacing w:val="-4"/>
          <w:lang w:eastAsia="zh-CN"/>
        </w:rPr>
        <w:t>）</w:t>
      </w:r>
      <w:r>
        <w:rPr>
          <w:rFonts w:hint="eastAsia" w:ascii="宋体" w:hAnsi="宋体" w:cs="宋体"/>
          <w:spacing w:val="-4"/>
        </w:rPr>
        <w:t>总体要求</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宋体" w:hAnsi="宋体" w:cs="宋体"/>
          <w:spacing w:val="-4"/>
        </w:rPr>
      </w:pPr>
      <w:r>
        <w:rPr>
          <w:rFonts w:hint="eastAsia" w:ascii="宋体" w:hAnsi="宋体" w:cs="宋体"/>
          <w:spacing w:val="-4"/>
        </w:rPr>
        <w:t>1.医院提供出租门市两间</w:t>
      </w:r>
      <w:r>
        <w:rPr>
          <w:rFonts w:hint="eastAsia" w:ascii="宋体" w:hAnsi="宋体" w:cs="宋体"/>
          <w:spacing w:val="-4"/>
          <w:lang w:eastAsia="zh-CN"/>
        </w:rPr>
        <w:t>，共32.83平方米，</w:t>
      </w:r>
      <w:r>
        <w:rPr>
          <w:rFonts w:hint="eastAsia" w:ascii="宋体" w:hAnsi="宋体" w:cs="宋体"/>
          <w:spacing w:val="-4"/>
          <w:lang w:val="en-US" w:eastAsia="zh-CN"/>
        </w:rPr>
        <w:t>年租金不低于24032元</w:t>
      </w:r>
      <w:r>
        <w:rPr>
          <w:rFonts w:hint="eastAsia" w:ascii="宋体" w:hAnsi="宋体" w:cs="宋体"/>
          <w:spacing w:val="-4"/>
        </w:rPr>
        <w:t>。</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宋体" w:hAnsi="宋体" w:cs="宋体"/>
          <w:color w:val="auto"/>
          <w:spacing w:val="-4"/>
        </w:rPr>
      </w:pPr>
      <w:r>
        <w:rPr>
          <w:rFonts w:hint="eastAsia" w:ascii="宋体" w:hAnsi="宋体" w:cs="宋体"/>
          <w:spacing w:val="-4"/>
        </w:rPr>
        <w:t>2.由供应商提供人员负责收发室、快递收发点及其他业务的开</w:t>
      </w:r>
      <w:r>
        <w:rPr>
          <w:rFonts w:hint="eastAsia" w:ascii="宋体" w:hAnsi="宋体" w:cs="宋体"/>
          <w:color w:val="auto"/>
          <w:spacing w:val="-4"/>
        </w:rPr>
        <w:t>展</w:t>
      </w:r>
      <w:r>
        <w:rPr>
          <w:rFonts w:hint="eastAsia" w:ascii="宋体" w:hAnsi="宋体" w:cs="宋体"/>
          <w:color w:val="auto"/>
          <w:spacing w:val="-4"/>
          <w:lang w:eastAsia="zh-CN"/>
        </w:rPr>
        <w:t>，</w:t>
      </w:r>
      <w:r>
        <w:rPr>
          <w:rFonts w:hint="eastAsia" w:ascii="宋体" w:hAnsi="宋体" w:cs="宋体"/>
          <w:color w:val="auto"/>
          <w:sz w:val="21"/>
          <w:szCs w:val="21"/>
          <w:lang w:eastAsia="zh-CN"/>
        </w:rPr>
        <w:t>给予运营引导</w:t>
      </w:r>
      <w:r>
        <w:rPr>
          <w:rFonts w:hint="eastAsia" w:ascii="宋体" w:hAnsi="宋体" w:cs="宋体"/>
          <w:color w:val="auto"/>
          <w:spacing w:val="-4"/>
        </w:rPr>
        <w:t>。</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404" w:firstLineChars="200"/>
        <w:textAlignment w:val="auto"/>
        <w:rPr>
          <w:rFonts w:hint="eastAsia" w:ascii="宋体" w:hAnsi="宋体" w:cs="宋体"/>
          <w:color w:val="auto"/>
          <w:spacing w:val="-4"/>
        </w:rPr>
      </w:pPr>
      <w:r>
        <w:rPr>
          <w:rFonts w:hint="eastAsia" w:ascii="宋体" w:hAnsi="宋体" w:cs="宋体"/>
          <w:color w:val="auto"/>
          <w:spacing w:val="-4"/>
        </w:rPr>
        <w:t>3.供应商负责快递收发点、收发室等的改造、装饰等一切费用</w:t>
      </w:r>
      <w:r>
        <w:rPr>
          <w:rFonts w:hint="eastAsia" w:ascii="宋体" w:hAnsi="宋体" w:cs="宋体"/>
          <w:color w:val="auto"/>
          <w:spacing w:val="-4"/>
          <w:lang w:eastAsia="zh-CN"/>
        </w:rPr>
        <w:t>，</w:t>
      </w:r>
      <w:r>
        <w:rPr>
          <w:rFonts w:hint="eastAsia" w:ascii="宋体" w:hAnsi="宋体" w:cs="宋体"/>
          <w:color w:val="auto"/>
          <w:sz w:val="21"/>
          <w:szCs w:val="21"/>
          <w:lang w:eastAsia="zh-CN"/>
        </w:rPr>
        <w:t>所需特殊装修、改造，</w:t>
      </w:r>
      <w:r>
        <w:rPr>
          <w:rFonts w:hint="eastAsia" w:ascii="宋体" w:hAnsi="宋体" w:cs="宋体"/>
          <w:color w:val="auto"/>
          <w:sz w:val="21"/>
          <w:szCs w:val="21"/>
          <w:lang w:val="en-US" w:eastAsia="zh-CN"/>
        </w:rPr>
        <w:t>中选人</w:t>
      </w:r>
      <w:r>
        <w:rPr>
          <w:rFonts w:hint="eastAsia" w:ascii="宋体" w:hAnsi="宋体" w:cs="宋体"/>
          <w:color w:val="auto"/>
          <w:sz w:val="21"/>
          <w:szCs w:val="21"/>
          <w:lang w:eastAsia="zh-CN"/>
        </w:rPr>
        <w:t>须征得</w:t>
      </w:r>
      <w:r>
        <w:rPr>
          <w:rFonts w:hint="eastAsia" w:ascii="宋体" w:hAnsi="宋体" w:cs="宋体"/>
          <w:color w:val="auto"/>
          <w:sz w:val="21"/>
          <w:szCs w:val="21"/>
          <w:lang w:val="en-US" w:eastAsia="zh-CN"/>
        </w:rPr>
        <w:t>医院</w:t>
      </w:r>
      <w:r>
        <w:rPr>
          <w:rFonts w:hint="eastAsia" w:ascii="宋体" w:hAnsi="宋体" w:cs="宋体"/>
          <w:color w:val="auto"/>
          <w:sz w:val="21"/>
          <w:szCs w:val="21"/>
          <w:lang w:eastAsia="zh-CN"/>
        </w:rPr>
        <w:t>同意后方可实施。</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宋体" w:hAnsi="宋体" w:cs="宋体"/>
          <w:spacing w:val="-4"/>
        </w:rPr>
      </w:pPr>
      <w:r>
        <w:rPr>
          <w:rFonts w:hint="eastAsia" w:ascii="宋体" w:hAnsi="宋体" w:cs="宋体"/>
          <w:spacing w:val="-4"/>
        </w:rPr>
        <w:t>4.负责收发室内、快递收发点环境卫生，防火防盗等安全管理工作。</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宋体" w:hAnsi="宋体" w:cs="宋体"/>
          <w:spacing w:val="-4"/>
        </w:rPr>
      </w:pPr>
      <w:r>
        <w:rPr>
          <w:rFonts w:hint="eastAsia" w:ascii="宋体" w:hAnsi="宋体" w:cs="宋体"/>
          <w:spacing w:val="-4"/>
        </w:rPr>
        <w:t>5.水电费每季度据实向医院缴纳，按照医院向电力公司和水务公司缴纳电费、水费单价据实结算。</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宋体" w:hAnsi="宋体" w:cs="宋体"/>
          <w:spacing w:val="-4"/>
        </w:rPr>
      </w:pPr>
      <w:r>
        <w:rPr>
          <w:rFonts w:hint="eastAsia" w:ascii="宋体" w:hAnsi="宋体" w:cs="宋体"/>
          <w:spacing w:val="-4"/>
          <w:lang w:eastAsia="zh-CN"/>
        </w:rPr>
        <w:t>（</w:t>
      </w:r>
      <w:r>
        <w:rPr>
          <w:rFonts w:hint="eastAsia" w:ascii="宋体" w:hAnsi="宋体" w:cs="宋体"/>
          <w:spacing w:val="-4"/>
          <w:lang w:val="en-US" w:eastAsia="zh-CN"/>
        </w:rPr>
        <w:t>二</w:t>
      </w:r>
      <w:r>
        <w:rPr>
          <w:rFonts w:hint="eastAsia" w:ascii="宋体" w:hAnsi="宋体" w:cs="宋体"/>
          <w:spacing w:val="-4"/>
          <w:lang w:eastAsia="zh-CN"/>
        </w:rPr>
        <w:t>）</w:t>
      </w:r>
      <w:r>
        <w:rPr>
          <w:rFonts w:hint="eastAsia" w:ascii="宋体" w:hAnsi="宋体" w:cs="宋体"/>
          <w:spacing w:val="-4"/>
        </w:rPr>
        <w:t>收发室管理</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宋体" w:hAnsi="宋体" w:cs="宋体"/>
          <w:spacing w:val="-4"/>
        </w:rPr>
      </w:pPr>
      <w:r>
        <w:rPr>
          <w:rFonts w:hint="eastAsia" w:ascii="宋体" w:hAnsi="宋体" w:cs="宋体"/>
          <w:spacing w:val="-4"/>
        </w:rPr>
        <w:t>1.负责规范管理收发室内原有各项物品，设置临床医疗医技科室、党政职能部门资料存放箱，并做相应科室标识标牌。</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宋体" w:hAnsi="宋体" w:cs="宋体"/>
          <w:spacing w:val="-4"/>
        </w:rPr>
      </w:pPr>
      <w:r>
        <w:rPr>
          <w:rFonts w:hint="eastAsia" w:ascii="宋体" w:hAnsi="宋体" w:cs="宋体"/>
          <w:spacing w:val="-4"/>
        </w:rPr>
        <w:t>2.专人负责原有收发室内信件、书刊、党报党刊等资料的接收、登记、整理、保管，严格执行责任制度及保密制度，仔细检查谨慎清点，确保安全，防止遗失。</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宋体" w:hAnsi="宋体" w:cs="宋体"/>
          <w:spacing w:val="-4"/>
        </w:rPr>
      </w:pPr>
      <w:r>
        <w:rPr>
          <w:rFonts w:hint="eastAsia" w:ascii="宋体" w:hAnsi="宋体" w:cs="宋体"/>
          <w:spacing w:val="-4"/>
        </w:rPr>
        <w:t>3.党报党刊、挂号信、书籍等资料按照《各科室报刊分配一览表》及收件人所属科室，每天按时分发到各临床医疗医技科室、党政职能部门。注意信件的及时性，在规定时间内分发、急件急办，不得延误。</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宋体" w:hAnsi="宋体" w:cs="宋体"/>
          <w:spacing w:val="-4"/>
        </w:rPr>
      </w:pPr>
      <w:r>
        <w:rPr>
          <w:rFonts w:hint="eastAsia" w:ascii="宋体" w:hAnsi="宋体" w:cs="宋体"/>
          <w:spacing w:val="-4"/>
        </w:rPr>
        <w:t>4.收到姓名不符或地址不详的信件、包裹等，应尽职尽责，认真查询。确无人领取的，登记后及时退回邮递部门。</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宋体" w:hAnsi="宋体" w:cs="宋体"/>
          <w:spacing w:val="-4"/>
        </w:rPr>
      </w:pPr>
      <w:r>
        <w:rPr>
          <w:rFonts w:hint="eastAsia" w:ascii="宋体" w:hAnsi="宋体" w:cs="宋体"/>
          <w:spacing w:val="-4"/>
        </w:rPr>
        <w:t>5.收到挂号信、包裹、信、杂志等，做好登记，逐一核对地址、科室和收件人等，确认无误后，办理签收手续，签收记录保留3年。</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宋体" w:hAnsi="宋体" w:cs="宋体"/>
          <w:spacing w:val="-4"/>
        </w:rPr>
      </w:pPr>
      <w:r>
        <w:rPr>
          <w:rFonts w:hint="eastAsia" w:ascii="宋体" w:hAnsi="宋体" w:cs="宋体"/>
          <w:spacing w:val="-4"/>
        </w:rPr>
        <w:t>6.工作人员要注意维护服务窗口形象，发现问题及时报后勤保障部或</w:t>
      </w:r>
      <w:r>
        <w:rPr>
          <w:rFonts w:hint="eastAsia" w:ascii="宋体" w:hAnsi="宋体" w:cs="宋体"/>
          <w:spacing w:val="-4"/>
          <w:lang w:val="en-US" w:eastAsia="zh-CN"/>
        </w:rPr>
        <w:t>行政</w:t>
      </w:r>
      <w:r>
        <w:rPr>
          <w:rFonts w:hint="eastAsia" w:ascii="宋体" w:hAnsi="宋体" w:cs="宋体"/>
          <w:spacing w:val="-4"/>
        </w:rPr>
        <w:t>办公室处理。</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宋体" w:hAnsi="宋体" w:cs="宋体"/>
          <w:spacing w:val="-4"/>
        </w:rPr>
      </w:pPr>
      <w:r>
        <w:rPr>
          <w:rFonts w:hint="eastAsia" w:ascii="宋体" w:hAnsi="宋体" w:cs="宋体"/>
          <w:spacing w:val="-4"/>
          <w:lang w:eastAsia="zh-CN"/>
        </w:rPr>
        <w:t>（</w:t>
      </w:r>
      <w:r>
        <w:rPr>
          <w:rFonts w:hint="eastAsia" w:ascii="宋体" w:hAnsi="宋体" w:cs="宋体"/>
          <w:spacing w:val="-4"/>
          <w:lang w:val="en-US" w:eastAsia="zh-CN"/>
        </w:rPr>
        <w:t>三</w:t>
      </w:r>
      <w:r>
        <w:rPr>
          <w:rFonts w:hint="eastAsia" w:ascii="宋体" w:hAnsi="宋体" w:cs="宋体"/>
          <w:spacing w:val="-4"/>
          <w:lang w:eastAsia="zh-CN"/>
        </w:rPr>
        <w:t>）</w:t>
      </w:r>
      <w:r>
        <w:rPr>
          <w:rFonts w:hint="eastAsia" w:ascii="宋体" w:hAnsi="宋体" w:cs="宋体"/>
          <w:spacing w:val="-4"/>
        </w:rPr>
        <w:t>快递收发</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宋体" w:hAnsi="宋体" w:cs="宋体"/>
          <w:spacing w:val="-4"/>
        </w:rPr>
      </w:pPr>
      <w:r>
        <w:rPr>
          <w:rFonts w:hint="eastAsia" w:ascii="宋体" w:hAnsi="宋体" w:cs="宋体"/>
          <w:spacing w:val="-4"/>
        </w:rPr>
        <w:t>1.负责快递收发点的日常管理，包括但不限于包裹快递的收寄、病历寄送、各快递公司邮件投递等。</w:t>
      </w:r>
    </w:p>
    <w:p>
      <w:pPr>
        <w:keepNext w:val="0"/>
        <w:keepLines w:val="0"/>
        <w:pageBreakBefore w:val="0"/>
        <w:widowControl w:val="0"/>
        <w:kinsoku/>
        <w:wordWrap/>
        <w:overflowPunct/>
        <w:topLinePunct w:val="0"/>
        <w:autoSpaceDE/>
        <w:autoSpaceDN/>
        <w:bidi w:val="0"/>
        <w:adjustRightInd/>
        <w:snapToGrid w:val="0"/>
        <w:spacing w:line="360" w:lineRule="auto"/>
        <w:ind w:firstLine="404" w:firstLineChars="200"/>
        <w:textAlignment w:val="auto"/>
        <w:rPr>
          <w:rFonts w:hint="eastAsia" w:ascii="宋体" w:hAnsi="宋体" w:cs="宋体"/>
          <w:spacing w:val="-4"/>
        </w:rPr>
      </w:pPr>
      <w:r>
        <w:rPr>
          <w:rFonts w:hint="eastAsia" w:ascii="宋体" w:hAnsi="宋体" w:cs="宋体"/>
          <w:spacing w:val="-4"/>
        </w:rPr>
        <w:t>要求：各类快递包裹代收投；支持短信发送取件通知给收件人员；支持在线扫码下单给站点，微信、支付宝等多种支付方式，自动追踪物流。</w:t>
      </w:r>
    </w:p>
    <w:p>
      <w:pPr>
        <w:pStyle w:val="2"/>
        <w:keepNext w:val="0"/>
        <w:keepLines w:val="0"/>
        <w:pageBreakBefore w:val="0"/>
        <w:widowControl w:val="0"/>
        <w:numPr>
          <w:ilvl w:val="-1"/>
          <w:numId w:val="0"/>
        </w:numPr>
        <w:kinsoku/>
        <w:wordWrap/>
        <w:overflowPunct/>
        <w:topLinePunct w:val="0"/>
        <w:autoSpaceDE/>
        <w:autoSpaceDN/>
        <w:bidi w:val="0"/>
        <w:adjustRightInd/>
        <w:snapToGrid w:val="0"/>
        <w:spacing w:after="0" w:line="360" w:lineRule="auto"/>
        <w:ind w:firstLine="420" w:firstLineChars="200"/>
        <w:textAlignment w:val="auto"/>
        <w:rPr>
          <w:rFonts w:hint="eastAsia"/>
          <w:color w:val="auto"/>
          <w:lang w:val="en-US" w:eastAsia="zh-CN"/>
        </w:rPr>
      </w:pPr>
      <w:r>
        <w:rPr>
          <w:rFonts w:hint="eastAsia" w:ascii="宋体" w:hAnsi="宋体" w:cs="宋体"/>
          <w:color w:val="auto"/>
          <w:sz w:val="21"/>
          <w:szCs w:val="21"/>
          <w:lang w:val="en-US" w:eastAsia="zh-CN"/>
        </w:rPr>
        <w:t>2.中选人</w:t>
      </w:r>
      <w:r>
        <w:rPr>
          <w:rFonts w:hint="eastAsia" w:ascii="宋体" w:hAnsi="宋体" w:eastAsia="宋体" w:cs="宋体"/>
          <w:color w:val="auto"/>
          <w:sz w:val="21"/>
          <w:szCs w:val="21"/>
        </w:rPr>
        <w:t>负责获权与各快递公司（包括但不限于圆通、中通、韵达、申通、邮政、顺丰、京东、极兔等）协商洽谈，负责</w:t>
      </w:r>
      <w:r>
        <w:rPr>
          <w:rFonts w:hint="eastAsia"/>
          <w:color w:val="auto"/>
          <w:lang w:val="en-US" w:eastAsia="zh-CN"/>
        </w:rPr>
        <w:t>规范各快递人员依据采购人安排来进行交接、投递快件，并配备收发软件。</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3.中选人负责各快递公司到客户驿站的交接方案、快件管理、便捷查找管理、取件签收等的规划、培训工作，且安排项目负责人员不定期与服务站同事进行交流指导。</w:t>
      </w:r>
    </w:p>
    <w:p>
      <w:pPr>
        <w:keepNext w:val="0"/>
        <w:keepLines w:val="0"/>
        <w:pageBreakBefore w:val="0"/>
        <w:widowControl w:val="0"/>
        <w:numPr>
          <w:ilvl w:val="-1"/>
          <w:numId w:val="0"/>
        </w:numPr>
        <w:kinsoku/>
        <w:wordWrap/>
        <w:overflowPunct/>
        <w:topLinePunct w:val="0"/>
        <w:autoSpaceDE/>
        <w:autoSpaceDN/>
        <w:bidi w:val="0"/>
        <w:adjustRightInd/>
        <w:snapToGrid w:val="0"/>
        <w:spacing w:line="360" w:lineRule="auto"/>
        <w:ind w:firstLine="404" w:firstLineChars="200"/>
        <w:textAlignment w:val="auto"/>
        <w:rPr>
          <w:rFonts w:ascii="宋体" w:hAnsi="宋体" w:cs="宋体"/>
          <w:spacing w:val="-4"/>
        </w:rPr>
      </w:pPr>
      <w:r>
        <w:rPr>
          <w:rFonts w:hint="eastAsia" w:ascii="宋体" w:hAnsi="宋体" w:cs="宋体"/>
          <w:spacing w:val="-4"/>
          <w:lang w:val="en-US" w:eastAsia="zh-CN"/>
        </w:rPr>
        <w:t>4.</w:t>
      </w:r>
      <w:r>
        <w:rPr>
          <w:rFonts w:hint="eastAsia" w:ascii="宋体" w:hAnsi="宋体" w:cs="宋体"/>
          <w:spacing w:val="-4"/>
        </w:rPr>
        <w:t>协助医院做好对外宣传工作，宣传内容需经医院审核</w:t>
      </w:r>
      <w:r>
        <w:rPr>
          <w:rFonts w:ascii="宋体" w:hAnsi="宋体" w:cs="宋体"/>
          <w:spacing w:val="-4"/>
        </w:rPr>
        <w:t>。</w:t>
      </w:r>
    </w:p>
    <w:p>
      <w:pPr>
        <w:pStyle w:val="2"/>
        <w:numPr>
          <w:ilvl w:val="-1"/>
          <w:numId w:val="0"/>
        </w:numPr>
        <w:snapToGrid w:val="0"/>
        <w:spacing w:after="0" w:line="360" w:lineRule="auto"/>
        <w:ind w:firstLine="420" w:firstLineChars="200"/>
        <w:rPr>
          <w:rFonts w:hint="eastAsia" w:ascii="宋体" w:hAnsi="宋体" w:cs="宋体"/>
          <w:color w:val="auto"/>
          <w:sz w:val="21"/>
          <w:szCs w:val="21"/>
          <w:lang w:val="en-US" w:eastAsia="zh-CN"/>
        </w:rPr>
      </w:pPr>
      <w:r>
        <w:rPr>
          <w:rFonts w:hint="eastAsia"/>
          <w:color w:val="auto"/>
          <w:lang w:val="en-US" w:eastAsia="zh-CN"/>
        </w:rPr>
        <w:t xml:space="preserve"> </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四</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其他要求</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420" w:firstLineChars="200"/>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1、经营管理期间的电费、水费等由中选</w:t>
      </w:r>
      <w:r>
        <w:rPr>
          <w:rFonts w:hint="eastAsia" w:ascii="宋体" w:hAnsi="宋体" w:cs="宋体"/>
          <w:color w:val="auto"/>
          <w:sz w:val="21"/>
          <w:szCs w:val="21"/>
          <w:lang w:val="en-US" w:eastAsia="zh-CN"/>
        </w:rPr>
        <w:t>人</w:t>
      </w:r>
      <w:r>
        <w:rPr>
          <w:rFonts w:hint="default" w:ascii="宋体" w:hAnsi="宋体" w:eastAsia="宋体" w:cs="宋体"/>
          <w:color w:val="auto"/>
          <w:sz w:val="21"/>
          <w:szCs w:val="21"/>
          <w:lang w:val="en-US" w:eastAsia="zh-CN"/>
        </w:rPr>
        <w:t>自行承担。运行期间，医院不承担任何费用，相关设备的维修、更换由中选</w:t>
      </w:r>
      <w:r>
        <w:rPr>
          <w:rFonts w:hint="eastAsia" w:ascii="宋体" w:hAnsi="宋体" w:cs="宋体"/>
          <w:color w:val="auto"/>
          <w:sz w:val="21"/>
          <w:szCs w:val="21"/>
          <w:lang w:val="en-US" w:eastAsia="zh-CN"/>
        </w:rPr>
        <w:t>人</w:t>
      </w:r>
      <w:r>
        <w:rPr>
          <w:rFonts w:hint="default" w:ascii="宋体" w:hAnsi="宋体" w:eastAsia="宋体" w:cs="宋体"/>
          <w:color w:val="auto"/>
          <w:sz w:val="21"/>
          <w:szCs w:val="21"/>
          <w:lang w:val="en-US" w:eastAsia="zh-CN"/>
        </w:rPr>
        <w:t>负责。</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420" w:firstLineChars="200"/>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2、经营管理期间应严格遵守国家相关法律法规，合法经营，同意服从</w:t>
      </w:r>
      <w:r>
        <w:rPr>
          <w:rFonts w:hint="eastAsia" w:ascii="宋体" w:hAnsi="宋体" w:cs="宋体"/>
          <w:color w:val="auto"/>
          <w:sz w:val="21"/>
          <w:szCs w:val="21"/>
          <w:lang w:val="en-US" w:eastAsia="zh-CN"/>
        </w:rPr>
        <w:t>医院</w:t>
      </w:r>
      <w:r>
        <w:rPr>
          <w:rFonts w:hint="default" w:ascii="宋体" w:hAnsi="宋体" w:eastAsia="宋体" w:cs="宋体"/>
          <w:color w:val="auto"/>
          <w:sz w:val="21"/>
          <w:szCs w:val="21"/>
          <w:lang w:val="en-US" w:eastAsia="zh-CN"/>
        </w:rPr>
        <w:t>的管理，经营项目的业务不得超出合同约定的范围。</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420" w:firstLineChars="200"/>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3、保证快递点安全运行，在运营期间发生损坏或造成人员伤亡的，由中选</w:t>
      </w:r>
      <w:r>
        <w:rPr>
          <w:rFonts w:hint="eastAsia" w:ascii="宋体" w:hAnsi="宋体" w:cs="宋体"/>
          <w:color w:val="auto"/>
          <w:sz w:val="21"/>
          <w:szCs w:val="21"/>
          <w:lang w:val="en-US" w:eastAsia="zh-CN"/>
        </w:rPr>
        <w:t>人</w:t>
      </w:r>
      <w:r>
        <w:rPr>
          <w:rFonts w:hint="default" w:ascii="宋体" w:hAnsi="宋体" w:eastAsia="宋体" w:cs="宋体"/>
          <w:color w:val="auto"/>
          <w:sz w:val="21"/>
          <w:szCs w:val="21"/>
          <w:lang w:val="en-US" w:eastAsia="zh-CN"/>
        </w:rPr>
        <w:t>承担经济责任和法律责任。</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420" w:firstLineChars="200"/>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4、中选</w:t>
      </w:r>
      <w:r>
        <w:rPr>
          <w:rFonts w:hint="eastAsia" w:ascii="宋体" w:hAnsi="宋体" w:cs="宋体"/>
          <w:color w:val="auto"/>
          <w:sz w:val="21"/>
          <w:szCs w:val="21"/>
          <w:lang w:val="en-US" w:eastAsia="zh-CN"/>
        </w:rPr>
        <w:t>人</w:t>
      </w:r>
      <w:r>
        <w:rPr>
          <w:rFonts w:hint="default" w:ascii="宋体" w:hAnsi="宋体" w:eastAsia="宋体" w:cs="宋体"/>
          <w:color w:val="auto"/>
          <w:sz w:val="21"/>
          <w:szCs w:val="21"/>
          <w:lang w:val="en-US" w:eastAsia="zh-CN"/>
        </w:rPr>
        <w:t>在经营管理期间仅限于</w:t>
      </w:r>
      <w:r>
        <w:rPr>
          <w:rFonts w:hint="eastAsia" w:ascii="宋体" w:hAnsi="宋体" w:cs="宋体"/>
          <w:color w:val="auto"/>
          <w:sz w:val="21"/>
          <w:szCs w:val="21"/>
          <w:lang w:val="en-US" w:eastAsia="zh-CN"/>
        </w:rPr>
        <w:t>收发</w:t>
      </w:r>
      <w:r>
        <w:rPr>
          <w:rFonts w:hint="default" w:ascii="宋体" w:hAnsi="宋体" w:eastAsia="宋体" w:cs="宋体"/>
          <w:color w:val="auto"/>
          <w:sz w:val="21"/>
          <w:szCs w:val="21"/>
          <w:lang w:val="en-US" w:eastAsia="zh-CN"/>
        </w:rPr>
        <w:t>快递</w:t>
      </w:r>
      <w:r>
        <w:rPr>
          <w:rFonts w:hint="eastAsia" w:ascii="宋体" w:hAnsi="宋体" w:cs="宋体"/>
          <w:color w:val="auto"/>
          <w:sz w:val="21"/>
          <w:szCs w:val="21"/>
          <w:lang w:val="en-US" w:eastAsia="zh-CN"/>
        </w:rPr>
        <w:t>等相关</w:t>
      </w:r>
      <w:r>
        <w:rPr>
          <w:rFonts w:hint="default" w:ascii="宋体" w:hAnsi="宋体" w:eastAsia="宋体" w:cs="宋体"/>
          <w:color w:val="auto"/>
          <w:sz w:val="21"/>
          <w:szCs w:val="21"/>
          <w:lang w:val="en-US" w:eastAsia="zh-CN"/>
        </w:rPr>
        <w:t>服务，不得用于其他用途，不得将本项目私自转让或委托他人经营或者抵押、出借，更不能利用医院资产搞不法经营。一经发现，医院有权取消其承租资格，并给予经济处罚或法律诉讼。</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420" w:firstLineChars="200"/>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5、快递点所有范围均属于经营者管理范围，中选</w:t>
      </w:r>
      <w:r>
        <w:rPr>
          <w:rFonts w:hint="eastAsia" w:ascii="宋体" w:hAnsi="宋体" w:cs="宋体"/>
          <w:color w:val="auto"/>
          <w:sz w:val="21"/>
          <w:szCs w:val="21"/>
          <w:lang w:val="en-US" w:eastAsia="zh-CN"/>
        </w:rPr>
        <w:t>人</w:t>
      </w:r>
      <w:r>
        <w:rPr>
          <w:rFonts w:hint="default" w:ascii="宋体" w:hAnsi="宋体" w:eastAsia="宋体" w:cs="宋体"/>
          <w:color w:val="auto"/>
          <w:sz w:val="21"/>
          <w:szCs w:val="21"/>
          <w:lang w:val="en-US" w:eastAsia="zh-CN"/>
        </w:rPr>
        <w:t>应保证管理区域的卫生、整洁。工作人员要严格遵守国家和医院的管理规定，要有良好的服务态度并监督实施，如发现有违反上述要求的情况，医院有权视情况提出处理意见。</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420" w:firstLineChars="200"/>
        <w:textAlignment w:val="auto"/>
        <w:rPr>
          <w:rFonts w:hint="default" w:ascii="宋体" w:hAnsi="宋体" w:eastAsia="宋体" w:cs="宋体"/>
          <w:color w:val="auto"/>
          <w:sz w:val="21"/>
          <w:szCs w:val="21"/>
          <w:lang w:val="en-US" w:eastAsia="zh-CN"/>
        </w:rPr>
      </w:pPr>
      <w:r>
        <w:rPr>
          <w:rFonts w:hint="default" w:ascii="宋体" w:hAnsi="宋体" w:eastAsia="宋体" w:cs="宋体"/>
          <w:color w:val="auto"/>
          <w:sz w:val="21"/>
          <w:szCs w:val="21"/>
          <w:lang w:val="en-US" w:eastAsia="zh-CN"/>
        </w:rPr>
        <w:t>6、中选</w:t>
      </w:r>
      <w:r>
        <w:rPr>
          <w:rFonts w:hint="eastAsia" w:ascii="宋体" w:hAnsi="宋体" w:cs="宋体"/>
          <w:color w:val="auto"/>
          <w:sz w:val="21"/>
          <w:szCs w:val="21"/>
          <w:lang w:val="en-US" w:eastAsia="zh-CN"/>
        </w:rPr>
        <w:t>人</w:t>
      </w:r>
      <w:r>
        <w:rPr>
          <w:rFonts w:hint="default" w:ascii="宋体" w:hAnsi="宋体" w:eastAsia="宋体" w:cs="宋体"/>
          <w:color w:val="auto"/>
          <w:sz w:val="21"/>
          <w:szCs w:val="21"/>
          <w:lang w:val="en-US" w:eastAsia="zh-CN"/>
        </w:rPr>
        <w:t>服务所需用工必须符合《劳动合同法》要求，依法用工。如发生用工纠纷，由中选</w:t>
      </w:r>
      <w:r>
        <w:rPr>
          <w:rFonts w:hint="eastAsia" w:ascii="宋体" w:hAnsi="宋体" w:cs="宋体"/>
          <w:color w:val="auto"/>
          <w:sz w:val="21"/>
          <w:szCs w:val="21"/>
          <w:lang w:val="en-US" w:eastAsia="zh-CN"/>
        </w:rPr>
        <w:t>人</w:t>
      </w:r>
      <w:r>
        <w:rPr>
          <w:rFonts w:hint="default" w:ascii="宋体" w:hAnsi="宋体" w:eastAsia="宋体" w:cs="宋体"/>
          <w:color w:val="auto"/>
          <w:sz w:val="21"/>
          <w:szCs w:val="21"/>
          <w:lang w:val="en-US" w:eastAsia="zh-CN"/>
        </w:rPr>
        <w:t>自行负责</w:t>
      </w:r>
      <w:r>
        <w:rPr>
          <w:rFonts w:hint="eastAsia" w:ascii="宋体" w:hAnsi="宋体" w:cs="宋体"/>
          <w:color w:val="auto"/>
          <w:sz w:val="21"/>
          <w:szCs w:val="21"/>
          <w:lang w:val="en-US" w:eastAsia="zh-CN"/>
        </w:rPr>
        <w:t>并承担相应责任</w:t>
      </w:r>
      <w:r>
        <w:rPr>
          <w:rFonts w:hint="default" w:ascii="宋体" w:hAnsi="宋体" w:eastAsia="宋体" w:cs="宋体"/>
          <w:color w:val="auto"/>
          <w:sz w:val="21"/>
          <w:szCs w:val="21"/>
          <w:lang w:val="en-US" w:eastAsia="zh-CN"/>
        </w:rPr>
        <w:t>。</w:t>
      </w:r>
    </w:p>
    <w:p>
      <w:pPr>
        <w:pStyle w:val="2"/>
        <w:numPr>
          <w:ilvl w:val="0"/>
          <w:numId w:val="0"/>
        </w:numPr>
        <w:spacing w:line="360" w:lineRule="auto"/>
        <w:ind w:firstLine="420" w:firstLineChars="200"/>
        <w:rPr>
          <w:rFonts w:hint="eastAsia" w:ascii="宋体" w:hAnsi="宋体" w:cs="宋体"/>
          <w:b/>
          <w:bCs/>
          <w:kern w:val="44"/>
          <w:sz w:val="32"/>
          <w:szCs w:val="32"/>
        </w:rPr>
      </w:pPr>
      <w:r>
        <w:rPr>
          <w:rFonts w:hint="default" w:ascii="宋体" w:hAnsi="宋体" w:eastAsia="宋体" w:cs="宋体"/>
          <w:color w:val="auto"/>
          <w:sz w:val="21"/>
          <w:szCs w:val="21"/>
          <w:lang w:val="en-US" w:eastAsia="zh-CN"/>
        </w:rPr>
        <w:t>7、中选</w:t>
      </w:r>
      <w:r>
        <w:rPr>
          <w:rFonts w:hint="eastAsia" w:ascii="宋体" w:hAnsi="宋体" w:cs="宋体"/>
          <w:color w:val="auto"/>
          <w:sz w:val="21"/>
          <w:szCs w:val="21"/>
          <w:lang w:val="en-US" w:eastAsia="zh-CN"/>
        </w:rPr>
        <w:t>人</w:t>
      </w:r>
      <w:r>
        <w:rPr>
          <w:rFonts w:hint="default" w:ascii="宋体" w:hAnsi="宋体" w:eastAsia="宋体" w:cs="宋体"/>
          <w:color w:val="auto"/>
          <w:sz w:val="21"/>
          <w:szCs w:val="21"/>
          <w:lang w:val="en-US" w:eastAsia="zh-CN"/>
        </w:rPr>
        <w:t>负责生产场所的消防、环保、卫生防疫等工作，定期进行自查，服从医院相关部门的统一管理，确保消防安全无事故。</w:t>
      </w:r>
    </w:p>
    <w:p>
      <w:pPr>
        <w:rPr>
          <w:rFonts w:hint="eastAsia" w:ascii="宋体" w:hAnsi="宋体" w:cs="宋体"/>
          <w:b/>
          <w:bCs/>
          <w:kern w:val="44"/>
          <w:sz w:val="32"/>
          <w:szCs w:val="32"/>
        </w:rPr>
      </w:pPr>
      <w:r>
        <w:rPr>
          <w:rFonts w:hint="eastAsia" w:ascii="宋体" w:hAnsi="宋体" w:cs="宋体"/>
          <w:b/>
          <w:bCs/>
          <w:kern w:val="44"/>
          <w:sz w:val="32"/>
          <w:szCs w:val="32"/>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27" w:name="_Toc180296788"/>
      <w:bookmarkStart w:id="28" w:name="_Toc173895846"/>
      <w:bookmarkStart w:id="29" w:name="_Toc173895658"/>
      <w:bookmarkStart w:id="30" w:name="_Toc211679185"/>
      <w:r>
        <w:rPr>
          <w:rFonts w:hint="eastAsia" w:ascii="宋体" w:hAnsi="宋体" w:cs="宋体"/>
          <w:b/>
          <w:bCs/>
          <w:kern w:val="44"/>
          <w:sz w:val="32"/>
          <w:szCs w:val="32"/>
        </w:rPr>
        <w:t>比选申请文件的相关格式</w:t>
      </w:r>
      <w:bookmarkEnd w:id="27"/>
      <w:bookmarkEnd w:id="28"/>
      <w:bookmarkEnd w:id="29"/>
      <w:r>
        <w:rPr>
          <w:rFonts w:hint="eastAsia" w:ascii="宋体" w:hAnsi="宋体" w:cs="宋体"/>
          <w:b/>
          <w:bCs/>
          <w:kern w:val="44"/>
          <w:sz w:val="32"/>
          <w:szCs w:val="32"/>
        </w:rPr>
        <w:t>及要求</w:t>
      </w:r>
      <w:bookmarkEnd w:id="30"/>
      <w:bookmarkStart w:id="31" w:name="_Toc173895847"/>
      <w:bookmarkStart w:id="32" w:name="_Toc180296789"/>
      <w:bookmarkStart w:id="33" w:name="_Toc173895659"/>
      <w:bookmarkStart w:id="34" w:name="_Toc211679186"/>
    </w:p>
    <w:p>
      <w:pPr>
        <w:rPr>
          <w:rFonts w:ascii="宋体"/>
        </w:rPr>
      </w:pPr>
    </w:p>
    <w:p>
      <w:pPr>
        <w:pStyle w:val="4"/>
        <w:numPr>
          <w:ilvl w:val="0"/>
          <w:numId w:val="0"/>
        </w:numPr>
        <w:spacing w:before="0" w:after="0" w:line="360" w:lineRule="auto"/>
        <w:jc w:val="center"/>
        <w:rPr>
          <w:rFonts w:cs="Times New Roman"/>
        </w:rPr>
      </w:pPr>
      <w:r>
        <w:rPr>
          <w:rFonts w:hint="eastAsia"/>
        </w:rPr>
        <w:t>一、法定代表人授权书</w:t>
      </w:r>
    </w:p>
    <w:p>
      <w:pPr>
        <w:spacing w:line="360" w:lineRule="auto"/>
        <w:rPr>
          <w:rFonts w:ascii="宋体"/>
          <w:sz w:val="23"/>
          <w:szCs w:val="23"/>
        </w:rPr>
      </w:pPr>
    </w:p>
    <w:p>
      <w:pPr>
        <w:spacing w:line="360" w:lineRule="auto"/>
        <w:rPr>
          <w:rFonts w:ascii="宋体"/>
          <w:b/>
          <w:bCs/>
        </w:rPr>
      </w:pPr>
      <w:r>
        <w:rPr>
          <w:rFonts w:hint="eastAsia" w:ascii="宋体" w:hAnsi="宋体" w:cs="宋体"/>
          <w:b/>
          <w:bCs/>
        </w:rPr>
        <w:t>资阳市中心医院：</w:t>
      </w:r>
    </w:p>
    <w:p>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包号）比选活动。代理人在本次参加货物</w:t>
      </w:r>
      <w:r>
        <w:rPr>
          <w:rFonts w:ascii="宋体" w:hAnsi="宋体" w:cs="宋体"/>
        </w:rPr>
        <w:t>/</w:t>
      </w:r>
      <w:r>
        <w:rPr>
          <w:rFonts w:hint="eastAsia" w:ascii="宋体" w:hAnsi="宋体" w:cs="宋体"/>
        </w:rPr>
        <w:t>服务比选活动中所签署的一切文件和处理的一切有关事物，我公司均予承认。</w:t>
      </w:r>
    </w:p>
    <w:p>
      <w:pPr>
        <w:spacing w:line="360" w:lineRule="auto"/>
        <w:ind w:firstLine="388" w:firstLineChars="185"/>
        <w:rPr>
          <w:rFonts w:ascii="宋体"/>
        </w:rPr>
      </w:pPr>
      <w:r>
        <w:rPr>
          <w:rFonts w:hint="eastAsia" w:ascii="宋体" w:hAnsi="宋体" w:cs="宋体"/>
        </w:rPr>
        <w:t>本授权书年月日签字生效，并作出如下声明：</w:t>
      </w:r>
    </w:p>
    <w:p>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pPr>
        <w:spacing w:line="360" w:lineRule="auto"/>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rPr>
        <w:t>供应商全称：（加盖公章）</w:t>
      </w:r>
    </w:p>
    <w:p>
      <w:pPr>
        <w:spacing w:line="360" w:lineRule="auto"/>
        <w:rPr>
          <w:rFonts w:ascii="宋体"/>
        </w:rPr>
      </w:pPr>
    </w:p>
    <w:p>
      <w:pPr>
        <w:spacing w:line="360" w:lineRule="auto"/>
        <w:ind w:firstLine="420" w:firstLineChars="200"/>
        <w:rPr>
          <w:rFonts w:ascii="宋体"/>
        </w:rPr>
      </w:pPr>
      <w:r>
        <w:rPr>
          <w:rFonts w:hint="eastAsia" w:ascii="宋体" w:hAnsi="宋体" w:cs="宋体"/>
        </w:rPr>
        <w:t>法定代表人：（签字或加盖法定代表人印章）</w:t>
      </w:r>
    </w:p>
    <w:p>
      <w:pPr>
        <w:spacing w:line="360" w:lineRule="auto"/>
        <w:rPr>
          <w:rFonts w:ascii="宋体"/>
        </w:rPr>
      </w:pPr>
    </w:p>
    <w:p>
      <w:pPr>
        <w:spacing w:line="360" w:lineRule="auto"/>
        <w:ind w:firstLine="420" w:firstLineChars="200"/>
        <w:rPr>
          <w:rFonts w:ascii="宋体"/>
        </w:rPr>
      </w:pPr>
      <w:r>
        <w:rPr>
          <w:rFonts w:hint="eastAsia" w:ascii="宋体" w:hAnsi="宋体" w:cs="宋体"/>
        </w:rPr>
        <w:t>代理人：（签字）</w:t>
      </w:r>
    </w:p>
    <w:p>
      <w:pPr>
        <w:spacing w:line="360" w:lineRule="auto"/>
        <w:rPr>
          <w:rFonts w:ascii="宋体"/>
        </w:rPr>
      </w:pPr>
    </w:p>
    <w:p>
      <w:pPr>
        <w:spacing w:line="360" w:lineRule="auto"/>
        <w:ind w:firstLine="420" w:firstLineChars="200"/>
        <w:rPr>
          <w:rFonts w:ascii="宋体"/>
        </w:rPr>
      </w:pPr>
      <w:r>
        <w:rPr>
          <w:rFonts w:hint="eastAsia" w:ascii="宋体" w:hAnsi="宋体" w:cs="宋体"/>
        </w:rPr>
        <w:t>日期：年月日</w:t>
      </w:r>
    </w:p>
    <w:p>
      <w:pPr>
        <w:spacing w:line="360" w:lineRule="auto"/>
        <w:rPr>
          <w:rFonts w:ascii="宋体"/>
        </w:rPr>
      </w:pPr>
    </w:p>
    <w:p>
      <w:pPr>
        <w:spacing w:line="360" w:lineRule="auto"/>
        <w:rPr>
          <w:rFonts w:ascii="宋体"/>
        </w:rPr>
      </w:pPr>
    </w:p>
    <w:p>
      <w:pPr>
        <w:spacing w:line="360" w:lineRule="auto"/>
        <w:rPr>
          <w:rFonts w:ascii="宋体"/>
          <w:kern w:val="0"/>
        </w:rPr>
      </w:pPr>
      <w:r>
        <w:rPr>
          <w:rFonts w:hint="eastAsia" w:ascii="宋体" w:hAnsi="宋体" w:cs="宋体"/>
          <w:kern w:val="0"/>
        </w:rPr>
        <w:t>（供应商法定代表人、代理人身份证复印件并加盖公章附后）</w:t>
      </w:r>
    </w:p>
    <w:p>
      <w:pPr>
        <w:spacing w:line="360" w:lineRule="auto"/>
        <w:rPr>
          <w:rFonts w:ascii="宋体"/>
          <w:kern w:val="0"/>
        </w:rPr>
      </w:pPr>
    </w:p>
    <w:p>
      <w:pPr>
        <w:rPr>
          <w:rFonts w:ascii="宋体"/>
        </w:rPr>
      </w:pPr>
    </w:p>
    <w:p>
      <w:pPr>
        <w:rPr>
          <w:rFonts w:ascii="宋体"/>
        </w:rPr>
      </w:pPr>
    </w:p>
    <w:p>
      <w:pPr>
        <w:rPr>
          <w:rFonts w:ascii="宋体"/>
        </w:rPr>
      </w:pPr>
    </w:p>
    <w:p>
      <w:pPr>
        <w:rPr>
          <w:rFonts w:ascii="宋体"/>
        </w:rPr>
      </w:pPr>
    </w:p>
    <w:p>
      <w:pPr>
        <w:rPr>
          <w:rFonts w:ascii="宋体"/>
        </w:rPr>
      </w:pPr>
    </w:p>
    <w:p>
      <w:pPr>
        <w:pStyle w:val="4"/>
        <w:numPr>
          <w:ilvl w:val="0"/>
          <w:numId w:val="0"/>
        </w:numPr>
        <w:spacing w:before="0" w:after="0" w:line="360" w:lineRule="auto"/>
        <w:jc w:val="center"/>
        <w:rPr>
          <w:rFonts w:cs="Times New Roman"/>
        </w:rPr>
      </w:pPr>
      <w:r>
        <w:rPr>
          <w:rFonts w:hint="eastAsia"/>
        </w:rPr>
        <w:t>二、</w:t>
      </w:r>
      <w:r>
        <w:rPr>
          <w:rFonts w:hint="eastAsia"/>
          <w:lang w:val="en-US" w:eastAsia="zh-CN"/>
        </w:rPr>
        <w:t>门面租金</w:t>
      </w:r>
      <w:r>
        <w:rPr>
          <w:rFonts w:hint="eastAsia"/>
        </w:rPr>
        <w:t>报价一览表</w:t>
      </w:r>
    </w:p>
    <w:p>
      <w:pPr>
        <w:pStyle w:val="16"/>
        <w:spacing w:line="360" w:lineRule="auto"/>
        <w:rPr>
          <w:rFonts w:hAnsi="宋体"/>
          <w:kern w:val="0"/>
        </w:rPr>
      </w:pPr>
    </w:p>
    <w:tbl>
      <w:tblPr>
        <w:tblStyle w:val="27"/>
        <w:tblW w:w="8438" w:type="dxa"/>
        <w:tblInd w:w="93" w:type="dxa"/>
        <w:tblLayout w:type="fixed"/>
        <w:tblCellMar>
          <w:top w:w="0" w:type="dxa"/>
          <w:left w:w="108" w:type="dxa"/>
          <w:bottom w:w="0" w:type="dxa"/>
          <w:right w:w="108" w:type="dxa"/>
        </w:tblCellMar>
      </w:tblPr>
      <w:tblGrid>
        <w:gridCol w:w="1487"/>
        <w:gridCol w:w="2117"/>
        <w:gridCol w:w="1215"/>
        <w:gridCol w:w="3619"/>
      </w:tblGrid>
      <w:tr>
        <w:tblPrEx>
          <w:tblCellMar>
            <w:top w:w="0" w:type="dxa"/>
            <w:left w:w="108" w:type="dxa"/>
            <w:bottom w:w="0" w:type="dxa"/>
            <w:right w:w="108" w:type="dxa"/>
          </w:tblCellMar>
        </w:tblPrEx>
        <w:trPr>
          <w:trHeight w:val="656"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标的名称</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服务年限</w:t>
            </w:r>
          </w:p>
        </w:tc>
        <w:tc>
          <w:tcPr>
            <w:tcW w:w="3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000000"/>
                <w:kern w:val="0"/>
                <w:sz w:val="20"/>
                <w:szCs w:val="20"/>
                <w:lang w:eastAsia="zh-CN" w:bidi="ar"/>
              </w:rPr>
            </w:pPr>
            <w:r>
              <w:rPr>
                <w:rFonts w:hint="eastAsia" w:ascii="宋体" w:hAnsi="宋体" w:cs="宋体"/>
                <w:b/>
                <w:bCs/>
                <w:color w:val="000000"/>
                <w:kern w:val="0"/>
                <w:sz w:val="20"/>
                <w:szCs w:val="20"/>
                <w:lang w:val="en-US" w:eastAsia="zh-CN" w:bidi="ar"/>
              </w:rPr>
              <w:t>门面租金报价</w:t>
            </w:r>
          </w:p>
        </w:tc>
      </w:tr>
      <w:tr>
        <w:tblPrEx>
          <w:tblCellMar>
            <w:top w:w="0" w:type="dxa"/>
            <w:left w:w="108" w:type="dxa"/>
            <w:bottom w:w="0" w:type="dxa"/>
            <w:right w:w="108" w:type="dxa"/>
          </w:tblCellMar>
        </w:tblPrEx>
        <w:trPr>
          <w:trHeight w:val="714" w:hRule="atLeast"/>
        </w:trPr>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21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16"/>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kern w:val="0"/>
                <w:sz w:val="22"/>
                <w:szCs w:val="16"/>
                <w:lang w:bidi="ar"/>
              </w:rPr>
            </w:pPr>
          </w:p>
        </w:tc>
        <w:tc>
          <w:tcPr>
            <w:tcW w:w="36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人民币：</w:t>
            </w:r>
            <w:r>
              <w:rPr>
                <w:rFonts w:hint="eastAsia" w:ascii="宋体" w:hAnsi="宋体" w:cs="宋体"/>
                <w:color w:val="000000"/>
                <w:kern w:val="0"/>
                <w:sz w:val="22"/>
                <w:szCs w:val="22"/>
                <w:u w:val="single"/>
                <w:lang w:val="en-US" w:eastAsia="zh-CN" w:bidi="ar"/>
              </w:rPr>
              <w:t xml:space="preserve">          </w:t>
            </w:r>
            <w:r>
              <w:rPr>
                <w:rFonts w:hint="eastAsia" w:ascii="宋体" w:hAnsi="宋体" w:cs="宋体"/>
                <w:color w:val="000000"/>
                <w:kern w:val="0"/>
                <w:sz w:val="22"/>
                <w:szCs w:val="22"/>
                <w:lang w:val="en-US" w:eastAsia="zh-CN" w:bidi="ar"/>
              </w:rPr>
              <w:t>元/年</w:t>
            </w:r>
          </w:p>
        </w:tc>
      </w:tr>
    </w:tbl>
    <w:p>
      <w:pPr>
        <w:spacing w:line="360" w:lineRule="auto"/>
        <w:ind w:firstLine="420" w:firstLineChars="200"/>
        <w:jc w:val="left"/>
        <w:rPr>
          <w:rFonts w:ascii="宋体" w:hAnsi="宋体"/>
          <w:kern w:val="0"/>
        </w:rPr>
      </w:pPr>
    </w:p>
    <w:p>
      <w:pPr>
        <w:spacing w:line="360" w:lineRule="auto"/>
        <w:ind w:firstLine="420" w:firstLineChars="200"/>
        <w:jc w:val="left"/>
        <w:rPr>
          <w:rFonts w:ascii="宋体" w:hAnsi="宋体"/>
          <w:kern w:val="0"/>
          <w:highlight w:val="none"/>
        </w:rPr>
      </w:pPr>
      <w:r>
        <w:rPr>
          <w:rFonts w:hint="eastAsia" w:ascii="宋体" w:hAnsi="宋体"/>
          <w:kern w:val="0"/>
        </w:rPr>
        <w:t>注</w:t>
      </w:r>
      <w:r>
        <w:rPr>
          <w:rFonts w:hint="eastAsia" w:ascii="宋体" w:hAnsi="宋体"/>
          <w:kern w:val="0"/>
          <w:highlight w:val="none"/>
        </w:rPr>
        <w:t>：1、</w:t>
      </w:r>
      <w:r>
        <w:rPr>
          <w:rFonts w:hint="eastAsia" w:ascii="宋体" w:hAnsi="宋体"/>
          <w:kern w:val="0"/>
          <w:highlight w:val="none"/>
          <w:lang w:eastAsia="zh-CN"/>
        </w:rPr>
        <w:t>报价为</w:t>
      </w:r>
      <w:r>
        <w:rPr>
          <w:rFonts w:hint="eastAsia" w:ascii="宋体" w:hAnsi="宋体"/>
          <w:kern w:val="0"/>
          <w:highlight w:val="none"/>
          <w:lang w:val="en-US" w:eastAsia="zh-CN"/>
        </w:rPr>
        <w:t>采购人出租收发快递业务点门面租金</w:t>
      </w:r>
      <w:r>
        <w:rPr>
          <w:rFonts w:hint="eastAsia" w:ascii="宋体" w:hAnsi="宋体"/>
          <w:kern w:val="0"/>
          <w:highlight w:val="none"/>
          <w:lang w:eastAsia="zh-CN"/>
        </w:rPr>
        <w:t>。</w:t>
      </w:r>
    </w:p>
    <w:p>
      <w:pPr>
        <w:spacing w:line="360" w:lineRule="auto"/>
        <w:ind w:firstLine="404" w:firstLineChars="200"/>
        <w:jc w:val="left"/>
        <w:rPr>
          <w:rFonts w:ascii="宋体" w:hAnsi="宋体"/>
          <w:spacing w:val="-4"/>
          <w:kern w:val="0"/>
          <w:highlight w:val="none"/>
        </w:rPr>
      </w:pPr>
      <w:r>
        <w:rPr>
          <w:rFonts w:ascii="宋体" w:hAnsi="宋体"/>
          <w:spacing w:val="-4"/>
          <w:kern w:val="0"/>
          <w:highlight w:val="none"/>
        </w:rPr>
        <w:t>2、“报价一览表”为多页的，每页均需由法定代表人/单位负责人或授权代表签字并加盖公章。</w:t>
      </w:r>
    </w:p>
    <w:p>
      <w:pPr>
        <w:spacing w:line="360" w:lineRule="auto"/>
        <w:ind w:firstLine="420" w:firstLineChars="200"/>
        <w:jc w:val="left"/>
        <w:rPr>
          <w:rFonts w:ascii="宋体" w:hAnsi="宋体"/>
          <w:kern w:val="0"/>
        </w:rPr>
      </w:pPr>
      <w:r>
        <w:rPr>
          <w:rFonts w:ascii="宋体" w:hAnsi="宋体"/>
          <w:kern w:val="0"/>
          <w:highlight w:val="none"/>
        </w:rPr>
        <w:t>3、“报价一览表”以包为单位填写，除了单独密封递交外，在比选申请文件（正副本）中也应当提供，如有遗漏，将视为无效比</w:t>
      </w:r>
      <w:r>
        <w:rPr>
          <w:rFonts w:ascii="宋体" w:hAnsi="宋体"/>
          <w:kern w:val="0"/>
        </w:rPr>
        <w:t>选申请文件。</w:t>
      </w:r>
    </w:p>
    <w:p>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pPr>
        <w:spacing w:line="360" w:lineRule="auto"/>
        <w:ind w:left="246" w:hanging="245" w:hangingChars="117"/>
        <w:jc w:val="left"/>
        <w:rPr>
          <w:rFonts w:ascii="宋体"/>
          <w:kern w:val="0"/>
        </w:rPr>
      </w:pPr>
    </w:p>
    <w:p>
      <w:pPr>
        <w:spacing w:line="360" w:lineRule="auto"/>
        <w:ind w:left="246" w:hanging="245" w:hangingChars="117"/>
        <w:jc w:val="left"/>
        <w:rPr>
          <w:rFonts w:ascii="宋体"/>
          <w:kern w:val="0"/>
        </w:rPr>
      </w:pPr>
    </w:p>
    <w:p>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176" w:firstLineChars="84"/>
        <w:rPr>
          <w:rFonts w:ascii="宋体" w:hAnsi="宋体" w:cs="宋体"/>
          <w:kern w:val="0"/>
        </w:rPr>
      </w:pPr>
      <w:r>
        <w:rPr>
          <w:rFonts w:hint="eastAsia" w:ascii="宋体" w:hAnsi="宋体" w:cs="宋体"/>
          <w:kern w:val="0"/>
        </w:rPr>
        <w:t>日期：年月日</w:t>
      </w:r>
    </w:p>
    <w:p>
      <w:pPr>
        <w:pStyle w:val="4"/>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31"/>
      <w:bookmarkEnd w:id="32"/>
      <w:bookmarkEnd w:id="33"/>
      <w:bookmarkEnd w:id="34"/>
      <w:r>
        <w:rPr>
          <w:rFonts w:hint="eastAsia"/>
        </w:rPr>
        <w:t>供应商资格证明材料</w:t>
      </w:r>
    </w:p>
    <w:p/>
    <w:p>
      <w:pPr>
        <w:pStyle w:val="16"/>
        <w:spacing w:line="360" w:lineRule="auto"/>
        <w:rPr>
          <w:rFonts w:hAnsi="宋体" w:cs="Times New Roman"/>
          <w:b/>
          <w:bCs/>
          <w:kern w:val="0"/>
        </w:rPr>
      </w:pPr>
      <w:r>
        <w:rPr>
          <w:rFonts w:hint="eastAsia" w:hAnsi="宋体"/>
          <w:b/>
          <w:bCs/>
          <w:kern w:val="0"/>
        </w:rPr>
        <w:t>供应商提交的资格证明材料包括以下内容：</w:t>
      </w:r>
    </w:p>
    <w:p>
      <w:pPr>
        <w:pStyle w:val="16"/>
        <w:numPr>
          <w:ilvl w:val="0"/>
          <w:numId w:val="3"/>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pPr>
        <w:pStyle w:val="16"/>
        <w:numPr>
          <w:ilvl w:val="0"/>
          <w:numId w:val="3"/>
        </w:numPr>
        <w:spacing w:line="360" w:lineRule="auto"/>
        <w:rPr>
          <w:rFonts w:hAnsi="宋体" w:cs="Times New Roman"/>
          <w:kern w:val="0"/>
        </w:rPr>
      </w:pPr>
      <w:r>
        <w:rPr>
          <w:rFonts w:hint="eastAsia" w:hAnsi="宋体"/>
          <w:lang w:val="en-US" w:eastAsia="zh-CN"/>
        </w:rPr>
        <w:t>快递业务经营许可证（复印件，加盖鲜章）</w:t>
      </w:r>
    </w:p>
    <w:p>
      <w:pPr>
        <w:pStyle w:val="16"/>
        <w:numPr>
          <w:ilvl w:val="0"/>
          <w:numId w:val="3"/>
        </w:numPr>
        <w:spacing w:line="360" w:lineRule="auto"/>
        <w:rPr>
          <w:rFonts w:hAnsi="宋体" w:cs="Times New Roman"/>
          <w:kern w:val="0"/>
        </w:rPr>
      </w:pPr>
      <w:r>
        <w:rPr>
          <w:rFonts w:hint="eastAsia" w:hAnsi="宋体"/>
          <w:kern w:val="0"/>
        </w:rPr>
        <w:t>法定代表人授权书；（原件，加盖鲜章）</w:t>
      </w:r>
    </w:p>
    <w:p>
      <w:pPr>
        <w:pStyle w:val="16"/>
        <w:numPr>
          <w:ilvl w:val="0"/>
          <w:numId w:val="3"/>
        </w:numPr>
        <w:spacing w:line="360" w:lineRule="auto"/>
        <w:rPr>
          <w:rFonts w:hAnsi="宋体" w:cs="Times New Roman"/>
          <w:kern w:val="0"/>
        </w:rPr>
      </w:pPr>
      <w:r>
        <w:rPr>
          <w:rFonts w:hint="eastAsia" w:hAnsi="宋体"/>
          <w:kern w:val="0"/>
        </w:rPr>
        <w:t>法定代表人身份证明文件；（复印件，加盖鲜章）</w:t>
      </w:r>
    </w:p>
    <w:p>
      <w:pPr>
        <w:pStyle w:val="16"/>
        <w:numPr>
          <w:ilvl w:val="0"/>
          <w:numId w:val="3"/>
        </w:numPr>
        <w:spacing w:line="360" w:lineRule="auto"/>
        <w:rPr>
          <w:rFonts w:hAnsi="宋体" w:cs="Times New Roman"/>
          <w:kern w:val="0"/>
        </w:rPr>
      </w:pPr>
      <w:r>
        <w:rPr>
          <w:rFonts w:hint="eastAsia" w:hAnsi="宋体"/>
          <w:kern w:val="0"/>
        </w:rPr>
        <w:t>代理人身份证明文件；（复印件，加盖鲜章）</w:t>
      </w:r>
    </w:p>
    <w:p>
      <w:pPr>
        <w:pStyle w:val="16"/>
        <w:numPr>
          <w:ilvl w:val="0"/>
          <w:numId w:val="3"/>
        </w:numPr>
        <w:spacing w:line="360" w:lineRule="auto"/>
        <w:rPr>
          <w:rFonts w:hAnsi="宋体"/>
          <w:kern w:val="0"/>
        </w:rPr>
      </w:pPr>
      <w:r>
        <w:rPr>
          <w:rFonts w:hint="eastAsia" w:hAnsi="宋体"/>
          <w:kern w:val="0"/>
        </w:rPr>
        <w:t>其他资格证明材料（如有，加盖鲜章）。</w:t>
      </w:r>
    </w:p>
    <w:p>
      <w:pPr>
        <w:widowControl/>
        <w:jc w:val="left"/>
        <w:rPr>
          <w:rFonts w:ascii="宋体" w:hAnsi="宋体" w:cs="宋体"/>
          <w:b/>
          <w:bCs/>
          <w:sz w:val="28"/>
          <w:szCs w:val="28"/>
        </w:rPr>
      </w:pPr>
      <w:r>
        <w:br w:type="page"/>
      </w:r>
    </w:p>
    <w:p>
      <w:pPr>
        <w:pStyle w:val="4"/>
        <w:numPr>
          <w:ilvl w:val="0"/>
          <w:numId w:val="0"/>
        </w:numPr>
        <w:spacing w:before="0" w:after="0"/>
        <w:jc w:val="center"/>
        <w:rPr>
          <w:rFonts w:cs="Times New Roman"/>
        </w:rPr>
      </w:pPr>
      <w:r>
        <w:rPr>
          <w:rFonts w:hint="eastAsia"/>
        </w:rPr>
        <w:t>四、承诺函</w:t>
      </w:r>
    </w:p>
    <w:p>
      <w:pPr>
        <w:rPr>
          <w:rFonts w:ascii="宋体"/>
          <w:b/>
          <w:bCs/>
        </w:rPr>
      </w:pPr>
    </w:p>
    <w:p>
      <w:pPr>
        <w:pStyle w:val="15"/>
        <w:spacing w:after="0" w:line="360" w:lineRule="auto"/>
        <w:ind w:left="0" w:leftChars="0"/>
        <w:rPr>
          <w:rFonts w:ascii="宋体"/>
          <w:b/>
          <w:bCs/>
        </w:rPr>
      </w:pPr>
      <w:r>
        <w:rPr>
          <w:rFonts w:hint="eastAsia" w:ascii="宋体" w:hAnsi="宋体" w:cs="宋体"/>
          <w:b/>
          <w:bCs/>
          <w:kern w:val="0"/>
        </w:rPr>
        <w:t>致资阳市中心医院</w:t>
      </w:r>
      <w:r>
        <w:rPr>
          <w:rFonts w:hint="eastAsia" w:ascii="宋体" w:hAnsi="宋体" w:cs="宋体"/>
          <w:b/>
          <w:bCs/>
        </w:rPr>
        <w:t>：</w:t>
      </w:r>
    </w:p>
    <w:p>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pPr>
        <w:pStyle w:val="8"/>
        <w:spacing w:line="400" w:lineRule="exact"/>
        <w:jc w:val="left"/>
        <w:rPr>
          <w:rFonts w:ascii="宋体"/>
        </w:rPr>
      </w:pPr>
      <w:r>
        <w:rPr>
          <w:rFonts w:hint="eastAsia" w:ascii="宋体" w:hAnsi="宋体" w:cs="宋体"/>
        </w:rPr>
        <w:t>一、具备本项目规定的条件：</w:t>
      </w:r>
    </w:p>
    <w:p>
      <w:pPr>
        <w:pStyle w:val="8"/>
        <w:spacing w:line="400" w:lineRule="exact"/>
        <w:jc w:val="left"/>
        <w:rPr>
          <w:rFonts w:hint="eastAsia" w:ascii="宋体" w:hAnsi="宋体" w:cs="宋体"/>
        </w:rPr>
      </w:pPr>
      <w:r>
        <w:rPr>
          <w:rFonts w:hint="eastAsia" w:ascii="宋体" w:hAnsi="宋体" w:cs="宋体"/>
        </w:rPr>
        <w:t>（一）在中华人民共和国境内注册，具有独立法人资格的合法企业；</w:t>
      </w:r>
    </w:p>
    <w:p>
      <w:pPr>
        <w:pStyle w:val="8"/>
        <w:spacing w:line="400" w:lineRule="exact"/>
        <w:jc w:val="left"/>
        <w:rPr>
          <w:rFonts w:hint="default" w:ascii="宋体" w:hAnsi="宋体" w:eastAsia="宋体" w:cs="宋体"/>
          <w:lang w:val="en-US" w:eastAsia="zh-CN"/>
        </w:rPr>
      </w:pPr>
      <w:r>
        <w:rPr>
          <w:rFonts w:hint="eastAsia" w:ascii="宋体" w:hAnsi="宋体" w:cs="宋体"/>
        </w:rPr>
        <w:t>（二）具有</w:t>
      </w:r>
      <w:r>
        <w:rPr>
          <w:rFonts w:hint="eastAsia" w:ascii="宋体" w:hAnsi="宋体" w:cs="宋体"/>
          <w:lang w:val="en-US" w:eastAsia="zh-CN"/>
        </w:rPr>
        <w:t>快递业务经营许可证；</w:t>
      </w:r>
    </w:p>
    <w:p>
      <w:pPr>
        <w:pStyle w:val="8"/>
        <w:spacing w:line="400" w:lineRule="exact"/>
        <w:jc w:val="left"/>
        <w:rPr>
          <w:rFonts w:ascii="宋体"/>
        </w:rPr>
      </w:pPr>
      <w:r>
        <w:rPr>
          <w:rFonts w:hint="eastAsia" w:ascii="宋体" w:hAnsi="宋体" w:cs="宋体"/>
        </w:rPr>
        <w:t>（</w:t>
      </w:r>
      <w:r>
        <w:rPr>
          <w:rFonts w:hint="eastAsia" w:ascii="宋体" w:hAnsi="宋体" w:cs="宋体"/>
          <w:lang w:val="en-US" w:eastAsia="zh-CN"/>
        </w:rPr>
        <w:t>三</w:t>
      </w:r>
      <w:r>
        <w:rPr>
          <w:rFonts w:hint="eastAsia" w:ascii="宋体" w:hAnsi="宋体" w:cs="宋体"/>
        </w:rPr>
        <w:t>）具有良好的商业信誉和健全的财务会计制度；</w:t>
      </w:r>
    </w:p>
    <w:p>
      <w:pPr>
        <w:pStyle w:val="8"/>
        <w:spacing w:line="400" w:lineRule="exact"/>
        <w:jc w:val="left"/>
        <w:rPr>
          <w:rFonts w:ascii="宋体"/>
        </w:rPr>
      </w:pPr>
      <w:r>
        <w:rPr>
          <w:rFonts w:hint="eastAsia" w:ascii="宋体" w:hAnsi="宋体" w:cs="宋体"/>
        </w:rPr>
        <w:t>（</w:t>
      </w:r>
      <w:r>
        <w:rPr>
          <w:rFonts w:hint="eastAsia" w:ascii="宋体" w:hAnsi="宋体" w:cs="宋体"/>
          <w:lang w:val="en-US" w:eastAsia="zh-CN"/>
        </w:rPr>
        <w:t>四</w:t>
      </w:r>
      <w:r>
        <w:rPr>
          <w:rFonts w:hint="eastAsia" w:ascii="宋体" w:hAnsi="宋体" w:cs="宋体"/>
        </w:rPr>
        <w:t>）具有履行合同所必需的设备和专业技术能力；</w:t>
      </w:r>
    </w:p>
    <w:p>
      <w:pPr>
        <w:pStyle w:val="8"/>
        <w:spacing w:line="400" w:lineRule="exact"/>
        <w:jc w:val="left"/>
        <w:rPr>
          <w:rFonts w:ascii="宋体"/>
        </w:rPr>
      </w:pPr>
      <w:r>
        <w:rPr>
          <w:rFonts w:hint="eastAsia" w:ascii="宋体" w:hAnsi="宋体" w:cs="宋体"/>
        </w:rPr>
        <w:t>（</w:t>
      </w:r>
      <w:r>
        <w:rPr>
          <w:rFonts w:hint="eastAsia" w:ascii="宋体" w:hAnsi="宋体" w:cs="宋体"/>
          <w:lang w:val="en-US" w:eastAsia="zh-CN"/>
        </w:rPr>
        <w:t>五</w:t>
      </w:r>
      <w:r>
        <w:rPr>
          <w:rFonts w:hint="eastAsia" w:ascii="宋体" w:hAnsi="宋体" w:cs="宋体"/>
        </w:rPr>
        <w:t>）有依法缴纳税收和社会保障资金的良好记录；</w:t>
      </w:r>
    </w:p>
    <w:p>
      <w:pPr>
        <w:pStyle w:val="8"/>
        <w:spacing w:line="400" w:lineRule="exact"/>
        <w:jc w:val="left"/>
        <w:rPr>
          <w:rFonts w:ascii="宋体"/>
        </w:rPr>
      </w:pPr>
      <w:r>
        <w:rPr>
          <w:rFonts w:hint="eastAsia" w:ascii="宋体" w:hAnsi="宋体" w:cs="宋体"/>
        </w:rPr>
        <w:t>（</w:t>
      </w:r>
      <w:r>
        <w:rPr>
          <w:rFonts w:hint="eastAsia" w:ascii="宋体" w:hAnsi="宋体" w:cs="宋体"/>
          <w:lang w:val="en-US" w:eastAsia="zh-CN"/>
        </w:rPr>
        <w:t>六</w:t>
      </w:r>
      <w:r>
        <w:rPr>
          <w:rFonts w:hint="eastAsia" w:ascii="宋体" w:hAnsi="宋体" w:cs="宋体"/>
        </w:rPr>
        <w:t>）参加比选活动前三年内，在经营活动中没有重大违法记录；</w:t>
      </w:r>
    </w:p>
    <w:p>
      <w:pPr>
        <w:pStyle w:val="8"/>
        <w:spacing w:line="400" w:lineRule="exact"/>
        <w:jc w:val="left"/>
        <w:rPr>
          <w:rFonts w:ascii="宋体"/>
        </w:rPr>
      </w:pPr>
      <w:r>
        <w:rPr>
          <w:rFonts w:hint="eastAsia" w:ascii="宋体" w:hAnsi="宋体" w:cs="宋体"/>
        </w:rPr>
        <w:t>（</w:t>
      </w:r>
      <w:r>
        <w:rPr>
          <w:rFonts w:hint="eastAsia" w:ascii="宋体" w:hAnsi="宋体" w:cs="宋体"/>
          <w:lang w:val="en-US" w:eastAsia="zh-CN"/>
        </w:rPr>
        <w:t>七</w:t>
      </w:r>
      <w:r>
        <w:rPr>
          <w:rFonts w:hint="eastAsia" w:ascii="宋体" w:hAnsi="宋体" w:cs="宋体"/>
        </w:rPr>
        <w:t>）法律、行政法规规定的其他条件；</w:t>
      </w:r>
    </w:p>
    <w:p>
      <w:pPr>
        <w:pStyle w:val="8"/>
        <w:spacing w:line="400" w:lineRule="exact"/>
        <w:jc w:val="left"/>
        <w:rPr>
          <w:rFonts w:ascii="宋体"/>
        </w:rPr>
      </w:pPr>
      <w:r>
        <w:rPr>
          <w:rFonts w:hint="eastAsia" w:ascii="宋体" w:hAnsi="宋体" w:cs="宋体"/>
        </w:rPr>
        <w:t>（</w:t>
      </w:r>
      <w:r>
        <w:rPr>
          <w:rFonts w:hint="eastAsia" w:ascii="宋体" w:hAnsi="宋体" w:cs="宋体"/>
          <w:lang w:val="en-US" w:eastAsia="zh-CN"/>
        </w:rPr>
        <w:t>八</w:t>
      </w:r>
      <w:r>
        <w:rPr>
          <w:rFonts w:hint="eastAsia" w:ascii="宋体" w:hAnsi="宋体" w:cs="宋体"/>
        </w:rPr>
        <w:t>）根据比选项目提出的特殊条件。</w:t>
      </w:r>
    </w:p>
    <w:p>
      <w:pPr>
        <w:pStyle w:val="8"/>
        <w:spacing w:line="400" w:lineRule="exact"/>
        <w:jc w:val="left"/>
        <w:rPr>
          <w:rFonts w:ascii="宋体"/>
        </w:rPr>
      </w:pPr>
      <w:r>
        <w:rPr>
          <w:rFonts w:hint="eastAsia" w:ascii="宋体" w:hAnsi="宋体" w:cs="宋体"/>
        </w:rPr>
        <w:t>二、截至比选申请文件递交截止日未被列入失信被执行人、重大税收违法案件当事人名单、政府比选严重违法失信行为记录名单。</w:t>
      </w:r>
    </w:p>
    <w:p>
      <w:pPr>
        <w:pStyle w:val="8"/>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pPr>
        <w:pStyle w:val="8"/>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rPr>
      </w:pPr>
    </w:p>
    <w:p>
      <w:pPr>
        <w:spacing w:line="360" w:lineRule="auto"/>
        <w:rPr>
          <w:rFonts w:ascii="宋体"/>
          <w:kern w:val="0"/>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pStyle w:val="16"/>
        <w:spacing w:line="360" w:lineRule="auto"/>
        <w:ind w:firstLine="420" w:firstLineChars="200"/>
        <w:rPr>
          <w:rFonts w:hAnsi="宋体" w:cs="Times New Roman"/>
          <w:kern w:val="0"/>
        </w:rPr>
      </w:pPr>
    </w:p>
    <w:p>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16"/>
        <w:spacing w:line="360" w:lineRule="auto"/>
        <w:rPr>
          <w:rFonts w:hAnsi="宋体" w:cs="Times New Roman"/>
          <w:kern w:val="0"/>
        </w:rPr>
      </w:pPr>
    </w:p>
    <w:p>
      <w:pPr>
        <w:pStyle w:val="16"/>
        <w:spacing w:line="360" w:lineRule="auto"/>
        <w:rPr>
          <w:rFonts w:hAnsi="宋体" w:cs="Times New Roman"/>
          <w:kern w:val="0"/>
        </w:rPr>
      </w:pPr>
    </w:p>
    <w:p>
      <w:pPr>
        <w:widowControl/>
        <w:jc w:val="left"/>
        <w:rPr>
          <w:rFonts w:ascii="宋体"/>
          <w:b/>
          <w:bCs/>
          <w:sz w:val="24"/>
          <w:szCs w:val="24"/>
        </w:rPr>
      </w:pPr>
    </w:p>
    <w:p>
      <w:pPr>
        <w:pStyle w:val="4"/>
        <w:numPr>
          <w:ilvl w:val="0"/>
          <w:numId w:val="0"/>
        </w:numPr>
        <w:spacing w:before="0" w:after="0" w:line="360" w:lineRule="auto"/>
        <w:jc w:val="center"/>
        <w:rPr>
          <w:rFonts w:cs="Times New Roman"/>
        </w:rPr>
      </w:pPr>
      <w:bookmarkStart w:id="35" w:name="_Toc185047520"/>
      <w:bookmarkStart w:id="36" w:name="_Toc518397109"/>
      <w:bookmarkStart w:id="37" w:name="_Toc518397160"/>
      <w:r>
        <w:br w:type="page"/>
      </w:r>
      <w:r>
        <w:rPr>
          <w:rFonts w:hint="eastAsia"/>
        </w:rPr>
        <w:t>五、</w:t>
      </w:r>
      <w:bookmarkEnd w:id="35"/>
      <w:bookmarkEnd w:id="36"/>
      <w:bookmarkEnd w:id="37"/>
      <w:r>
        <w:rPr>
          <w:rFonts w:hint="eastAsia"/>
        </w:rPr>
        <w:t>其他资格证明文件（如有）</w:t>
      </w:r>
    </w:p>
    <w:p>
      <w:pPr>
        <w:spacing w:line="360" w:lineRule="auto"/>
        <w:jc w:val="center"/>
        <w:rPr>
          <w:rFonts w:ascii="宋体"/>
          <w:b/>
          <w:bCs/>
          <w:sz w:val="23"/>
          <w:szCs w:val="23"/>
        </w:rPr>
      </w:pPr>
      <w:r>
        <w:rPr>
          <w:rFonts w:hint="eastAsia" w:ascii="宋体" w:hAnsi="宋体" w:cs="宋体"/>
          <w:b/>
          <w:bCs/>
          <w:sz w:val="23"/>
          <w:szCs w:val="23"/>
        </w:rPr>
        <w:t>（格式自拟）</w:t>
      </w:r>
    </w:p>
    <w:p>
      <w:pPr>
        <w:pStyle w:val="16"/>
        <w:spacing w:line="360" w:lineRule="auto"/>
        <w:rPr>
          <w:rFonts w:hAnsi="宋体" w:cs="Times New Roman"/>
          <w:kern w:val="0"/>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rPr>
          <w:rFonts w:ascii="宋体"/>
        </w:rPr>
      </w:pPr>
    </w:p>
    <w:p>
      <w:pPr>
        <w:pStyle w:val="4"/>
        <w:numPr>
          <w:ilvl w:val="0"/>
          <w:numId w:val="0"/>
        </w:numPr>
        <w:spacing w:before="0" w:after="0" w:line="360" w:lineRule="auto"/>
        <w:jc w:val="center"/>
        <w:rPr>
          <w:rFonts w:cs="Times New Roman"/>
        </w:rPr>
      </w:pPr>
      <w:r>
        <w:br w:type="page"/>
      </w:r>
      <w:r>
        <w:rPr>
          <w:rFonts w:hint="eastAsia"/>
        </w:rPr>
        <w:t>六、</w:t>
      </w:r>
      <w:r>
        <w:rPr>
          <w:rFonts w:hint="eastAsia"/>
          <w:kern w:val="0"/>
        </w:rPr>
        <w:t>服务要求</w:t>
      </w:r>
      <w:r>
        <w:rPr>
          <w:rFonts w:hint="eastAsia"/>
        </w:rPr>
        <w:t>应答表</w:t>
      </w:r>
    </w:p>
    <w:p>
      <w:pPr>
        <w:pStyle w:val="16"/>
        <w:spacing w:line="360" w:lineRule="auto"/>
        <w:rPr>
          <w:rFonts w:hAnsi="宋体"/>
        </w:rPr>
      </w:pPr>
    </w:p>
    <w:tbl>
      <w:tblPr>
        <w:tblStyle w:val="27"/>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315"/>
        <w:gridCol w:w="2629"/>
        <w:gridCol w:w="2455"/>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vAlign w:val="center"/>
          </w:tcPr>
          <w:p>
            <w:pPr>
              <w:pStyle w:val="55"/>
              <w:rPr>
                <w:rFonts w:ascii="宋体" w:hAnsi="宋体"/>
                <w:sz w:val="21"/>
                <w:szCs w:val="21"/>
              </w:rPr>
            </w:pPr>
            <w:r>
              <w:rPr>
                <w:rFonts w:hint="eastAsia" w:ascii="宋体" w:hAnsi="宋体"/>
                <w:sz w:val="21"/>
                <w:szCs w:val="21"/>
              </w:rPr>
              <w:t>序号</w:t>
            </w:r>
          </w:p>
        </w:tc>
        <w:tc>
          <w:tcPr>
            <w:tcW w:w="1315" w:type="dxa"/>
            <w:vAlign w:val="center"/>
          </w:tcPr>
          <w:p>
            <w:pPr>
              <w:pStyle w:val="55"/>
              <w:rPr>
                <w:rFonts w:ascii="宋体" w:hAnsi="宋体"/>
                <w:sz w:val="21"/>
                <w:szCs w:val="21"/>
              </w:rPr>
            </w:pPr>
            <w:r>
              <w:rPr>
                <w:rFonts w:hint="eastAsia" w:ascii="宋体" w:hAnsi="宋体"/>
                <w:sz w:val="21"/>
                <w:szCs w:val="21"/>
              </w:rPr>
              <w:t>标的名称</w:t>
            </w:r>
          </w:p>
        </w:tc>
        <w:tc>
          <w:tcPr>
            <w:tcW w:w="2629" w:type="dxa"/>
            <w:vAlign w:val="center"/>
          </w:tcPr>
          <w:p>
            <w:pPr>
              <w:pStyle w:val="55"/>
              <w:ind w:firstLine="420" w:firstLineChars="200"/>
              <w:rPr>
                <w:rFonts w:ascii="宋体" w:hAnsi="宋体"/>
                <w:sz w:val="21"/>
                <w:szCs w:val="21"/>
              </w:rPr>
            </w:pPr>
            <w:r>
              <w:rPr>
                <w:rFonts w:hint="eastAsia" w:ascii="宋体" w:hAnsi="宋体"/>
                <w:sz w:val="21"/>
                <w:szCs w:val="21"/>
              </w:rPr>
              <w:t>比选文件要求</w:t>
            </w:r>
          </w:p>
        </w:tc>
        <w:tc>
          <w:tcPr>
            <w:tcW w:w="2455" w:type="dxa"/>
            <w:vAlign w:val="center"/>
          </w:tcPr>
          <w:p>
            <w:pPr>
              <w:pStyle w:val="55"/>
              <w:rPr>
                <w:rFonts w:ascii="宋体" w:hAnsi="宋体"/>
                <w:sz w:val="21"/>
                <w:szCs w:val="21"/>
              </w:rPr>
            </w:pPr>
            <w:r>
              <w:rPr>
                <w:rFonts w:hint="eastAsia" w:ascii="宋体" w:hAnsi="宋体"/>
                <w:sz w:val="21"/>
                <w:szCs w:val="21"/>
              </w:rPr>
              <w:t>响应服务参数</w:t>
            </w:r>
          </w:p>
        </w:tc>
        <w:tc>
          <w:tcPr>
            <w:tcW w:w="1646" w:type="dxa"/>
            <w:vAlign w:val="center"/>
          </w:tcPr>
          <w:p>
            <w:pPr>
              <w:pStyle w:val="55"/>
              <w:rPr>
                <w:rFonts w:ascii="宋体" w:hAnsi="宋体"/>
                <w:sz w:val="21"/>
                <w:szCs w:val="21"/>
              </w:rPr>
            </w:pPr>
            <w:r>
              <w:rPr>
                <w:rFonts w:hint="eastAsia" w:ascii="宋体" w:hAnsi="宋体"/>
                <w:sz w:val="21"/>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rPr>
            </w:pPr>
          </w:p>
        </w:tc>
        <w:tc>
          <w:tcPr>
            <w:tcW w:w="1315" w:type="dxa"/>
          </w:tcPr>
          <w:p>
            <w:pPr>
              <w:pStyle w:val="55"/>
              <w:rPr>
                <w:rFonts w:ascii="宋体" w:hAnsi="宋体"/>
                <w:sz w:val="21"/>
                <w:szCs w:val="21"/>
              </w:rPr>
            </w:pPr>
          </w:p>
        </w:tc>
        <w:tc>
          <w:tcPr>
            <w:tcW w:w="2629" w:type="dxa"/>
          </w:tcPr>
          <w:p>
            <w:pPr>
              <w:pStyle w:val="55"/>
              <w:rPr>
                <w:rFonts w:ascii="宋体" w:hAnsi="宋体"/>
                <w:sz w:val="21"/>
                <w:szCs w:val="21"/>
              </w:rPr>
            </w:pPr>
          </w:p>
        </w:tc>
        <w:tc>
          <w:tcPr>
            <w:tcW w:w="2455" w:type="dxa"/>
          </w:tcPr>
          <w:p>
            <w:pPr>
              <w:pStyle w:val="55"/>
              <w:rPr>
                <w:rFonts w:ascii="宋体" w:hAnsi="宋体"/>
                <w:sz w:val="21"/>
                <w:szCs w:val="21"/>
              </w:rPr>
            </w:pPr>
          </w:p>
        </w:tc>
        <w:tc>
          <w:tcPr>
            <w:tcW w:w="1646"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rPr>
            </w:pPr>
          </w:p>
        </w:tc>
        <w:tc>
          <w:tcPr>
            <w:tcW w:w="1315" w:type="dxa"/>
          </w:tcPr>
          <w:p>
            <w:pPr>
              <w:pStyle w:val="55"/>
              <w:rPr>
                <w:rFonts w:ascii="宋体" w:hAnsi="宋体"/>
                <w:sz w:val="21"/>
                <w:szCs w:val="21"/>
              </w:rPr>
            </w:pPr>
          </w:p>
        </w:tc>
        <w:tc>
          <w:tcPr>
            <w:tcW w:w="2629" w:type="dxa"/>
          </w:tcPr>
          <w:p>
            <w:pPr>
              <w:pStyle w:val="55"/>
              <w:rPr>
                <w:rFonts w:ascii="宋体" w:hAnsi="宋体"/>
                <w:sz w:val="21"/>
                <w:szCs w:val="21"/>
              </w:rPr>
            </w:pPr>
          </w:p>
        </w:tc>
        <w:tc>
          <w:tcPr>
            <w:tcW w:w="2455" w:type="dxa"/>
          </w:tcPr>
          <w:p>
            <w:pPr>
              <w:pStyle w:val="55"/>
              <w:rPr>
                <w:rFonts w:ascii="宋体" w:hAnsi="宋体"/>
                <w:sz w:val="21"/>
                <w:szCs w:val="21"/>
              </w:rPr>
            </w:pPr>
          </w:p>
        </w:tc>
        <w:tc>
          <w:tcPr>
            <w:tcW w:w="1646"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rPr>
            </w:pPr>
          </w:p>
        </w:tc>
        <w:tc>
          <w:tcPr>
            <w:tcW w:w="1315" w:type="dxa"/>
          </w:tcPr>
          <w:p>
            <w:pPr>
              <w:pStyle w:val="55"/>
              <w:rPr>
                <w:rFonts w:ascii="宋体" w:hAnsi="宋体"/>
                <w:sz w:val="21"/>
                <w:szCs w:val="21"/>
              </w:rPr>
            </w:pPr>
          </w:p>
        </w:tc>
        <w:tc>
          <w:tcPr>
            <w:tcW w:w="2629" w:type="dxa"/>
          </w:tcPr>
          <w:p>
            <w:pPr>
              <w:pStyle w:val="55"/>
              <w:rPr>
                <w:rFonts w:ascii="宋体" w:hAnsi="宋体"/>
                <w:sz w:val="21"/>
                <w:szCs w:val="21"/>
              </w:rPr>
            </w:pPr>
          </w:p>
        </w:tc>
        <w:tc>
          <w:tcPr>
            <w:tcW w:w="2455" w:type="dxa"/>
          </w:tcPr>
          <w:p>
            <w:pPr>
              <w:pStyle w:val="55"/>
              <w:rPr>
                <w:rFonts w:ascii="宋体" w:hAnsi="宋体"/>
                <w:sz w:val="21"/>
                <w:szCs w:val="21"/>
              </w:rPr>
            </w:pPr>
          </w:p>
        </w:tc>
        <w:tc>
          <w:tcPr>
            <w:tcW w:w="1646"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rPr>
            </w:pPr>
          </w:p>
        </w:tc>
        <w:tc>
          <w:tcPr>
            <w:tcW w:w="1315" w:type="dxa"/>
          </w:tcPr>
          <w:p>
            <w:pPr>
              <w:pStyle w:val="55"/>
              <w:rPr>
                <w:rFonts w:ascii="宋体" w:hAnsi="宋体"/>
                <w:sz w:val="21"/>
                <w:szCs w:val="21"/>
              </w:rPr>
            </w:pPr>
          </w:p>
        </w:tc>
        <w:tc>
          <w:tcPr>
            <w:tcW w:w="2629" w:type="dxa"/>
          </w:tcPr>
          <w:p>
            <w:pPr>
              <w:pStyle w:val="55"/>
              <w:rPr>
                <w:rFonts w:ascii="宋体" w:hAnsi="宋体"/>
                <w:sz w:val="21"/>
                <w:szCs w:val="21"/>
              </w:rPr>
            </w:pPr>
          </w:p>
        </w:tc>
        <w:tc>
          <w:tcPr>
            <w:tcW w:w="2455" w:type="dxa"/>
          </w:tcPr>
          <w:p>
            <w:pPr>
              <w:pStyle w:val="55"/>
              <w:rPr>
                <w:rFonts w:ascii="宋体" w:hAnsi="宋体"/>
                <w:sz w:val="21"/>
                <w:szCs w:val="21"/>
              </w:rPr>
            </w:pPr>
          </w:p>
        </w:tc>
        <w:tc>
          <w:tcPr>
            <w:tcW w:w="1646"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rPr>
            </w:pPr>
          </w:p>
        </w:tc>
        <w:tc>
          <w:tcPr>
            <w:tcW w:w="1315" w:type="dxa"/>
          </w:tcPr>
          <w:p>
            <w:pPr>
              <w:pStyle w:val="55"/>
              <w:rPr>
                <w:rFonts w:ascii="宋体" w:hAnsi="宋体"/>
                <w:sz w:val="21"/>
                <w:szCs w:val="21"/>
              </w:rPr>
            </w:pPr>
          </w:p>
        </w:tc>
        <w:tc>
          <w:tcPr>
            <w:tcW w:w="2629" w:type="dxa"/>
          </w:tcPr>
          <w:p>
            <w:pPr>
              <w:pStyle w:val="55"/>
              <w:rPr>
                <w:rFonts w:ascii="宋体" w:hAnsi="宋体"/>
                <w:sz w:val="21"/>
                <w:szCs w:val="21"/>
              </w:rPr>
            </w:pPr>
          </w:p>
        </w:tc>
        <w:tc>
          <w:tcPr>
            <w:tcW w:w="2455" w:type="dxa"/>
          </w:tcPr>
          <w:p>
            <w:pPr>
              <w:pStyle w:val="55"/>
              <w:rPr>
                <w:rFonts w:ascii="宋体" w:hAnsi="宋体"/>
                <w:sz w:val="21"/>
                <w:szCs w:val="21"/>
              </w:rPr>
            </w:pPr>
          </w:p>
        </w:tc>
        <w:tc>
          <w:tcPr>
            <w:tcW w:w="1646"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5"/>
              <w:rPr>
                <w:rFonts w:ascii="宋体" w:hAnsi="宋体"/>
                <w:sz w:val="21"/>
                <w:szCs w:val="21"/>
              </w:rPr>
            </w:pPr>
          </w:p>
        </w:tc>
        <w:tc>
          <w:tcPr>
            <w:tcW w:w="1315" w:type="dxa"/>
          </w:tcPr>
          <w:p>
            <w:pPr>
              <w:pStyle w:val="55"/>
              <w:rPr>
                <w:rFonts w:ascii="宋体" w:hAnsi="宋体"/>
                <w:sz w:val="21"/>
                <w:szCs w:val="21"/>
              </w:rPr>
            </w:pPr>
          </w:p>
        </w:tc>
        <w:tc>
          <w:tcPr>
            <w:tcW w:w="2629" w:type="dxa"/>
          </w:tcPr>
          <w:p>
            <w:pPr>
              <w:pStyle w:val="55"/>
              <w:rPr>
                <w:rFonts w:ascii="宋体" w:hAnsi="宋体"/>
                <w:sz w:val="21"/>
                <w:szCs w:val="21"/>
              </w:rPr>
            </w:pPr>
          </w:p>
        </w:tc>
        <w:tc>
          <w:tcPr>
            <w:tcW w:w="2455" w:type="dxa"/>
          </w:tcPr>
          <w:p>
            <w:pPr>
              <w:pStyle w:val="55"/>
              <w:rPr>
                <w:rFonts w:ascii="宋体" w:hAnsi="宋体"/>
                <w:sz w:val="21"/>
                <w:szCs w:val="21"/>
              </w:rPr>
            </w:pPr>
          </w:p>
        </w:tc>
        <w:tc>
          <w:tcPr>
            <w:tcW w:w="1646" w:type="dxa"/>
          </w:tcPr>
          <w:p>
            <w:pPr>
              <w:pStyle w:val="55"/>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32" w:type="dxa"/>
          </w:tcPr>
          <w:p>
            <w:pPr>
              <w:pStyle w:val="55"/>
              <w:rPr>
                <w:rFonts w:ascii="宋体" w:hAnsi="宋体"/>
                <w:sz w:val="21"/>
                <w:szCs w:val="21"/>
              </w:rPr>
            </w:pPr>
          </w:p>
        </w:tc>
        <w:tc>
          <w:tcPr>
            <w:tcW w:w="1315" w:type="dxa"/>
          </w:tcPr>
          <w:p>
            <w:pPr>
              <w:pStyle w:val="55"/>
              <w:rPr>
                <w:rFonts w:ascii="宋体" w:hAnsi="宋体"/>
                <w:sz w:val="21"/>
                <w:szCs w:val="21"/>
              </w:rPr>
            </w:pPr>
          </w:p>
        </w:tc>
        <w:tc>
          <w:tcPr>
            <w:tcW w:w="2629" w:type="dxa"/>
          </w:tcPr>
          <w:p>
            <w:pPr>
              <w:pStyle w:val="55"/>
              <w:rPr>
                <w:rFonts w:ascii="宋体" w:hAnsi="宋体"/>
                <w:sz w:val="21"/>
                <w:szCs w:val="21"/>
              </w:rPr>
            </w:pPr>
          </w:p>
        </w:tc>
        <w:tc>
          <w:tcPr>
            <w:tcW w:w="2455" w:type="dxa"/>
          </w:tcPr>
          <w:p>
            <w:pPr>
              <w:pStyle w:val="55"/>
              <w:rPr>
                <w:rFonts w:ascii="宋体" w:hAnsi="宋体"/>
                <w:sz w:val="21"/>
                <w:szCs w:val="21"/>
              </w:rPr>
            </w:pPr>
          </w:p>
        </w:tc>
        <w:tc>
          <w:tcPr>
            <w:tcW w:w="1646" w:type="dxa"/>
          </w:tcPr>
          <w:p>
            <w:pPr>
              <w:pStyle w:val="55"/>
              <w:rPr>
                <w:rFonts w:ascii="宋体" w:hAnsi="宋体"/>
                <w:sz w:val="21"/>
                <w:szCs w:val="21"/>
              </w:rPr>
            </w:pPr>
          </w:p>
        </w:tc>
      </w:tr>
    </w:tbl>
    <w:p/>
    <w:p>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pPr>
        <w:spacing w:line="360" w:lineRule="auto"/>
        <w:ind w:firstLine="420" w:firstLineChars="200"/>
        <w:rPr>
          <w:rFonts w:ascii="宋体" w:hAnsi="宋体"/>
          <w:kern w:val="0"/>
        </w:rPr>
      </w:pPr>
      <w:r>
        <w:rPr>
          <w:rFonts w:hint="eastAsia" w:ascii="宋体" w:hAnsi="宋体"/>
          <w:kern w:val="0"/>
        </w:rPr>
        <w:t>日期：年 月 日</w:t>
      </w:r>
    </w:p>
    <w:p>
      <w:pPr>
        <w:spacing w:line="360" w:lineRule="auto"/>
        <w:ind w:left="735" w:hanging="735" w:hangingChars="350"/>
        <w:jc w:val="center"/>
        <w:rPr>
          <w:rFonts w:ascii="宋体" w:hAnsi="宋体"/>
        </w:rPr>
      </w:pPr>
    </w:p>
    <w:p>
      <w:pPr>
        <w:pStyle w:val="16"/>
        <w:spacing w:line="360" w:lineRule="auto"/>
        <w:ind w:firstLine="420" w:firstLineChars="200"/>
        <w:rPr>
          <w:rFonts w:hAnsi="宋体" w:cs="Times New Roman"/>
          <w:kern w:val="0"/>
          <w:u w:val="single"/>
        </w:rPr>
      </w:pPr>
      <w:r>
        <w:rPr>
          <w:rFonts w:hint="eastAsia" w:hAnsi="宋体"/>
          <w:kern w:val="0"/>
        </w:rPr>
        <w:t>注：供应商必须据实填写，不得虚假应答，如与比选文件所列技术要求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供应商参与比选无论是响应还是不响应，都务必要填写此表格，明确是否响应比选文件中的技术要求。</w:t>
      </w: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rPr>
          <w:rFonts w:ascii="宋体"/>
          <w:sz w:val="24"/>
          <w:szCs w:val="24"/>
        </w:rPr>
      </w:pPr>
    </w:p>
    <w:p>
      <w:pPr>
        <w:pStyle w:val="4"/>
        <w:numPr>
          <w:ilvl w:val="0"/>
          <w:numId w:val="0"/>
        </w:numPr>
        <w:spacing w:before="0" w:after="0" w:line="360" w:lineRule="auto"/>
        <w:jc w:val="center"/>
        <w:rPr>
          <w:rFonts w:cs="Times New Roman"/>
        </w:rPr>
      </w:pPr>
      <w:r>
        <w:br w:type="page"/>
      </w:r>
      <w:r>
        <w:rPr>
          <w:rFonts w:hint="eastAsia"/>
        </w:rPr>
        <w:t>七、商务应答表</w:t>
      </w:r>
    </w:p>
    <w:p>
      <w:pPr>
        <w:pStyle w:val="16"/>
        <w:spacing w:line="360" w:lineRule="auto"/>
        <w:rPr>
          <w:rFonts w:hAnsi="宋体" w:cs="Times New Roman"/>
        </w:rPr>
      </w:pPr>
    </w:p>
    <w:tbl>
      <w:tblPr>
        <w:tblStyle w:val="27"/>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399"/>
        <w:gridCol w:w="3083"/>
        <w:gridCol w:w="2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2" w:type="dxa"/>
            <w:vAlign w:val="center"/>
          </w:tcPr>
          <w:p>
            <w:pPr>
              <w:pStyle w:val="16"/>
              <w:spacing w:line="360" w:lineRule="auto"/>
              <w:jc w:val="center"/>
              <w:rPr>
                <w:rFonts w:hAnsi="宋体" w:cs="Times New Roman"/>
                <w:kern w:val="0"/>
              </w:rPr>
            </w:pPr>
            <w:r>
              <w:rPr>
                <w:rFonts w:hint="eastAsia" w:hAnsi="宋体"/>
                <w:kern w:val="0"/>
              </w:rPr>
              <w:t>序号</w:t>
            </w:r>
          </w:p>
        </w:tc>
        <w:tc>
          <w:tcPr>
            <w:tcW w:w="2399" w:type="dxa"/>
            <w:vAlign w:val="center"/>
          </w:tcPr>
          <w:p>
            <w:pPr>
              <w:pStyle w:val="16"/>
              <w:spacing w:line="360" w:lineRule="auto"/>
              <w:jc w:val="center"/>
              <w:rPr>
                <w:rFonts w:hAnsi="宋体" w:cs="Times New Roman"/>
                <w:kern w:val="0"/>
              </w:rPr>
            </w:pPr>
            <w:r>
              <w:rPr>
                <w:rFonts w:hint="eastAsia" w:hAnsi="宋体"/>
                <w:kern w:val="0"/>
              </w:rPr>
              <w:t>比选文件要求</w:t>
            </w:r>
          </w:p>
        </w:tc>
        <w:tc>
          <w:tcPr>
            <w:tcW w:w="3083" w:type="dxa"/>
            <w:vAlign w:val="center"/>
          </w:tcPr>
          <w:p>
            <w:pPr>
              <w:pStyle w:val="16"/>
              <w:spacing w:line="360" w:lineRule="auto"/>
              <w:jc w:val="center"/>
              <w:rPr>
                <w:rFonts w:hAnsi="宋体" w:cs="Times New Roman"/>
                <w:kern w:val="0"/>
              </w:rPr>
            </w:pPr>
            <w:r>
              <w:rPr>
                <w:rFonts w:hint="eastAsia" w:hAnsi="宋体"/>
                <w:kern w:val="0"/>
              </w:rPr>
              <w:t>供应商应答</w:t>
            </w:r>
          </w:p>
        </w:tc>
        <w:tc>
          <w:tcPr>
            <w:tcW w:w="2133" w:type="dxa"/>
            <w:vAlign w:val="center"/>
          </w:tcPr>
          <w:p>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rPr>
            </w:pPr>
          </w:p>
        </w:tc>
        <w:tc>
          <w:tcPr>
            <w:tcW w:w="2399" w:type="dxa"/>
            <w:vAlign w:val="center"/>
          </w:tcPr>
          <w:p>
            <w:pPr>
              <w:spacing w:line="360" w:lineRule="auto"/>
              <w:jc w:val="center"/>
              <w:rPr>
                <w:rFonts w:ascii="宋体"/>
                <w:kern w:val="0"/>
              </w:rPr>
            </w:pPr>
          </w:p>
        </w:tc>
        <w:tc>
          <w:tcPr>
            <w:tcW w:w="3083" w:type="dxa"/>
            <w:vAlign w:val="center"/>
          </w:tcPr>
          <w:p>
            <w:pPr>
              <w:spacing w:line="360" w:lineRule="auto"/>
              <w:ind w:left="277" w:hanging="277" w:hangingChars="132"/>
              <w:jc w:val="center"/>
              <w:rPr>
                <w:rFonts w:ascii="宋体"/>
                <w:kern w:val="0"/>
              </w:rPr>
            </w:pPr>
          </w:p>
        </w:tc>
        <w:tc>
          <w:tcPr>
            <w:tcW w:w="2133" w:type="dxa"/>
            <w:vAlign w:val="center"/>
          </w:tcPr>
          <w:p>
            <w:pPr>
              <w:spacing w:line="360" w:lineRule="auto"/>
              <w:ind w:left="277" w:hanging="277" w:hangingChars="132"/>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rPr>
            </w:pPr>
          </w:p>
        </w:tc>
        <w:tc>
          <w:tcPr>
            <w:tcW w:w="2399" w:type="dxa"/>
            <w:vAlign w:val="center"/>
          </w:tcPr>
          <w:p>
            <w:pPr>
              <w:spacing w:line="360" w:lineRule="auto"/>
              <w:jc w:val="center"/>
              <w:rPr>
                <w:rFonts w:ascii="宋体"/>
                <w:kern w:val="0"/>
              </w:rPr>
            </w:pPr>
          </w:p>
        </w:tc>
        <w:tc>
          <w:tcPr>
            <w:tcW w:w="3083" w:type="dxa"/>
            <w:vAlign w:val="center"/>
          </w:tcPr>
          <w:p>
            <w:pPr>
              <w:spacing w:line="360" w:lineRule="auto"/>
              <w:jc w:val="center"/>
              <w:rPr>
                <w:rFonts w:ascii="宋体"/>
                <w:kern w:val="0"/>
              </w:rPr>
            </w:pPr>
          </w:p>
        </w:tc>
        <w:tc>
          <w:tcPr>
            <w:tcW w:w="2133"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rPr>
            </w:pPr>
          </w:p>
        </w:tc>
        <w:tc>
          <w:tcPr>
            <w:tcW w:w="2399" w:type="dxa"/>
            <w:vAlign w:val="center"/>
          </w:tcPr>
          <w:p>
            <w:pPr>
              <w:spacing w:line="360" w:lineRule="auto"/>
              <w:jc w:val="center"/>
              <w:rPr>
                <w:rFonts w:ascii="宋体"/>
                <w:kern w:val="0"/>
              </w:rPr>
            </w:pPr>
          </w:p>
        </w:tc>
        <w:tc>
          <w:tcPr>
            <w:tcW w:w="3083" w:type="dxa"/>
            <w:vAlign w:val="center"/>
          </w:tcPr>
          <w:p>
            <w:pPr>
              <w:spacing w:line="360" w:lineRule="auto"/>
              <w:jc w:val="center"/>
              <w:rPr>
                <w:rFonts w:ascii="宋体"/>
                <w:kern w:val="0"/>
              </w:rPr>
            </w:pPr>
          </w:p>
        </w:tc>
        <w:tc>
          <w:tcPr>
            <w:tcW w:w="2133"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rPr>
            </w:pPr>
          </w:p>
        </w:tc>
        <w:tc>
          <w:tcPr>
            <w:tcW w:w="2399" w:type="dxa"/>
            <w:vAlign w:val="center"/>
          </w:tcPr>
          <w:p>
            <w:pPr>
              <w:spacing w:line="360" w:lineRule="auto"/>
              <w:jc w:val="center"/>
              <w:rPr>
                <w:rFonts w:ascii="宋体"/>
                <w:kern w:val="0"/>
              </w:rPr>
            </w:pPr>
          </w:p>
        </w:tc>
        <w:tc>
          <w:tcPr>
            <w:tcW w:w="3083" w:type="dxa"/>
            <w:vAlign w:val="center"/>
          </w:tcPr>
          <w:p>
            <w:pPr>
              <w:spacing w:line="360" w:lineRule="auto"/>
              <w:jc w:val="center"/>
              <w:rPr>
                <w:rFonts w:ascii="宋体"/>
                <w:kern w:val="0"/>
              </w:rPr>
            </w:pPr>
          </w:p>
        </w:tc>
        <w:tc>
          <w:tcPr>
            <w:tcW w:w="2133"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rPr>
            </w:pPr>
          </w:p>
        </w:tc>
        <w:tc>
          <w:tcPr>
            <w:tcW w:w="2399" w:type="dxa"/>
            <w:vAlign w:val="center"/>
          </w:tcPr>
          <w:p>
            <w:pPr>
              <w:spacing w:line="360" w:lineRule="auto"/>
              <w:jc w:val="center"/>
              <w:rPr>
                <w:rFonts w:ascii="宋体"/>
                <w:kern w:val="0"/>
              </w:rPr>
            </w:pPr>
          </w:p>
        </w:tc>
        <w:tc>
          <w:tcPr>
            <w:tcW w:w="3083" w:type="dxa"/>
            <w:vAlign w:val="center"/>
          </w:tcPr>
          <w:p>
            <w:pPr>
              <w:spacing w:line="360" w:lineRule="auto"/>
              <w:jc w:val="center"/>
              <w:rPr>
                <w:rFonts w:ascii="宋体"/>
                <w:kern w:val="0"/>
              </w:rPr>
            </w:pPr>
          </w:p>
        </w:tc>
        <w:tc>
          <w:tcPr>
            <w:tcW w:w="2133"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pPr>
              <w:spacing w:line="360" w:lineRule="auto"/>
              <w:jc w:val="center"/>
              <w:rPr>
                <w:rFonts w:ascii="宋体"/>
                <w:kern w:val="0"/>
              </w:rPr>
            </w:pPr>
          </w:p>
        </w:tc>
        <w:tc>
          <w:tcPr>
            <w:tcW w:w="2399" w:type="dxa"/>
            <w:vAlign w:val="center"/>
          </w:tcPr>
          <w:p>
            <w:pPr>
              <w:spacing w:line="360" w:lineRule="auto"/>
              <w:jc w:val="center"/>
              <w:rPr>
                <w:rFonts w:ascii="宋体"/>
                <w:kern w:val="0"/>
              </w:rPr>
            </w:pPr>
          </w:p>
        </w:tc>
        <w:tc>
          <w:tcPr>
            <w:tcW w:w="3083" w:type="dxa"/>
            <w:vAlign w:val="center"/>
          </w:tcPr>
          <w:p>
            <w:pPr>
              <w:spacing w:line="360" w:lineRule="auto"/>
              <w:jc w:val="center"/>
              <w:rPr>
                <w:rFonts w:ascii="宋体"/>
                <w:kern w:val="0"/>
              </w:rPr>
            </w:pPr>
          </w:p>
        </w:tc>
        <w:tc>
          <w:tcPr>
            <w:tcW w:w="2133"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242" w:type="dxa"/>
            <w:vAlign w:val="center"/>
          </w:tcPr>
          <w:p>
            <w:pPr>
              <w:spacing w:line="360" w:lineRule="auto"/>
              <w:jc w:val="center"/>
              <w:rPr>
                <w:rFonts w:ascii="宋体"/>
                <w:kern w:val="0"/>
              </w:rPr>
            </w:pPr>
          </w:p>
        </w:tc>
        <w:tc>
          <w:tcPr>
            <w:tcW w:w="2399" w:type="dxa"/>
            <w:vAlign w:val="center"/>
          </w:tcPr>
          <w:p>
            <w:pPr>
              <w:spacing w:line="360" w:lineRule="auto"/>
              <w:jc w:val="center"/>
              <w:rPr>
                <w:rFonts w:ascii="宋体"/>
                <w:kern w:val="0"/>
              </w:rPr>
            </w:pPr>
          </w:p>
        </w:tc>
        <w:tc>
          <w:tcPr>
            <w:tcW w:w="3083" w:type="dxa"/>
            <w:vAlign w:val="center"/>
          </w:tcPr>
          <w:p>
            <w:pPr>
              <w:spacing w:line="360" w:lineRule="auto"/>
              <w:jc w:val="center"/>
              <w:rPr>
                <w:rFonts w:ascii="宋体"/>
                <w:kern w:val="0"/>
              </w:rPr>
            </w:pPr>
          </w:p>
        </w:tc>
        <w:tc>
          <w:tcPr>
            <w:tcW w:w="2133" w:type="dxa"/>
            <w:vAlign w:val="center"/>
          </w:tcPr>
          <w:p>
            <w:pPr>
              <w:spacing w:line="360" w:lineRule="auto"/>
              <w:jc w:val="center"/>
              <w:rPr>
                <w:rFonts w:ascii="宋体"/>
                <w:kern w:val="0"/>
              </w:rPr>
            </w:pPr>
          </w:p>
        </w:tc>
      </w:tr>
    </w:tbl>
    <w:p>
      <w:pPr>
        <w:spacing w:line="360" w:lineRule="auto"/>
        <w:ind w:left="735" w:hanging="735" w:hangingChars="350"/>
        <w:jc w:val="center"/>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spacing w:line="360" w:lineRule="auto"/>
        <w:ind w:left="735" w:hanging="735" w:hangingChars="350"/>
        <w:jc w:val="center"/>
        <w:rPr>
          <w:rFonts w:ascii="宋体"/>
        </w:rPr>
      </w:pPr>
    </w:p>
    <w:p>
      <w:pPr>
        <w:pStyle w:val="16"/>
        <w:spacing w:line="360" w:lineRule="auto"/>
        <w:ind w:firstLine="420" w:firstLineChars="200"/>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供应商参与比选无论是响应还是不响应，都务必要填写此表格，明确是否响应比选文件中的商务要求。</w:t>
      </w:r>
    </w:p>
    <w:p>
      <w:r>
        <w:rPr>
          <w:rFonts w:hint="eastAsia"/>
        </w:rPr>
        <w:br w:type="page"/>
      </w:r>
    </w:p>
    <w:p>
      <w:pPr>
        <w:pStyle w:val="4"/>
        <w:numPr>
          <w:ilvl w:val="0"/>
          <w:numId w:val="0"/>
        </w:numPr>
        <w:spacing w:before="0" w:after="0" w:line="360" w:lineRule="auto"/>
        <w:jc w:val="center"/>
      </w:pPr>
      <w:r>
        <w:rPr>
          <w:rFonts w:hint="eastAsia"/>
        </w:rPr>
        <w:t>八</w:t>
      </w:r>
      <w:r>
        <w:t>、</w:t>
      </w:r>
      <w:r>
        <w:rPr>
          <w:rFonts w:hint="eastAsia"/>
        </w:rPr>
        <w:t>廉洁承诺书</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十一、如违反上述约定，医院有权单方终止现有购销关系，若违反承诺条款，公司承诺：三年内无权参加医院所有的比选活动。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pPr>
        <w:pStyle w:val="2"/>
        <w:rPr>
          <w:rFonts w:asciiTheme="minorEastAsia" w:hAnsiTheme="minorEastAsia" w:eastAsiaTheme="minorEastAsia"/>
        </w:rPr>
      </w:pPr>
    </w:p>
    <w:p>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承诺时间：2024年   月   日</w:t>
      </w:r>
    </w:p>
    <w:p>
      <w:pPr>
        <w:pStyle w:val="2"/>
      </w:pPr>
    </w:p>
    <w:p/>
    <w:p>
      <w:pPr>
        <w:pStyle w:val="2"/>
      </w:pPr>
    </w:p>
    <w:p/>
    <w:p>
      <w:pPr>
        <w:pStyle w:val="2"/>
      </w:pPr>
    </w:p>
    <w:p/>
    <w:p>
      <w:pPr>
        <w:pStyle w:val="2"/>
      </w:pPr>
    </w:p>
    <w:p/>
    <w:p>
      <w:pPr>
        <w:pStyle w:val="2"/>
      </w:pPr>
    </w:p>
    <w:p/>
    <w:p>
      <w:pPr>
        <w:pStyle w:val="2"/>
      </w:pPr>
    </w:p>
    <w:p/>
    <w:p>
      <w:pPr>
        <w:pStyle w:val="4"/>
        <w:numPr>
          <w:ilvl w:val="0"/>
          <w:numId w:val="0"/>
        </w:numPr>
        <w:jc w:val="center"/>
        <w:rPr>
          <w:rFonts w:hint="eastAsia" w:cs="宋体"/>
        </w:rPr>
      </w:pPr>
      <w:bookmarkStart w:id="38" w:name="_Toc365878703"/>
      <w:bookmarkStart w:id="39" w:name="_Toc361252259"/>
      <w:r>
        <w:rPr>
          <w:rFonts w:hint="eastAsia"/>
          <w:lang w:val="en-US" w:eastAsia="zh-CN"/>
        </w:rPr>
        <w:t>九</w:t>
      </w:r>
      <w:r>
        <w:rPr>
          <w:rFonts w:hint="eastAsia"/>
        </w:rPr>
        <w:t>、</w:t>
      </w:r>
      <w:bookmarkEnd w:id="38"/>
      <w:bookmarkEnd w:id="39"/>
      <w:r>
        <w:rPr>
          <w:rFonts w:hint="eastAsia"/>
        </w:rPr>
        <w:t>其他材料（如有）</w:t>
      </w:r>
    </w:p>
    <w:p>
      <w:pPr>
        <w:spacing w:line="400" w:lineRule="exact"/>
        <w:ind w:left="840" w:hanging="840" w:hangingChars="350"/>
        <w:jc w:val="center"/>
        <w:rPr>
          <w:rFonts w:ascii="宋体"/>
          <w:sz w:val="24"/>
          <w:szCs w:val="24"/>
        </w:rPr>
      </w:pPr>
    </w:p>
    <w:p>
      <w:pPr>
        <w:spacing w:line="360" w:lineRule="auto"/>
        <w:jc w:val="center"/>
        <w:rPr>
          <w:rFonts w:ascii="宋体"/>
          <w:b/>
          <w:bCs/>
          <w:sz w:val="23"/>
          <w:szCs w:val="23"/>
        </w:rPr>
      </w:pPr>
      <w:r>
        <w:rPr>
          <w:rFonts w:hint="eastAsia" w:ascii="宋体" w:hAnsi="宋体" w:cs="宋体"/>
          <w:b/>
          <w:bCs/>
          <w:sz w:val="23"/>
          <w:szCs w:val="23"/>
        </w:rPr>
        <w:t>（格式自拟）</w:t>
      </w:r>
    </w:p>
    <w:p>
      <w:pPr>
        <w:rPr>
          <w:rFonts w:ascii="宋体"/>
        </w:rPr>
      </w:pPr>
    </w:p>
    <w:p>
      <w:pPr>
        <w:pStyle w:val="6"/>
        <w:numPr>
          <w:ilvl w:val="0"/>
          <w:numId w:val="0"/>
        </w:numPr>
        <w:ind w:left="-1980"/>
        <w:rPr>
          <w:rFonts w:cs="Times New Roman"/>
          <w:color w:val="auto"/>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2000009F" w:csb1="DFD7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19</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trackRevisions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VlNjdlYzdlYWE3NzcwNDUyNzk1YmYzOTk4MDdkYWE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66F30"/>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B749D"/>
    <w:rsid w:val="000C2277"/>
    <w:rsid w:val="000C4C69"/>
    <w:rsid w:val="000C5D26"/>
    <w:rsid w:val="000C6B55"/>
    <w:rsid w:val="000D0EF6"/>
    <w:rsid w:val="000D1F31"/>
    <w:rsid w:val="000D4134"/>
    <w:rsid w:val="000D5065"/>
    <w:rsid w:val="000D5314"/>
    <w:rsid w:val="000D69E4"/>
    <w:rsid w:val="000E3E20"/>
    <w:rsid w:val="000E4103"/>
    <w:rsid w:val="000E4DB2"/>
    <w:rsid w:val="000E5DD2"/>
    <w:rsid w:val="000E7B1F"/>
    <w:rsid w:val="000F0C72"/>
    <w:rsid w:val="000F1B08"/>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831"/>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070"/>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3879"/>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35EA0"/>
    <w:rsid w:val="00242759"/>
    <w:rsid w:val="0024319B"/>
    <w:rsid w:val="0024361D"/>
    <w:rsid w:val="00243E43"/>
    <w:rsid w:val="002449D9"/>
    <w:rsid w:val="0024532A"/>
    <w:rsid w:val="0024593E"/>
    <w:rsid w:val="00245CAB"/>
    <w:rsid w:val="00246942"/>
    <w:rsid w:val="002471C8"/>
    <w:rsid w:val="00247791"/>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5F6E"/>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A595A"/>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C7B78"/>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668D"/>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5EF4"/>
    <w:rsid w:val="0031789D"/>
    <w:rsid w:val="00317C1B"/>
    <w:rsid w:val="0032202E"/>
    <w:rsid w:val="00322360"/>
    <w:rsid w:val="0032354E"/>
    <w:rsid w:val="003237A0"/>
    <w:rsid w:val="00324245"/>
    <w:rsid w:val="00324F49"/>
    <w:rsid w:val="00327434"/>
    <w:rsid w:val="003279D5"/>
    <w:rsid w:val="00327BFC"/>
    <w:rsid w:val="00330131"/>
    <w:rsid w:val="00334211"/>
    <w:rsid w:val="003374FB"/>
    <w:rsid w:val="003431C9"/>
    <w:rsid w:val="00344DEB"/>
    <w:rsid w:val="00352366"/>
    <w:rsid w:val="00352412"/>
    <w:rsid w:val="0035272A"/>
    <w:rsid w:val="0035521A"/>
    <w:rsid w:val="00355846"/>
    <w:rsid w:val="00360E30"/>
    <w:rsid w:val="00362471"/>
    <w:rsid w:val="003626F0"/>
    <w:rsid w:val="00363BB3"/>
    <w:rsid w:val="00364AE3"/>
    <w:rsid w:val="00365755"/>
    <w:rsid w:val="00371701"/>
    <w:rsid w:val="00372497"/>
    <w:rsid w:val="00374175"/>
    <w:rsid w:val="00377844"/>
    <w:rsid w:val="00383C87"/>
    <w:rsid w:val="00386C82"/>
    <w:rsid w:val="003878CF"/>
    <w:rsid w:val="00392850"/>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1C2A"/>
    <w:rsid w:val="004A79E0"/>
    <w:rsid w:val="004B47E5"/>
    <w:rsid w:val="004B4FDA"/>
    <w:rsid w:val="004B70A5"/>
    <w:rsid w:val="004B73CB"/>
    <w:rsid w:val="004C1B4E"/>
    <w:rsid w:val="004C2477"/>
    <w:rsid w:val="004C351F"/>
    <w:rsid w:val="004C454B"/>
    <w:rsid w:val="004D0DA6"/>
    <w:rsid w:val="004D11EB"/>
    <w:rsid w:val="004D3316"/>
    <w:rsid w:val="004D43B6"/>
    <w:rsid w:val="004D4C43"/>
    <w:rsid w:val="004E11F3"/>
    <w:rsid w:val="004E1B4F"/>
    <w:rsid w:val="004E4E73"/>
    <w:rsid w:val="004E4F24"/>
    <w:rsid w:val="004E6990"/>
    <w:rsid w:val="004E74C4"/>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6453"/>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4846"/>
    <w:rsid w:val="005E614F"/>
    <w:rsid w:val="005E64EC"/>
    <w:rsid w:val="005F1309"/>
    <w:rsid w:val="005F19BF"/>
    <w:rsid w:val="005F27C1"/>
    <w:rsid w:val="005F2ED6"/>
    <w:rsid w:val="005F355F"/>
    <w:rsid w:val="005F3EAD"/>
    <w:rsid w:val="005F5EE0"/>
    <w:rsid w:val="005F7C79"/>
    <w:rsid w:val="00600684"/>
    <w:rsid w:val="00600823"/>
    <w:rsid w:val="006030F9"/>
    <w:rsid w:val="006037F7"/>
    <w:rsid w:val="0060576B"/>
    <w:rsid w:val="006064F7"/>
    <w:rsid w:val="00607D10"/>
    <w:rsid w:val="006113E3"/>
    <w:rsid w:val="00615A79"/>
    <w:rsid w:val="00615F9E"/>
    <w:rsid w:val="00616834"/>
    <w:rsid w:val="006212C5"/>
    <w:rsid w:val="0062196B"/>
    <w:rsid w:val="006219F9"/>
    <w:rsid w:val="00630B33"/>
    <w:rsid w:val="00631791"/>
    <w:rsid w:val="00631B08"/>
    <w:rsid w:val="006322B4"/>
    <w:rsid w:val="00632425"/>
    <w:rsid w:val="00633974"/>
    <w:rsid w:val="006357E8"/>
    <w:rsid w:val="00636CBC"/>
    <w:rsid w:val="00636D07"/>
    <w:rsid w:val="00637141"/>
    <w:rsid w:val="006403D1"/>
    <w:rsid w:val="00641485"/>
    <w:rsid w:val="00642BB1"/>
    <w:rsid w:val="0064389A"/>
    <w:rsid w:val="00643AFE"/>
    <w:rsid w:val="00645824"/>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87E9F"/>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22F7"/>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870CD"/>
    <w:rsid w:val="00793FC0"/>
    <w:rsid w:val="0079418B"/>
    <w:rsid w:val="007945CA"/>
    <w:rsid w:val="00794854"/>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0E3"/>
    <w:rsid w:val="00836A5F"/>
    <w:rsid w:val="0083711D"/>
    <w:rsid w:val="00837A1C"/>
    <w:rsid w:val="00841D9E"/>
    <w:rsid w:val="00843B53"/>
    <w:rsid w:val="00846DC9"/>
    <w:rsid w:val="00850371"/>
    <w:rsid w:val="00852B7C"/>
    <w:rsid w:val="00853ED8"/>
    <w:rsid w:val="008546D8"/>
    <w:rsid w:val="00854A6E"/>
    <w:rsid w:val="00854FBB"/>
    <w:rsid w:val="0085542F"/>
    <w:rsid w:val="00855B35"/>
    <w:rsid w:val="00856002"/>
    <w:rsid w:val="008604A0"/>
    <w:rsid w:val="008610A4"/>
    <w:rsid w:val="0086289E"/>
    <w:rsid w:val="008637D2"/>
    <w:rsid w:val="008642B6"/>
    <w:rsid w:val="00864B32"/>
    <w:rsid w:val="00865ADA"/>
    <w:rsid w:val="00870F41"/>
    <w:rsid w:val="008712C6"/>
    <w:rsid w:val="00872960"/>
    <w:rsid w:val="00872C79"/>
    <w:rsid w:val="00873C20"/>
    <w:rsid w:val="00876982"/>
    <w:rsid w:val="0088020A"/>
    <w:rsid w:val="008803A5"/>
    <w:rsid w:val="008807C9"/>
    <w:rsid w:val="00880EDD"/>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A56CB"/>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2443"/>
    <w:rsid w:val="00922C50"/>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A7BC3"/>
    <w:rsid w:val="009B1E7A"/>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03EC"/>
    <w:rsid w:val="009D23DF"/>
    <w:rsid w:val="009D47C5"/>
    <w:rsid w:val="009D6DA8"/>
    <w:rsid w:val="009D7B1A"/>
    <w:rsid w:val="009D7C80"/>
    <w:rsid w:val="009E6171"/>
    <w:rsid w:val="009E690C"/>
    <w:rsid w:val="009F0EE8"/>
    <w:rsid w:val="009F2829"/>
    <w:rsid w:val="009F29C5"/>
    <w:rsid w:val="009F32A4"/>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217"/>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E720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2C8"/>
    <w:rsid w:val="00B2137D"/>
    <w:rsid w:val="00B2259D"/>
    <w:rsid w:val="00B2285F"/>
    <w:rsid w:val="00B26BD2"/>
    <w:rsid w:val="00B30847"/>
    <w:rsid w:val="00B3274F"/>
    <w:rsid w:val="00B36386"/>
    <w:rsid w:val="00B4082F"/>
    <w:rsid w:val="00B41449"/>
    <w:rsid w:val="00B41BE0"/>
    <w:rsid w:val="00B41DFE"/>
    <w:rsid w:val="00B435D0"/>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48C8"/>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E7C28"/>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8EA"/>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1FE4"/>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57B"/>
    <w:rsid w:val="00D91A1E"/>
    <w:rsid w:val="00D93865"/>
    <w:rsid w:val="00D9710D"/>
    <w:rsid w:val="00D977B8"/>
    <w:rsid w:val="00DA0551"/>
    <w:rsid w:val="00DA2151"/>
    <w:rsid w:val="00DA2C68"/>
    <w:rsid w:val="00DA3205"/>
    <w:rsid w:val="00DA3EBC"/>
    <w:rsid w:val="00DA5A65"/>
    <w:rsid w:val="00DA74C8"/>
    <w:rsid w:val="00DA75CF"/>
    <w:rsid w:val="00DA7670"/>
    <w:rsid w:val="00DB0767"/>
    <w:rsid w:val="00DB1F28"/>
    <w:rsid w:val="00DB1FB8"/>
    <w:rsid w:val="00DB3EA5"/>
    <w:rsid w:val="00DB3F91"/>
    <w:rsid w:val="00DB4896"/>
    <w:rsid w:val="00DB5E5D"/>
    <w:rsid w:val="00DB610A"/>
    <w:rsid w:val="00DB796C"/>
    <w:rsid w:val="00DC0056"/>
    <w:rsid w:val="00DC1B22"/>
    <w:rsid w:val="00DC3ADB"/>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1561A"/>
    <w:rsid w:val="00F23135"/>
    <w:rsid w:val="00F245C3"/>
    <w:rsid w:val="00F2644D"/>
    <w:rsid w:val="00F275F0"/>
    <w:rsid w:val="00F31A40"/>
    <w:rsid w:val="00F32060"/>
    <w:rsid w:val="00F3236D"/>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068F"/>
    <w:rsid w:val="00F61B77"/>
    <w:rsid w:val="00F61BBA"/>
    <w:rsid w:val="00F621E2"/>
    <w:rsid w:val="00F62A6A"/>
    <w:rsid w:val="00F63996"/>
    <w:rsid w:val="00F65C6C"/>
    <w:rsid w:val="00F65E06"/>
    <w:rsid w:val="00F6619E"/>
    <w:rsid w:val="00F66A6F"/>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66FC"/>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190C"/>
    <w:rsid w:val="01BB67F7"/>
    <w:rsid w:val="01BF5575"/>
    <w:rsid w:val="01DD3C4D"/>
    <w:rsid w:val="01EA636A"/>
    <w:rsid w:val="021A27AB"/>
    <w:rsid w:val="02251150"/>
    <w:rsid w:val="02290C40"/>
    <w:rsid w:val="024E06A7"/>
    <w:rsid w:val="02654A25"/>
    <w:rsid w:val="02856A85"/>
    <w:rsid w:val="02EE3C38"/>
    <w:rsid w:val="02F46440"/>
    <w:rsid w:val="02FA438B"/>
    <w:rsid w:val="03082F4B"/>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6093262"/>
    <w:rsid w:val="0624108F"/>
    <w:rsid w:val="067B57E2"/>
    <w:rsid w:val="06847ACE"/>
    <w:rsid w:val="06B153F1"/>
    <w:rsid w:val="06E45A7E"/>
    <w:rsid w:val="072C69F3"/>
    <w:rsid w:val="0757624F"/>
    <w:rsid w:val="077F5B2D"/>
    <w:rsid w:val="07D23B28"/>
    <w:rsid w:val="07F10452"/>
    <w:rsid w:val="07F41CF0"/>
    <w:rsid w:val="07FA41D2"/>
    <w:rsid w:val="086F1377"/>
    <w:rsid w:val="0876485A"/>
    <w:rsid w:val="08B603E8"/>
    <w:rsid w:val="08C34CE7"/>
    <w:rsid w:val="0906268A"/>
    <w:rsid w:val="09293C1C"/>
    <w:rsid w:val="09554EED"/>
    <w:rsid w:val="097148FC"/>
    <w:rsid w:val="09880942"/>
    <w:rsid w:val="099948FD"/>
    <w:rsid w:val="09B836AD"/>
    <w:rsid w:val="09D516AE"/>
    <w:rsid w:val="09F558AC"/>
    <w:rsid w:val="0A0311E7"/>
    <w:rsid w:val="0A342878"/>
    <w:rsid w:val="0A985A73"/>
    <w:rsid w:val="0AB37C41"/>
    <w:rsid w:val="0AC7549A"/>
    <w:rsid w:val="0B0B182B"/>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900E5"/>
    <w:rsid w:val="0DEB14A0"/>
    <w:rsid w:val="0E0407B3"/>
    <w:rsid w:val="0E230024"/>
    <w:rsid w:val="0E340889"/>
    <w:rsid w:val="0E651252"/>
    <w:rsid w:val="0EA855E3"/>
    <w:rsid w:val="0EA93835"/>
    <w:rsid w:val="0EC266A4"/>
    <w:rsid w:val="0F386966"/>
    <w:rsid w:val="0F930041"/>
    <w:rsid w:val="0FC401FA"/>
    <w:rsid w:val="0FD85A54"/>
    <w:rsid w:val="0FFA3C1C"/>
    <w:rsid w:val="10443A9C"/>
    <w:rsid w:val="10541406"/>
    <w:rsid w:val="105552F6"/>
    <w:rsid w:val="10583483"/>
    <w:rsid w:val="1068327B"/>
    <w:rsid w:val="106D43EE"/>
    <w:rsid w:val="108245D5"/>
    <w:rsid w:val="10944070"/>
    <w:rsid w:val="10A75F52"/>
    <w:rsid w:val="10B335E5"/>
    <w:rsid w:val="10BC5375"/>
    <w:rsid w:val="10BD20EF"/>
    <w:rsid w:val="10C116E5"/>
    <w:rsid w:val="10CD30DE"/>
    <w:rsid w:val="10E16B8A"/>
    <w:rsid w:val="10E30B54"/>
    <w:rsid w:val="110F1949"/>
    <w:rsid w:val="11390774"/>
    <w:rsid w:val="11603F53"/>
    <w:rsid w:val="127D0416"/>
    <w:rsid w:val="127F665A"/>
    <w:rsid w:val="12C624DB"/>
    <w:rsid w:val="12CC7AF2"/>
    <w:rsid w:val="12D27AA1"/>
    <w:rsid w:val="12F64D9B"/>
    <w:rsid w:val="130848A2"/>
    <w:rsid w:val="132C0590"/>
    <w:rsid w:val="13436824"/>
    <w:rsid w:val="1347361C"/>
    <w:rsid w:val="135D2E40"/>
    <w:rsid w:val="139879D4"/>
    <w:rsid w:val="13AF4D1D"/>
    <w:rsid w:val="13C6477A"/>
    <w:rsid w:val="140B289C"/>
    <w:rsid w:val="145142C8"/>
    <w:rsid w:val="146124BC"/>
    <w:rsid w:val="14661880"/>
    <w:rsid w:val="14B23BA1"/>
    <w:rsid w:val="14B720DC"/>
    <w:rsid w:val="14D56A06"/>
    <w:rsid w:val="14F43330"/>
    <w:rsid w:val="14F745A8"/>
    <w:rsid w:val="15023C9F"/>
    <w:rsid w:val="15311781"/>
    <w:rsid w:val="15455939"/>
    <w:rsid w:val="15B30AF5"/>
    <w:rsid w:val="15B84A34"/>
    <w:rsid w:val="15D51D78"/>
    <w:rsid w:val="15E6711C"/>
    <w:rsid w:val="1619668A"/>
    <w:rsid w:val="1638724C"/>
    <w:rsid w:val="163C4F8E"/>
    <w:rsid w:val="16432F4E"/>
    <w:rsid w:val="166C5006"/>
    <w:rsid w:val="168D3A3C"/>
    <w:rsid w:val="16954806"/>
    <w:rsid w:val="16A86180"/>
    <w:rsid w:val="16AB0AA6"/>
    <w:rsid w:val="16AD3796"/>
    <w:rsid w:val="16B56AEF"/>
    <w:rsid w:val="16B9038D"/>
    <w:rsid w:val="170964E8"/>
    <w:rsid w:val="174F6496"/>
    <w:rsid w:val="177D6537"/>
    <w:rsid w:val="17866455"/>
    <w:rsid w:val="178F7340"/>
    <w:rsid w:val="17C0399D"/>
    <w:rsid w:val="17EF431F"/>
    <w:rsid w:val="18027B12"/>
    <w:rsid w:val="181D2B9D"/>
    <w:rsid w:val="181F64EF"/>
    <w:rsid w:val="182C2DE0"/>
    <w:rsid w:val="18455C50"/>
    <w:rsid w:val="18E45FED"/>
    <w:rsid w:val="19000FED"/>
    <w:rsid w:val="19141836"/>
    <w:rsid w:val="19185113"/>
    <w:rsid w:val="19566367"/>
    <w:rsid w:val="19940C3D"/>
    <w:rsid w:val="19B20586"/>
    <w:rsid w:val="19C239FC"/>
    <w:rsid w:val="19FB6F0E"/>
    <w:rsid w:val="1A045DC3"/>
    <w:rsid w:val="1A1104E0"/>
    <w:rsid w:val="1A1C5C79"/>
    <w:rsid w:val="1A9A17A9"/>
    <w:rsid w:val="1AC76DF0"/>
    <w:rsid w:val="1AD61454"/>
    <w:rsid w:val="1B0436DA"/>
    <w:rsid w:val="1B5808E4"/>
    <w:rsid w:val="1B7B0983"/>
    <w:rsid w:val="1B866CAC"/>
    <w:rsid w:val="1C47643B"/>
    <w:rsid w:val="1C4C1CA3"/>
    <w:rsid w:val="1C56042C"/>
    <w:rsid w:val="1C5A616E"/>
    <w:rsid w:val="1C890801"/>
    <w:rsid w:val="1CD13A03"/>
    <w:rsid w:val="1D10139C"/>
    <w:rsid w:val="1D1502E7"/>
    <w:rsid w:val="1D8B67FB"/>
    <w:rsid w:val="1D951428"/>
    <w:rsid w:val="1DA43419"/>
    <w:rsid w:val="1E2C3B3A"/>
    <w:rsid w:val="1E5D1F46"/>
    <w:rsid w:val="1E897DA0"/>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711CD8"/>
    <w:rsid w:val="20BC4690"/>
    <w:rsid w:val="20F10A60"/>
    <w:rsid w:val="21224D81"/>
    <w:rsid w:val="213B4094"/>
    <w:rsid w:val="216F4EC7"/>
    <w:rsid w:val="21815B54"/>
    <w:rsid w:val="219E6AFD"/>
    <w:rsid w:val="21AF0D0A"/>
    <w:rsid w:val="21C54695"/>
    <w:rsid w:val="21F155AE"/>
    <w:rsid w:val="21F33562"/>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39768ED"/>
    <w:rsid w:val="241530DF"/>
    <w:rsid w:val="244A244D"/>
    <w:rsid w:val="24AA3A0B"/>
    <w:rsid w:val="24BB5C18"/>
    <w:rsid w:val="24C83E91"/>
    <w:rsid w:val="24E7641E"/>
    <w:rsid w:val="25162E4E"/>
    <w:rsid w:val="254A62BB"/>
    <w:rsid w:val="2551032A"/>
    <w:rsid w:val="256911D0"/>
    <w:rsid w:val="257F6C45"/>
    <w:rsid w:val="25D42F6B"/>
    <w:rsid w:val="25E973B4"/>
    <w:rsid w:val="25FE2F5B"/>
    <w:rsid w:val="261E645E"/>
    <w:rsid w:val="26395046"/>
    <w:rsid w:val="26501F69"/>
    <w:rsid w:val="265E2CFF"/>
    <w:rsid w:val="265F25D3"/>
    <w:rsid w:val="26631034"/>
    <w:rsid w:val="2685203A"/>
    <w:rsid w:val="26EE1B16"/>
    <w:rsid w:val="27533F64"/>
    <w:rsid w:val="27793664"/>
    <w:rsid w:val="27822A1D"/>
    <w:rsid w:val="279462AC"/>
    <w:rsid w:val="27A6495D"/>
    <w:rsid w:val="27BD5803"/>
    <w:rsid w:val="27D52814"/>
    <w:rsid w:val="28723FD3"/>
    <w:rsid w:val="288B76AF"/>
    <w:rsid w:val="28C46D67"/>
    <w:rsid w:val="28E62B38"/>
    <w:rsid w:val="28F22A1C"/>
    <w:rsid w:val="29041902"/>
    <w:rsid w:val="29135897"/>
    <w:rsid w:val="29780915"/>
    <w:rsid w:val="29A0718A"/>
    <w:rsid w:val="29A507F5"/>
    <w:rsid w:val="2A2658E2"/>
    <w:rsid w:val="2A46045B"/>
    <w:rsid w:val="2A532A2E"/>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DC6A42"/>
    <w:rsid w:val="30011C29"/>
    <w:rsid w:val="30185CCC"/>
    <w:rsid w:val="30416F06"/>
    <w:rsid w:val="30444D13"/>
    <w:rsid w:val="30DF0B7A"/>
    <w:rsid w:val="30DF4A3C"/>
    <w:rsid w:val="30F524B2"/>
    <w:rsid w:val="31097D0B"/>
    <w:rsid w:val="311D2557"/>
    <w:rsid w:val="313774ED"/>
    <w:rsid w:val="314F4955"/>
    <w:rsid w:val="317226E8"/>
    <w:rsid w:val="31AA504A"/>
    <w:rsid w:val="31CB3B06"/>
    <w:rsid w:val="31D16A7B"/>
    <w:rsid w:val="31EF6F01"/>
    <w:rsid w:val="31F167D5"/>
    <w:rsid w:val="32024E4F"/>
    <w:rsid w:val="322E42AD"/>
    <w:rsid w:val="32963820"/>
    <w:rsid w:val="32981347"/>
    <w:rsid w:val="329D4BAF"/>
    <w:rsid w:val="32EB1476"/>
    <w:rsid w:val="32F83B93"/>
    <w:rsid w:val="335812BA"/>
    <w:rsid w:val="336D27D3"/>
    <w:rsid w:val="34004BDD"/>
    <w:rsid w:val="348B283E"/>
    <w:rsid w:val="348E2A01"/>
    <w:rsid w:val="34C44C99"/>
    <w:rsid w:val="34C61103"/>
    <w:rsid w:val="34EF6AC7"/>
    <w:rsid w:val="3522139B"/>
    <w:rsid w:val="3556466A"/>
    <w:rsid w:val="35C04873"/>
    <w:rsid w:val="35E42C62"/>
    <w:rsid w:val="35F920FC"/>
    <w:rsid w:val="36077F58"/>
    <w:rsid w:val="3623039D"/>
    <w:rsid w:val="366E1051"/>
    <w:rsid w:val="369D517D"/>
    <w:rsid w:val="37265173"/>
    <w:rsid w:val="372A0312"/>
    <w:rsid w:val="379261E6"/>
    <w:rsid w:val="37E1109A"/>
    <w:rsid w:val="380F026E"/>
    <w:rsid w:val="38284F1B"/>
    <w:rsid w:val="38837DA0"/>
    <w:rsid w:val="388424B3"/>
    <w:rsid w:val="3899266B"/>
    <w:rsid w:val="389D6BB3"/>
    <w:rsid w:val="389E51DD"/>
    <w:rsid w:val="38CC250B"/>
    <w:rsid w:val="3942200C"/>
    <w:rsid w:val="39BD5D47"/>
    <w:rsid w:val="39DE552C"/>
    <w:rsid w:val="39E863C7"/>
    <w:rsid w:val="3A073C4A"/>
    <w:rsid w:val="3A110093"/>
    <w:rsid w:val="3A502507"/>
    <w:rsid w:val="3A532F29"/>
    <w:rsid w:val="3A775CE5"/>
    <w:rsid w:val="3ACC7DDF"/>
    <w:rsid w:val="3AD46C94"/>
    <w:rsid w:val="3ADB6274"/>
    <w:rsid w:val="3B027CA5"/>
    <w:rsid w:val="3B084B8F"/>
    <w:rsid w:val="3B143534"/>
    <w:rsid w:val="3B491430"/>
    <w:rsid w:val="3B876595"/>
    <w:rsid w:val="3BDD601C"/>
    <w:rsid w:val="3C241E9D"/>
    <w:rsid w:val="3C5F7690"/>
    <w:rsid w:val="3CB52AF5"/>
    <w:rsid w:val="3CDB07AE"/>
    <w:rsid w:val="3CE2527D"/>
    <w:rsid w:val="3D2F4655"/>
    <w:rsid w:val="3D622C7D"/>
    <w:rsid w:val="3D6D517E"/>
    <w:rsid w:val="3DBB4CCB"/>
    <w:rsid w:val="3E3F4D6C"/>
    <w:rsid w:val="3E877FC2"/>
    <w:rsid w:val="3E8F7AA2"/>
    <w:rsid w:val="3EA044DF"/>
    <w:rsid w:val="3EB92D70"/>
    <w:rsid w:val="3EF773F5"/>
    <w:rsid w:val="3F033FEC"/>
    <w:rsid w:val="3F035608"/>
    <w:rsid w:val="3F23643C"/>
    <w:rsid w:val="3F577E93"/>
    <w:rsid w:val="3F6358F0"/>
    <w:rsid w:val="3F740A45"/>
    <w:rsid w:val="3F8C3FE1"/>
    <w:rsid w:val="3F980BD8"/>
    <w:rsid w:val="4033445D"/>
    <w:rsid w:val="40752CC7"/>
    <w:rsid w:val="40953369"/>
    <w:rsid w:val="40E37C31"/>
    <w:rsid w:val="40FA2A2D"/>
    <w:rsid w:val="41004C87"/>
    <w:rsid w:val="410332AB"/>
    <w:rsid w:val="418217D9"/>
    <w:rsid w:val="41A53138"/>
    <w:rsid w:val="41FD0523"/>
    <w:rsid w:val="42090B2C"/>
    <w:rsid w:val="424B180D"/>
    <w:rsid w:val="42701998"/>
    <w:rsid w:val="42786A9F"/>
    <w:rsid w:val="43574906"/>
    <w:rsid w:val="43707776"/>
    <w:rsid w:val="43A37B4B"/>
    <w:rsid w:val="43AA2C88"/>
    <w:rsid w:val="43D505AB"/>
    <w:rsid w:val="4420119C"/>
    <w:rsid w:val="446E46AD"/>
    <w:rsid w:val="44B51E27"/>
    <w:rsid w:val="44B738AE"/>
    <w:rsid w:val="45062140"/>
    <w:rsid w:val="450B3BFA"/>
    <w:rsid w:val="451A3E3D"/>
    <w:rsid w:val="45505AB1"/>
    <w:rsid w:val="45682C72"/>
    <w:rsid w:val="458D460F"/>
    <w:rsid w:val="45961716"/>
    <w:rsid w:val="45A32084"/>
    <w:rsid w:val="45A656D1"/>
    <w:rsid w:val="45E5392F"/>
    <w:rsid w:val="45FA6AFD"/>
    <w:rsid w:val="460D74FE"/>
    <w:rsid w:val="46274A64"/>
    <w:rsid w:val="46317690"/>
    <w:rsid w:val="46661252"/>
    <w:rsid w:val="469A6FE4"/>
    <w:rsid w:val="46A2233C"/>
    <w:rsid w:val="46C95B1B"/>
    <w:rsid w:val="47044E98"/>
    <w:rsid w:val="470C6DF8"/>
    <w:rsid w:val="47866ABC"/>
    <w:rsid w:val="47AA76FA"/>
    <w:rsid w:val="480A63EB"/>
    <w:rsid w:val="484339D2"/>
    <w:rsid w:val="48671147"/>
    <w:rsid w:val="486A6E89"/>
    <w:rsid w:val="4885155F"/>
    <w:rsid w:val="48914416"/>
    <w:rsid w:val="48D80297"/>
    <w:rsid w:val="48E42798"/>
    <w:rsid w:val="48FD7CFE"/>
    <w:rsid w:val="4994190E"/>
    <w:rsid w:val="49A05F7A"/>
    <w:rsid w:val="49C03205"/>
    <w:rsid w:val="49F27FBC"/>
    <w:rsid w:val="4A6063A2"/>
    <w:rsid w:val="4AC26B09"/>
    <w:rsid w:val="4AD8530D"/>
    <w:rsid w:val="4B047121"/>
    <w:rsid w:val="4B773D97"/>
    <w:rsid w:val="4BB328F5"/>
    <w:rsid w:val="4BE17463"/>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D7C70"/>
    <w:rsid w:val="4FCB13A4"/>
    <w:rsid w:val="4FD86DCF"/>
    <w:rsid w:val="4FFC0D0F"/>
    <w:rsid w:val="503502FF"/>
    <w:rsid w:val="50610B72"/>
    <w:rsid w:val="50681F00"/>
    <w:rsid w:val="507E34D2"/>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227605"/>
    <w:rsid w:val="54AC2F51"/>
    <w:rsid w:val="54AD6A7C"/>
    <w:rsid w:val="54C130EC"/>
    <w:rsid w:val="54DE6C35"/>
    <w:rsid w:val="551C3694"/>
    <w:rsid w:val="553574EA"/>
    <w:rsid w:val="553E5926"/>
    <w:rsid w:val="55532D00"/>
    <w:rsid w:val="55540CA5"/>
    <w:rsid w:val="555836E3"/>
    <w:rsid w:val="5575393E"/>
    <w:rsid w:val="557A46A9"/>
    <w:rsid w:val="55B1434A"/>
    <w:rsid w:val="561F5757"/>
    <w:rsid w:val="56625644"/>
    <w:rsid w:val="566969D2"/>
    <w:rsid w:val="56903F5F"/>
    <w:rsid w:val="570F1328"/>
    <w:rsid w:val="572A6162"/>
    <w:rsid w:val="5745587D"/>
    <w:rsid w:val="57607DD5"/>
    <w:rsid w:val="57673999"/>
    <w:rsid w:val="577720D4"/>
    <w:rsid w:val="57882E88"/>
    <w:rsid w:val="57AF48B9"/>
    <w:rsid w:val="57B819BF"/>
    <w:rsid w:val="57C245EC"/>
    <w:rsid w:val="57CD3824"/>
    <w:rsid w:val="585D60C3"/>
    <w:rsid w:val="586D4911"/>
    <w:rsid w:val="587B479B"/>
    <w:rsid w:val="589C6BEB"/>
    <w:rsid w:val="58D34740"/>
    <w:rsid w:val="58F76517"/>
    <w:rsid w:val="590D1897"/>
    <w:rsid w:val="59343F0C"/>
    <w:rsid w:val="59554FEC"/>
    <w:rsid w:val="597146D3"/>
    <w:rsid w:val="59B91A1F"/>
    <w:rsid w:val="59C26B25"/>
    <w:rsid w:val="59C77C98"/>
    <w:rsid w:val="59E41579"/>
    <w:rsid w:val="5A2F1CE1"/>
    <w:rsid w:val="5AE12FDB"/>
    <w:rsid w:val="5B3277D6"/>
    <w:rsid w:val="5B484E08"/>
    <w:rsid w:val="5B505186"/>
    <w:rsid w:val="5B793214"/>
    <w:rsid w:val="5B8A3673"/>
    <w:rsid w:val="5B8E1EF2"/>
    <w:rsid w:val="5BC242B4"/>
    <w:rsid w:val="5BF771A0"/>
    <w:rsid w:val="5C02145B"/>
    <w:rsid w:val="5C1B251D"/>
    <w:rsid w:val="5C2C08FC"/>
    <w:rsid w:val="5C806824"/>
    <w:rsid w:val="5C8A31FF"/>
    <w:rsid w:val="5C945926"/>
    <w:rsid w:val="5CB63FF4"/>
    <w:rsid w:val="5CC91F79"/>
    <w:rsid w:val="5CCC1A69"/>
    <w:rsid w:val="5CFA65D6"/>
    <w:rsid w:val="5D2B2C34"/>
    <w:rsid w:val="5D543F38"/>
    <w:rsid w:val="5D7B268C"/>
    <w:rsid w:val="5DD15589"/>
    <w:rsid w:val="5DE441BA"/>
    <w:rsid w:val="5E08721E"/>
    <w:rsid w:val="5E4C4C10"/>
    <w:rsid w:val="5EAE319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A72E2"/>
    <w:rsid w:val="61EE4FF2"/>
    <w:rsid w:val="622C6936"/>
    <w:rsid w:val="623E641A"/>
    <w:rsid w:val="625B39D2"/>
    <w:rsid w:val="627D5CDF"/>
    <w:rsid w:val="627E5CE3"/>
    <w:rsid w:val="629B43B7"/>
    <w:rsid w:val="62B4342F"/>
    <w:rsid w:val="62F85366"/>
    <w:rsid w:val="637B4D97"/>
    <w:rsid w:val="63894210"/>
    <w:rsid w:val="638E5CCA"/>
    <w:rsid w:val="63D61D5D"/>
    <w:rsid w:val="64204EDE"/>
    <w:rsid w:val="64267CB1"/>
    <w:rsid w:val="64376B06"/>
    <w:rsid w:val="643871CC"/>
    <w:rsid w:val="648C045C"/>
    <w:rsid w:val="64917F63"/>
    <w:rsid w:val="649D4417"/>
    <w:rsid w:val="64B60462"/>
    <w:rsid w:val="64C30A36"/>
    <w:rsid w:val="64D92F75"/>
    <w:rsid w:val="6502071E"/>
    <w:rsid w:val="658D487D"/>
    <w:rsid w:val="65BF660F"/>
    <w:rsid w:val="66111377"/>
    <w:rsid w:val="662B5A52"/>
    <w:rsid w:val="66524D8D"/>
    <w:rsid w:val="665A551B"/>
    <w:rsid w:val="66805D9E"/>
    <w:rsid w:val="66915C71"/>
    <w:rsid w:val="66A22C94"/>
    <w:rsid w:val="66DB1226"/>
    <w:rsid w:val="66E8749F"/>
    <w:rsid w:val="66EF1A2A"/>
    <w:rsid w:val="67184F6B"/>
    <w:rsid w:val="67371E56"/>
    <w:rsid w:val="673D77EB"/>
    <w:rsid w:val="674C27FB"/>
    <w:rsid w:val="677B0314"/>
    <w:rsid w:val="67C10125"/>
    <w:rsid w:val="67E85125"/>
    <w:rsid w:val="683523F2"/>
    <w:rsid w:val="68774F7F"/>
    <w:rsid w:val="68DF23A7"/>
    <w:rsid w:val="69050959"/>
    <w:rsid w:val="699658D9"/>
    <w:rsid w:val="69C9180A"/>
    <w:rsid w:val="69EC72A7"/>
    <w:rsid w:val="6A16012B"/>
    <w:rsid w:val="6A1D56B2"/>
    <w:rsid w:val="6A372C18"/>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475C8"/>
    <w:rsid w:val="6C6E6699"/>
    <w:rsid w:val="6CC369E5"/>
    <w:rsid w:val="6CCD7863"/>
    <w:rsid w:val="6D2156DB"/>
    <w:rsid w:val="6D341690"/>
    <w:rsid w:val="6D4F4126"/>
    <w:rsid w:val="6D7838A9"/>
    <w:rsid w:val="6DC742B3"/>
    <w:rsid w:val="6DD469CF"/>
    <w:rsid w:val="6DF606F4"/>
    <w:rsid w:val="6E361438"/>
    <w:rsid w:val="6E4C3167"/>
    <w:rsid w:val="6E877718"/>
    <w:rsid w:val="6E9A3775"/>
    <w:rsid w:val="6EBA7973"/>
    <w:rsid w:val="6EDA6095"/>
    <w:rsid w:val="6EE50395"/>
    <w:rsid w:val="6EF70BC7"/>
    <w:rsid w:val="6F086931"/>
    <w:rsid w:val="6F1352D6"/>
    <w:rsid w:val="6F212F57"/>
    <w:rsid w:val="6F37308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7E4486"/>
    <w:rsid w:val="708D1198"/>
    <w:rsid w:val="709A3F00"/>
    <w:rsid w:val="70A15EF2"/>
    <w:rsid w:val="70B14B83"/>
    <w:rsid w:val="70F17302"/>
    <w:rsid w:val="712E63F7"/>
    <w:rsid w:val="714B3183"/>
    <w:rsid w:val="715C2793"/>
    <w:rsid w:val="71816E6E"/>
    <w:rsid w:val="71A30EA0"/>
    <w:rsid w:val="71BB412E"/>
    <w:rsid w:val="72115ECC"/>
    <w:rsid w:val="726245AA"/>
    <w:rsid w:val="726B5B54"/>
    <w:rsid w:val="727D7636"/>
    <w:rsid w:val="72812CE3"/>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97B5B"/>
    <w:rsid w:val="7887697D"/>
    <w:rsid w:val="788A0E9F"/>
    <w:rsid w:val="788C05D2"/>
    <w:rsid w:val="78F47F26"/>
    <w:rsid w:val="790A7749"/>
    <w:rsid w:val="79181E66"/>
    <w:rsid w:val="79724D33"/>
    <w:rsid w:val="797A667D"/>
    <w:rsid w:val="797F0137"/>
    <w:rsid w:val="79BD47BC"/>
    <w:rsid w:val="79C773E8"/>
    <w:rsid w:val="79E461EC"/>
    <w:rsid w:val="79E51C93"/>
    <w:rsid w:val="7A0F3269"/>
    <w:rsid w:val="7A202978"/>
    <w:rsid w:val="7A3A424E"/>
    <w:rsid w:val="7A4F7B0A"/>
    <w:rsid w:val="7A5D66A3"/>
    <w:rsid w:val="7A861051"/>
    <w:rsid w:val="7A922BEB"/>
    <w:rsid w:val="7B076EE3"/>
    <w:rsid w:val="7B1B5C3E"/>
    <w:rsid w:val="7B226FCC"/>
    <w:rsid w:val="7B2F0499"/>
    <w:rsid w:val="7B4056A4"/>
    <w:rsid w:val="7B4C4049"/>
    <w:rsid w:val="7BFC15CB"/>
    <w:rsid w:val="7C2B0102"/>
    <w:rsid w:val="7C2F7BF3"/>
    <w:rsid w:val="7C664A57"/>
    <w:rsid w:val="7CAA44BB"/>
    <w:rsid w:val="7CAF663E"/>
    <w:rsid w:val="7CB42BB4"/>
    <w:rsid w:val="7CE704CD"/>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lang w:val="en-US" w:eastAsia="zh-Hans" w:bidi="ar-SA"/>
    </w:rPr>
  </w:style>
  <w:style w:type="paragraph" w:customStyle="1" w:styleId="94">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www.ftpdown.com</Company>
  <Pages>21</Pages>
  <Words>9328</Words>
  <Characters>9511</Characters>
  <Lines>60</Lines>
  <Paragraphs>17</Paragraphs>
  <TotalTime>14</TotalTime>
  <ScaleCrop>false</ScaleCrop>
  <LinksUpToDate>false</LinksUpToDate>
  <CharactersWithSpaces>9621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2024-06-20T09:05:00Z</dcterms:created>
  <dc:creator>cdedu</dc:creator>
  <cp:lastModifiedBy>阿锐</cp:lastModifiedBy>
  <cp:lastPrinted>2024-11-06T03:39:00Z</cp:lastPrinted>
  <dcterms:modified xsi:type="dcterms:W3CDTF">2024-11-06T06:23:07Z</dcterms:modified>
  <dc:title>询价通知书</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3C16EFFF4A78481EBDC32B18CF847CF0_13</vt:lpwstr>
  </property>
</Properties>
</file>