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spacing w:val="42"/>
          <w:sz w:val="44"/>
          <w:szCs w:val="44"/>
          <w:highlight w:val="none"/>
          <w:lang w:eastAsia="zh-CN"/>
        </w:rPr>
      </w:pPr>
      <w:r>
        <w:rPr>
          <w:rFonts w:hint="eastAsia" w:ascii="宋体" w:hAnsi="宋体" w:cs="宋体"/>
          <w:b/>
          <w:bCs/>
          <w:spacing w:val="42"/>
          <w:sz w:val="44"/>
          <w:szCs w:val="44"/>
          <w:highlight w:val="none"/>
          <w:lang w:eastAsia="zh-CN"/>
        </w:rPr>
        <w:t>资阳市中心医院</w:t>
      </w:r>
    </w:p>
    <w:p>
      <w:pPr>
        <w:jc w:val="center"/>
        <w:rPr>
          <w:rFonts w:hint="eastAsia" w:ascii="宋体" w:hAnsi="宋体" w:cs="宋体"/>
          <w:b/>
          <w:bCs/>
          <w:spacing w:val="42"/>
          <w:sz w:val="44"/>
          <w:szCs w:val="44"/>
          <w:highlight w:val="none"/>
          <w:lang w:val="en-US" w:eastAsia="zh-CN"/>
        </w:rPr>
      </w:pPr>
      <w:r>
        <w:rPr>
          <w:rFonts w:hint="eastAsia" w:ascii="宋体" w:hAnsi="宋体" w:cs="宋体"/>
          <w:b/>
          <w:bCs/>
          <w:spacing w:val="42"/>
          <w:sz w:val="44"/>
          <w:szCs w:val="44"/>
          <w:highlight w:val="none"/>
          <w:lang w:val="en-US" w:eastAsia="zh-CN"/>
        </w:rPr>
        <w:t>辅助楼T5、T6变压器进线环网柜</w:t>
      </w:r>
    </w:p>
    <w:p>
      <w:pPr>
        <w:jc w:val="center"/>
        <w:rPr>
          <w:rFonts w:hint="eastAsia" w:ascii="方正小标宋_GBK" w:hAnsi="方正小标宋_GBK" w:eastAsia="方正小标宋_GBK" w:cs="方正小标宋_GBK"/>
          <w:b w:val="0"/>
          <w:bCs w:val="0"/>
          <w:color w:val="5B5852"/>
          <w:kern w:val="0"/>
          <w:sz w:val="44"/>
          <w:szCs w:val="44"/>
          <w:lang w:val="en-US" w:eastAsia="zh-CN"/>
        </w:rPr>
      </w:pPr>
      <w:r>
        <w:rPr>
          <w:rFonts w:hint="eastAsia" w:ascii="宋体" w:hAnsi="宋体" w:cs="宋体"/>
          <w:b/>
          <w:bCs/>
          <w:spacing w:val="42"/>
          <w:sz w:val="44"/>
          <w:szCs w:val="44"/>
          <w:highlight w:val="none"/>
          <w:lang w:val="en-US" w:eastAsia="zh-CN"/>
        </w:rPr>
        <w:t>采购项目（第二次）</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yellow"/>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九</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hint="eastAsia" w:ascii="方正黑体_GBK" w:hAnsi="方正黑体_GBK" w:eastAsia="方正黑体_GBK" w:cs="方正黑体_GBK"/>
          <w:b/>
          <w:bCs/>
          <w:kern w:val="44"/>
          <w:sz w:val="32"/>
          <w:szCs w:val="32"/>
          <w:highlight w:val="none"/>
        </w:rPr>
      </w:pPr>
      <w:bookmarkStart w:id="0" w:name="_Toc173895652"/>
      <w:bookmarkStart w:id="1" w:name="_Toc180296779"/>
      <w:bookmarkStart w:id="2" w:name="_Toc211679176"/>
      <w:bookmarkStart w:id="3" w:name="_Toc173895837"/>
      <w:r>
        <w:rPr>
          <w:rFonts w:hint="eastAsia" w:ascii="方正黑体_GBK" w:hAnsi="方正黑体_GBK" w:eastAsia="方正黑体_GBK" w:cs="方正黑体_GBK"/>
          <w:b/>
          <w:bCs/>
          <w:kern w:val="44"/>
          <w:sz w:val="32"/>
          <w:szCs w:val="32"/>
          <w:highlight w:val="none"/>
        </w:rPr>
        <w:t>第一章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比选邀请</w:t>
      </w:r>
    </w:p>
    <w:p>
      <w:pPr>
        <w:pStyle w:val="15"/>
        <w:spacing w:after="0" w:line="360" w:lineRule="auto"/>
        <w:ind w:left="0" w:leftChars="0" w:firstLine="420" w:firstLineChars="200"/>
        <w:rPr>
          <w:rFonts w:hint="eastAsia" w:ascii="宋体" w:hAnsi="宋体" w:cs="宋体"/>
          <w:b/>
          <w:bCs/>
          <w:kern w:val="0"/>
          <w:highlight w:val="none"/>
        </w:rPr>
      </w:pP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资阳市中心医院拟对</w:t>
      </w:r>
      <w:r>
        <w:rPr>
          <w:rFonts w:hint="eastAsia" w:ascii="宋体" w:hAnsi="宋体" w:cs="宋体"/>
          <w:kern w:val="0"/>
          <w:highlight w:val="none"/>
          <w:u w:val="single"/>
          <w:lang w:val="en-US" w:eastAsia="zh-CN"/>
        </w:rPr>
        <w:t>辅助楼T5、T6变压器进线环网柜采购项目（第二次）</w:t>
      </w:r>
      <w:r>
        <w:rPr>
          <w:rFonts w:hint="eastAsia" w:ascii="宋体" w:hAnsi="宋体" w:cs="宋体"/>
          <w:color w:val="auto"/>
          <w:kern w:val="0"/>
          <w:highlight w:val="none"/>
          <w:lang w:val="en-US" w:eastAsia="zh-CN"/>
        </w:rPr>
        <w:t>进行比选</w:t>
      </w:r>
      <w:r>
        <w:rPr>
          <w:rFonts w:hint="eastAsia" w:ascii="宋体" w:hAnsi="宋体" w:cs="宋体"/>
          <w:kern w:val="0"/>
          <w:highlight w:val="none"/>
          <w:lang w:val="en-US" w:eastAsia="zh-CN"/>
        </w:rPr>
        <w:t>，欢迎符合资质要求的供应商前来参加。</w:t>
      </w:r>
    </w:p>
    <w:p>
      <w:pPr>
        <w:widowControl/>
        <w:spacing w:line="240" w:lineRule="auto"/>
        <w:jc w:val="left"/>
        <w:rPr>
          <w:rFonts w:hint="default" w:ascii="宋体" w:hAnsi="宋体" w:cs="宋体"/>
          <w:kern w:val="0"/>
          <w:highlight w:val="none"/>
          <w:lang w:val="en-US"/>
        </w:rPr>
      </w:pPr>
      <w:r>
        <w:rPr>
          <w:rFonts w:hint="eastAsia" w:ascii="宋体" w:hAnsi="宋体" w:eastAsia="宋体" w:cs="宋体"/>
          <w:b/>
          <w:bCs/>
          <w:kern w:val="2"/>
          <w:sz w:val="28"/>
          <w:szCs w:val="28"/>
          <w:highlight w:val="none"/>
          <w:lang w:val="en-US" w:eastAsia="zh-CN" w:bidi="ar-SA"/>
        </w:rPr>
        <w:t>一、比选项目：</w:t>
      </w:r>
      <w:r>
        <w:rPr>
          <w:rFonts w:hint="eastAsia" w:ascii="宋体" w:hAnsi="宋体" w:cs="宋体"/>
          <w:kern w:val="0"/>
          <w:highlight w:val="none"/>
          <w:lang w:val="en-US" w:eastAsia="zh-CN"/>
        </w:rPr>
        <w:t>资阳市中心医院辅助楼T5、T6变压器进线环网柜采购项目（第二次）</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二、资金来源：</w:t>
      </w:r>
      <w:r>
        <w:rPr>
          <w:rFonts w:hint="eastAsia" w:ascii="宋体" w:hAnsi="宋体" w:cs="宋体"/>
          <w:kern w:val="0"/>
          <w:highlight w:val="none"/>
          <w:lang w:val="en-US" w:eastAsia="zh-CN"/>
        </w:rPr>
        <w:t>已落实。</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三、项目简介：</w:t>
      </w:r>
      <w:r>
        <w:rPr>
          <w:rFonts w:hint="eastAsia" w:ascii="宋体" w:hAnsi="宋体" w:cs="宋体"/>
          <w:kern w:val="0"/>
          <w:highlight w:val="none"/>
        </w:rPr>
        <w:t>本项目</w:t>
      </w:r>
      <w:r>
        <w:rPr>
          <w:rFonts w:hint="eastAsia" w:ascii="宋体" w:hAnsi="宋体" w:cs="宋体"/>
          <w:kern w:val="0"/>
          <w:highlight w:val="none"/>
          <w:lang w:val="en-US" w:eastAsia="zh-CN"/>
        </w:rPr>
        <w:t>预算49095.00元，</w:t>
      </w:r>
      <w:r>
        <w:rPr>
          <w:rFonts w:hint="eastAsia" w:ascii="宋体" w:hAnsi="宋体" w:cs="宋体"/>
          <w:kern w:val="0"/>
          <w:highlight w:val="none"/>
        </w:rPr>
        <w:t>共1个包。（详见比选文件第三章）</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四、合格供应商应具备的资格条件：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在中华人民共和国境内注册，具有独立法人资格的合法企业（提供营业执照副本、税务登记证副本、组织机构代码证副本）</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具有良好的商业信誉和健全的财务会计制度；</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具有履行合同所必须的设备和专业技术能力；</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具有依法缴纳税收和社会保障资金的良好记录；</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5</w:t>
      </w:r>
      <w:r>
        <w:rPr>
          <w:rFonts w:hint="eastAsia" w:ascii="宋体" w:hAnsi="宋体" w:cs="宋体"/>
          <w:kern w:val="0"/>
          <w:highlight w:val="none"/>
          <w:lang w:val="en-US" w:eastAsia="zh-CN"/>
        </w:rPr>
        <w:t>.</w:t>
      </w:r>
      <w:r>
        <w:rPr>
          <w:rFonts w:hint="eastAsia" w:ascii="宋体" w:hAnsi="宋体" w:cs="宋体"/>
          <w:kern w:val="0"/>
          <w:highlight w:val="none"/>
        </w:rPr>
        <w:t>参加本次采购活动前三年内，在经营活动中没有重大违法记录；</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eastAsia="zh-CN"/>
        </w:rPr>
      </w:pPr>
      <w:r>
        <w:rPr>
          <w:rFonts w:hint="eastAsia" w:ascii="宋体" w:hAnsi="宋体" w:cs="宋体"/>
          <w:kern w:val="0"/>
          <w:highlight w:val="none"/>
        </w:rPr>
        <w:t>6</w:t>
      </w:r>
      <w:r>
        <w:rPr>
          <w:rFonts w:hint="eastAsia" w:ascii="宋体" w:hAnsi="宋体" w:cs="宋体"/>
          <w:kern w:val="0"/>
          <w:highlight w:val="none"/>
          <w:lang w:val="en-US" w:eastAsia="zh-CN"/>
        </w:rPr>
        <w:t>.</w:t>
      </w:r>
      <w:r>
        <w:rPr>
          <w:rFonts w:hint="eastAsia" w:ascii="宋体" w:hAnsi="宋体" w:cs="宋体"/>
          <w:kern w:val="0"/>
          <w:highlight w:val="none"/>
        </w:rPr>
        <w:t>符合法律、行政法规规定的其他条件</w:t>
      </w:r>
      <w:r>
        <w:rPr>
          <w:rFonts w:hint="eastAsia" w:ascii="宋体" w:hAnsi="宋体" w:cs="宋体"/>
          <w:kern w:val="0"/>
          <w:highlight w:val="none"/>
          <w:lang w:eastAsia="zh-CN"/>
        </w:rPr>
        <w:t>；</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lang w:val="en-US" w:eastAsia="zh-CN"/>
        </w:rPr>
      </w:pPr>
      <w:r>
        <w:rPr>
          <w:rFonts w:hint="eastAsia" w:ascii="宋体" w:hAnsi="宋体" w:cs="宋体"/>
          <w:kern w:val="0"/>
          <w:highlight w:val="none"/>
        </w:rPr>
        <w:t>7</w:t>
      </w:r>
      <w:r>
        <w:rPr>
          <w:rFonts w:hint="eastAsia" w:ascii="宋体" w:hAnsi="宋体" w:cs="宋体"/>
          <w:kern w:val="0"/>
          <w:highlight w:val="none"/>
          <w:lang w:val="en-US" w:eastAsia="zh-CN"/>
        </w:rPr>
        <w:t>.</w:t>
      </w:r>
      <w:r>
        <w:rPr>
          <w:rFonts w:hint="eastAsia" w:ascii="宋体" w:hAnsi="宋体" w:cs="宋体"/>
          <w:kern w:val="0"/>
          <w:highlight w:val="none"/>
        </w:rPr>
        <w:t>根据采购项目提出的特殊条件：</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lang w:val="en-US" w:eastAsia="zh-CN"/>
        </w:rPr>
        <w:t>7.1</w:t>
      </w:r>
      <w:r>
        <w:rPr>
          <w:rFonts w:hint="eastAsia" w:ascii="宋体" w:hAnsi="宋体" w:cs="宋体"/>
          <w:kern w:val="0"/>
          <w:highlight w:val="none"/>
        </w:rPr>
        <w:t>供应商须提供“截至比选申请文件递交截止日未被列入失信被执行人、重大税收违法案件当事人名单、政府采购严重违法失信行为记录名单”的承诺函。</w:t>
      </w:r>
    </w:p>
    <w:p>
      <w:pPr>
        <w:pStyle w:val="2"/>
        <w:ind w:firstLine="420" w:firstLineChars="200"/>
        <w:rPr>
          <w:rFonts w:hint="default" w:eastAsia="宋体"/>
          <w:b/>
          <w:bCs/>
          <w:color w:val="auto"/>
          <w:highlight w:val="none"/>
          <w:lang w:val="en-US" w:eastAsia="zh-CN"/>
        </w:rPr>
      </w:pPr>
      <w:r>
        <w:rPr>
          <w:rFonts w:hint="eastAsia" w:ascii="宋体" w:hAnsi="宋体" w:cs="宋体"/>
          <w:b/>
          <w:bCs/>
          <w:color w:val="auto"/>
          <w:kern w:val="0"/>
          <w:highlight w:val="none"/>
          <w:lang w:val="en-US" w:eastAsia="zh-CN"/>
        </w:rPr>
        <w:t>7.2</w:t>
      </w:r>
      <w:r>
        <w:rPr>
          <w:rFonts w:hint="eastAsia" w:ascii="宋体" w:hAnsi="宋体" w:cs="宋体"/>
          <w:b/>
          <w:bCs/>
          <w:color w:val="auto"/>
          <w:kern w:val="0"/>
          <w:highlight w:val="none"/>
        </w:rPr>
        <w:t>供应商</w:t>
      </w:r>
      <w:r>
        <w:rPr>
          <w:rFonts w:hint="eastAsia" w:ascii="宋体" w:hAnsi="宋体" w:cs="宋体"/>
          <w:b/>
          <w:bCs/>
          <w:color w:val="auto"/>
          <w:kern w:val="0"/>
          <w:highlight w:val="none"/>
          <w:lang w:val="en-US" w:eastAsia="zh-CN"/>
        </w:rPr>
        <w:t>具有承装（修、试）电力设施许可证：电力工程施工承包二级及以上；工程设计资质证书：电力行业（送电工程、变电工程）专业乙级以上。</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hint="eastAsia" w:ascii="宋体" w:hAnsi="宋体" w:cs="宋体"/>
          <w:kern w:val="0"/>
          <w:highlight w:val="none"/>
        </w:rPr>
        <w:t>8.本项目不允许联合体参加。</w:t>
      </w:r>
    </w:p>
    <w:p>
      <w:pPr>
        <w:wordWrap/>
        <w:overflowPunct/>
        <w:topLinePunct w:val="0"/>
        <w:autoSpaceDE/>
        <w:autoSpaceDN/>
        <w:bidi w:val="0"/>
        <w:adjustRightInd/>
        <w:snapToGrid/>
        <w:spacing w:line="240" w:lineRule="auto"/>
        <w:rPr>
          <w:rFonts w:hint="eastAsia" w:ascii="宋体" w:hAnsi="宋体" w:cs="宋体"/>
          <w:kern w:val="0"/>
          <w:highlight w:val="none"/>
          <w:lang w:val="en-US" w:eastAsia="zh-CN"/>
        </w:rPr>
      </w:pPr>
      <w:r>
        <w:rPr>
          <w:rFonts w:hint="eastAsia" w:ascii="宋体" w:hAnsi="宋体" w:eastAsia="宋体" w:cs="宋体"/>
          <w:b/>
          <w:bCs/>
          <w:kern w:val="2"/>
          <w:sz w:val="28"/>
          <w:szCs w:val="28"/>
          <w:highlight w:val="none"/>
          <w:lang w:val="en-US" w:eastAsia="zh-CN" w:bidi="ar-SA"/>
        </w:rPr>
        <w:t>五、比选文件获取时间、地点：</w:t>
      </w:r>
      <w:r>
        <w:rPr>
          <w:rFonts w:hint="eastAsia" w:ascii="宋体" w:hAnsi="宋体" w:cs="宋体"/>
          <w:kern w:val="0"/>
          <w:highlight w:val="none"/>
        </w:rPr>
        <w:t>比</w:t>
      </w:r>
      <w:r>
        <w:rPr>
          <w:rFonts w:hint="eastAsia" w:ascii="宋体" w:hAnsi="宋体" w:cs="宋体"/>
          <w:kern w:val="0"/>
          <w:highlight w:val="none"/>
          <w:lang w:val="en-US" w:eastAsia="zh-CN"/>
        </w:rPr>
        <w:t>选文件自</w:t>
      </w:r>
      <w:r>
        <w:rPr>
          <w:rFonts w:hint="eastAsia" w:ascii="宋体" w:hAnsi="宋体" w:cs="宋体"/>
          <w:color w:val="000000" w:themeColor="text1"/>
          <w:kern w:val="0"/>
          <w:highlight w:val="none"/>
          <w:lang w:val="en-US" w:eastAsia="zh-CN"/>
          <w14:textFill>
            <w14:solidFill>
              <w14:schemeClr w14:val="tx1"/>
            </w14:solidFill>
          </w14:textFill>
        </w:rPr>
        <w:t>2024年9月27日至2024年10月8日，</w:t>
      </w:r>
      <w:r>
        <w:rPr>
          <w:rFonts w:hint="eastAsia" w:ascii="宋体" w:hAnsi="宋体" w:cs="宋体"/>
          <w:kern w:val="0"/>
          <w:highlight w:val="none"/>
          <w:lang w:val="en-US" w:eastAsia="zh-CN"/>
        </w:rPr>
        <w:t>自行在资阳市中心医院官方网站下载。</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六、</w:t>
      </w:r>
      <w:bookmarkStart w:id="4" w:name="OLE_LINK1"/>
      <w:bookmarkStart w:id="5" w:name="OLE_LINK2"/>
      <w:r>
        <w:rPr>
          <w:rFonts w:hint="eastAsia" w:ascii="宋体" w:hAnsi="宋体" w:eastAsia="宋体" w:cs="宋体"/>
          <w:b/>
          <w:bCs/>
          <w:kern w:val="2"/>
          <w:sz w:val="28"/>
          <w:szCs w:val="28"/>
          <w:highlight w:val="none"/>
          <w:lang w:val="en-US" w:eastAsia="zh-CN" w:bidi="ar-SA"/>
        </w:rPr>
        <w:t>递交比选申请文件截止时间</w:t>
      </w:r>
      <w:bookmarkEnd w:id="4"/>
      <w:bookmarkEnd w:id="5"/>
      <w:r>
        <w:rPr>
          <w:rFonts w:hint="eastAsia" w:ascii="宋体" w:hAnsi="宋体" w:eastAsia="宋体" w:cs="宋体"/>
          <w:b/>
          <w:bCs/>
          <w:kern w:val="2"/>
          <w:sz w:val="28"/>
          <w:szCs w:val="28"/>
          <w:highlight w:val="none"/>
          <w:lang w:val="en-US" w:eastAsia="zh-CN" w:bidi="ar-SA"/>
        </w:rPr>
        <w:t>及评审时间：</w:t>
      </w:r>
      <w:r>
        <w:rPr>
          <w:rFonts w:hint="eastAsia" w:ascii="宋体" w:hAnsi="宋体" w:cs="宋体"/>
          <w:color w:val="000000" w:themeColor="text1"/>
          <w:kern w:val="0"/>
          <w:highlight w:val="none"/>
          <w:lang w:val="en-US" w:eastAsia="zh-CN"/>
          <w14:textFill>
            <w14:solidFill>
              <w14:schemeClr w14:val="tx1"/>
            </w14:solidFill>
          </w14:textFill>
        </w:rPr>
        <w:t>2024年10月9日14时30分</w:t>
      </w:r>
      <w:r>
        <w:rPr>
          <w:rFonts w:hint="eastAsia" w:ascii="宋体" w:hAnsi="宋体" w:cs="宋体"/>
          <w:kern w:val="0"/>
          <w:highlight w:val="none"/>
        </w:rPr>
        <w:t>（北京时间）</w:t>
      </w:r>
      <w:r>
        <w:rPr>
          <w:rFonts w:hint="eastAsia" w:ascii="宋体" w:hAnsi="宋体" w:cs="宋体"/>
          <w:kern w:val="0"/>
          <w:highlight w:val="none"/>
          <w:lang w:val="en-US" w:eastAsia="zh-CN"/>
        </w:rPr>
        <w:t>现场</w:t>
      </w:r>
      <w:r>
        <w:rPr>
          <w:rFonts w:hint="eastAsia" w:ascii="宋体" w:hAnsi="宋体" w:cs="宋体"/>
          <w:kern w:val="0"/>
          <w:highlight w:val="none"/>
        </w:rPr>
        <w:t>递交比选申请文件</w:t>
      </w:r>
      <w:r>
        <w:rPr>
          <w:rFonts w:hint="eastAsia" w:ascii="宋体" w:hAnsi="宋体" w:cs="宋体"/>
          <w:kern w:val="0"/>
          <w:highlight w:val="none"/>
          <w:lang w:eastAsia="zh-CN"/>
        </w:rPr>
        <w:t>，</w:t>
      </w:r>
      <w:r>
        <w:rPr>
          <w:rFonts w:hint="eastAsia" w:ascii="宋体" w:hAnsi="宋体" w:cs="宋体"/>
          <w:kern w:val="0"/>
          <w:highlight w:val="none"/>
        </w:rPr>
        <w:t>逾期送达比选申请文件将被拒绝。</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七、递交比选申请文件及评审地点：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采购部（四川省资阳市仁德西路66号资阳市中心医院健康体检楼</w:t>
      </w:r>
      <w:r>
        <w:rPr>
          <w:rFonts w:hint="eastAsia" w:ascii="宋体" w:hAnsi="宋体" w:cs="宋体"/>
          <w:kern w:val="0"/>
          <w:highlight w:val="none"/>
          <w:lang w:val="en-US" w:eastAsia="zh-CN"/>
        </w:rPr>
        <w:t>五楼</w:t>
      </w:r>
      <w:r>
        <w:rPr>
          <w:rFonts w:hint="eastAsia" w:ascii="宋体" w:hAnsi="宋体" w:cs="宋体"/>
          <w:kern w:val="0"/>
          <w:highlight w:val="none"/>
        </w:rPr>
        <w:t>520</w:t>
      </w:r>
      <w:r>
        <w:rPr>
          <w:rFonts w:hint="eastAsia" w:ascii="宋体" w:hAnsi="宋体" w:cs="宋体"/>
          <w:kern w:val="0"/>
          <w:highlight w:val="none"/>
          <w:lang w:val="en-US" w:eastAsia="zh-CN"/>
        </w:rPr>
        <w:t>室</w:t>
      </w:r>
      <w:r>
        <w:rPr>
          <w:rFonts w:hint="eastAsia" w:ascii="宋体" w:hAnsi="宋体" w:cs="宋体"/>
          <w:kern w:val="0"/>
          <w:highlight w:val="none"/>
        </w:rPr>
        <w:t>）</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八、比选保证金：</w:t>
      </w:r>
      <w:r>
        <w:rPr>
          <w:rFonts w:hint="eastAsia" w:ascii="宋体" w:hAnsi="宋体" w:cs="宋体"/>
          <w:kern w:val="0"/>
          <w:highlight w:val="none"/>
        </w:rPr>
        <w:t>本项目不收取。</w:t>
      </w:r>
    </w:p>
    <w:p>
      <w:pPr>
        <w:wordWrap/>
        <w:overflowPunct/>
        <w:topLinePunct w:val="0"/>
        <w:autoSpaceDE/>
        <w:autoSpaceDN/>
        <w:bidi w:val="0"/>
        <w:adjustRightInd/>
        <w:snapToGrid/>
        <w:spacing w:line="240" w:lineRule="auto"/>
        <w:rPr>
          <w:rFonts w:hint="eastAsia" w:ascii="宋体" w:hAnsi="宋体" w:cs="宋体"/>
          <w:kern w:val="0"/>
          <w:highlight w:val="none"/>
        </w:rPr>
      </w:pPr>
      <w:r>
        <w:rPr>
          <w:rFonts w:hint="eastAsia" w:ascii="宋体" w:hAnsi="宋体" w:eastAsia="宋体" w:cs="宋体"/>
          <w:b/>
          <w:bCs/>
          <w:kern w:val="2"/>
          <w:sz w:val="28"/>
          <w:szCs w:val="28"/>
          <w:highlight w:val="none"/>
          <w:lang w:val="en-US" w:eastAsia="zh-CN" w:bidi="ar-SA"/>
        </w:rPr>
        <w:t>九、公告发布：</w:t>
      </w:r>
      <w:r>
        <w:rPr>
          <w:rFonts w:hint="eastAsia" w:ascii="宋体" w:hAnsi="宋体" w:cs="宋体"/>
          <w:kern w:val="0"/>
          <w:highlight w:val="none"/>
        </w:rPr>
        <w:t>本比选邀请在</w:t>
      </w:r>
      <w:r>
        <w:rPr>
          <w:rFonts w:hint="eastAsia" w:ascii="宋体" w:hAnsi="宋体" w:cs="宋体"/>
          <w:kern w:val="0"/>
          <w:highlight w:val="none"/>
          <w:lang w:eastAsia="zh-CN"/>
        </w:rPr>
        <w:t>资阳市中心医院</w:t>
      </w:r>
      <w:r>
        <w:rPr>
          <w:rFonts w:hint="eastAsia" w:ascii="宋体" w:hAnsi="宋体" w:cs="宋体"/>
          <w:kern w:val="0"/>
          <w:highlight w:val="none"/>
        </w:rPr>
        <w:t>官网以公告形式发布。</w:t>
      </w:r>
    </w:p>
    <w:p>
      <w:pPr>
        <w:wordWrap/>
        <w:overflowPunct/>
        <w:topLinePunct w:val="0"/>
        <w:autoSpaceDE/>
        <w:autoSpaceDN/>
        <w:bidi w:val="0"/>
        <w:adjustRightInd/>
        <w:snapToGrid/>
        <w:spacing w:line="240" w:lineRule="auto"/>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十、联系方式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lang w:val="en-US" w:eastAsia="zh-CN"/>
        </w:rPr>
        <w:t>比选人：资阳市中心医院</w:t>
      </w:r>
    </w:p>
    <w:p>
      <w:pPr>
        <w:wordWrap/>
        <w:overflowPunct/>
        <w:topLinePunct w:val="0"/>
        <w:autoSpaceDE/>
        <w:autoSpaceDN/>
        <w:bidi w:val="0"/>
        <w:adjustRightInd/>
        <w:snapToGrid/>
        <w:spacing w:line="240" w:lineRule="auto"/>
        <w:ind w:firstLine="420" w:firstLineChars="200"/>
        <w:rPr>
          <w:rFonts w:hint="default" w:ascii="宋体" w:hAnsi="宋体" w:cs="宋体"/>
          <w:kern w:val="0"/>
          <w:highlight w:val="none"/>
          <w:lang w:val="en-US" w:eastAsia="zh-CN"/>
        </w:rPr>
      </w:pPr>
      <w:r>
        <w:rPr>
          <w:rFonts w:hint="eastAsia" w:ascii="宋体" w:hAnsi="宋体" w:cs="宋体"/>
          <w:kern w:val="0"/>
          <w:highlight w:val="none"/>
          <w:lang w:val="en-US" w:eastAsia="zh-CN"/>
        </w:rPr>
        <w:t>地址：四川省资阳市仁德西路66号资阳市中心医院健康体检楼五楼520室</w:t>
      </w:r>
    </w:p>
    <w:p>
      <w:pPr>
        <w:wordWrap/>
        <w:overflowPunct/>
        <w:topLinePunct w:val="0"/>
        <w:autoSpaceDE/>
        <w:autoSpaceDN/>
        <w:bidi w:val="0"/>
        <w:adjustRightInd/>
        <w:snapToGrid/>
        <w:spacing w:line="240" w:lineRule="auto"/>
        <w:ind w:firstLine="420" w:firstLineChars="200"/>
        <w:rPr>
          <w:rFonts w:hint="eastAsia" w:ascii="方正黑体_GBK" w:hAnsi="方正黑体_GBK" w:eastAsia="方正黑体_GBK" w:cs="方正黑体_GBK"/>
          <w:b/>
          <w:bCs/>
          <w:kern w:val="44"/>
          <w:sz w:val="32"/>
          <w:szCs w:val="32"/>
          <w:highlight w:val="none"/>
        </w:rPr>
      </w:pPr>
      <w:r>
        <w:rPr>
          <w:rFonts w:hint="eastAsia" w:ascii="宋体" w:hAnsi="宋体" w:cs="宋体"/>
          <w:kern w:val="0"/>
          <w:highlight w:val="none"/>
          <w:lang w:val="en-US" w:eastAsia="zh-CN"/>
        </w:rPr>
        <w:t>采购部联系电话及联系人：028-26655128  陈老师。</w:t>
      </w:r>
      <w:r>
        <w:rPr>
          <w:rFonts w:hint="eastAsia" w:ascii="宋体" w:hAnsi="宋体" w:cs="宋体"/>
          <w:b/>
          <w:bCs/>
          <w:kern w:val="0"/>
          <w:highlight w:val="none"/>
          <w:lang w:val="en-US" w:eastAsia="zh-CN"/>
        </w:rPr>
        <w:t xml:space="preserve">如涉及“第三章 采购清单及技术要求”内容的咨询，请联系基建运行部：朱老师 028-26226300  </w:t>
      </w:r>
      <w:r>
        <w:rPr>
          <w:rFonts w:hint="eastAsia" w:ascii="宋体" w:hAnsi="宋体" w:cs="宋体"/>
          <w:b/>
          <w:bCs/>
          <w:kern w:val="0"/>
          <w:highlight w:val="none"/>
          <w:lang w:val="en-US" w:eastAsia="zh-CN"/>
        </w:rPr>
        <w:br w:type="page"/>
      </w:r>
      <w:r>
        <w:rPr>
          <w:rFonts w:hint="eastAsia" w:ascii="宋体" w:hAnsi="宋体" w:cs="宋体"/>
          <w:kern w:val="0"/>
          <w:highlight w:val="none"/>
          <w:lang w:val="en-US" w:eastAsia="zh-CN"/>
        </w:rPr>
        <w:t xml:space="preserve">                   </w:t>
      </w:r>
      <w:r>
        <w:rPr>
          <w:rFonts w:hint="eastAsia" w:ascii="方正黑体_GBK" w:hAnsi="方正黑体_GBK" w:eastAsia="方正黑体_GBK" w:cs="方正黑体_GBK"/>
          <w:b/>
          <w:bCs/>
          <w:kern w:val="44"/>
          <w:sz w:val="32"/>
          <w:szCs w:val="32"/>
          <w:highlight w:val="none"/>
        </w:rPr>
        <w:t>第二章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比选申请文件及相关要求</w:t>
      </w:r>
      <w:bookmarkEnd w:id="0"/>
      <w:bookmarkEnd w:id="1"/>
      <w:bookmarkEnd w:id="2"/>
      <w:bookmarkEnd w:id="3"/>
      <w:bookmarkStart w:id="6" w:name="_Toc180296780"/>
      <w:bookmarkStart w:id="7" w:name="_Toc211679177"/>
      <w:bookmarkStart w:id="8" w:name="_Toc173895838"/>
      <w:bookmarkStart w:id="9" w:name="_Toc173895653"/>
    </w:p>
    <w:p>
      <w:pPr>
        <w:wordWrap/>
        <w:overflowPunct/>
        <w:topLinePunct w:val="0"/>
        <w:autoSpaceDE/>
        <w:autoSpaceDN/>
        <w:bidi w:val="0"/>
        <w:adjustRightInd/>
        <w:snapToGrid/>
        <w:spacing w:line="240" w:lineRule="auto"/>
        <w:jc w:val="both"/>
        <w:rPr>
          <w:rFonts w:ascii="宋体"/>
          <w:b/>
          <w:bCs/>
          <w:kern w:val="44"/>
          <w:sz w:val="25"/>
          <w:szCs w:val="25"/>
          <w:highlight w:val="none"/>
        </w:rPr>
      </w:pPr>
    </w:p>
    <w:p>
      <w:pPr>
        <w:pStyle w:val="4"/>
        <w:numPr>
          <w:ilvl w:val="0"/>
          <w:numId w:val="0"/>
        </w:numPr>
        <w:wordWrap/>
        <w:overflowPunct/>
        <w:topLinePunct w:val="0"/>
        <w:autoSpaceDE/>
        <w:autoSpaceDN/>
        <w:bidi w:val="0"/>
        <w:adjustRightInd/>
        <w:snapToGrid/>
        <w:spacing w:before="0" w:after="0" w:line="240" w:lineRule="auto"/>
        <w:jc w:val="left"/>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一、比选申请文件的组成</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lang w:val="en-US" w:eastAsia="zh-CN"/>
        </w:rPr>
      </w:pPr>
      <w:r>
        <w:rPr>
          <w:rFonts w:hint="eastAsia" w:ascii="仿宋" w:hAnsi="仿宋" w:eastAsia="仿宋" w:cs="仿宋"/>
          <w:kern w:val="0"/>
          <w:highlight w:val="none"/>
        </w:rPr>
        <w:t>文件一</w:t>
      </w:r>
      <w:r>
        <w:rPr>
          <w:rFonts w:hint="eastAsia" w:ascii="仿宋" w:hAnsi="仿宋" w:eastAsia="仿宋" w:cs="仿宋"/>
          <w:kern w:val="0"/>
          <w:highlight w:val="none"/>
          <w:lang w:val="en-US" w:eastAsia="zh-CN"/>
        </w:rPr>
        <w:t xml:space="preserve"> 供应商营业执照副本</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文件二 法定代表人授权书</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文件三</w:t>
      </w:r>
      <w:bookmarkStart w:id="10" w:name="_Toc211679179"/>
      <w:bookmarkStart w:id="11" w:name="_Toc173895840"/>
      <w:bookmarkStart w:id="12" w:name="_Toc173895655"/>
      <w:bookmarkStart w:id="13" w:name="_Toc180296782"/>
      <w:r>
        <w:rPr>
          <w:rFonts w:hint="eastAsia" w:ascii="仿宋" w:hAnsi="仿宋" w:eastAsia="仿宋" w:cs="仿宋"/>
          <w:kern w:val="0"/>
          <w:highlight w:val="none"/>
        </w:rPr>
        <w:t xml:space="preserve"> </w:t>
      </w:r>
      <w:bookmarkEnd w:id="10"/>
      <w:bookmarkEnd w:id="11"/>
      <w:bookmarkEnd w:id="12"/>
      <w:bookmarkEnd w:id="13"/>
      <w:r>
        <w:rPr>
          <w:rFonts w:hint="eastAsia" w:ascii="仿宋" w:hAnsi="仿宋" w:eastAsia="仿宋" w:cs="仿宋"/>
          <w:kern w:val="0"/>
          <w:highlight w:val="none"/>
        </w:rPr>
        <w:t>承诺函</w:t>
      </w:r>
      <w:r>
        <w:rPr>
          <w:rFonts w:hint="eastAsia" w:ascii="仿宋" w:hAnsi="仿宋" w:eastAsia="仿宋" w:cs="仿宋"/>
          <w:kern w:val="0"/>
          <w:highlight w:val="none"/>
          <w:lang w:val="en-US" w:eastAsia="zh-CN"/>
        </w:rPr>
        <w:t xml:space="preserve">  </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文件四 其他资格证明文件</w:t>
      </w:r>
    </w:p>
    <w:p>
      <w:pPr>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 xml:space="preserve">文件五 </w:t>
      </w:r>
      <w:r>
        <w:rPr>
          <w:rFonts w:hint="eastAsia" w:ascii="仿宋" w:hAnsi="仿宋" w:eastAsia="仿宋" w:cs="仿宋"/>
          <w:kern w:val="0"/>
          <w:highlight w:val="none"/>
          <w:lang w:val="en-US" w:eastAsia="zh-CN"/>
        </w:rPr>
        <w:t xml:space="preserve"> </w:t>
      </w:r>
      <w:r>
        <w:rPr>
          <w:rFonts w:hint="eastAsia" w:ascii="仿宋" w:hAnsi="仿宋" w:eastAsia="仿宋" w:cs="仿宋"/>
          <w:kern w:val="0"/>
          <w:highlight w:val="none"/>
        </w:rPr>
        <w:t>报价一览表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文件六 技术</w:t>
      </w:r>
      <w:r>
        <w:rPr>
          <w:rFonts w:hint="eastAsia" w:ascii="仿宋" w:hAnsi="仿宋" w:eastAsia="仿宋" w:cs="仿宋"/>
          <w:kern w:val="0"/>
          <w:highlight w:val="none"/>
          <w:lang w:eastAsia="zh-CN"/>
        </w:rPr>
        <w:t>、</w:t>
      </w:r>
      <w:r>
        <w:rPr>
          <w:rFonts w:hint="eastAsia" w:ascii="仿宋" w:hAnsi="仿宋" w:eastAsia="仿宋" w:cs="仿宋"/>
          <w:kern w:val="0"/>
          <w:highlight w:val="none"/>
          <w:lang w:val="en-US" w:eastAsia="zh-CN"/>
        </w:rPr>
        <w:t>服务</w:t>
      </w:r>
      <w:r>
        <w:rPr>
          <w:rFonts w:hint="eastAsia" w:ascii="仿宋" w:hAnsi="仿宋" w:eastAsia="仿宋" w:cs="仿宋"/>
          <w:kern w:val="0"/>
          <w:highlight w:val="none"/>
        </w:rPr>
        <w:t>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文件七 商务应答表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文件八 廉洁承诺书</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 xml:space="preserve">九 </w:t>
      </w:r>
      <w:r>
        <w:rPr>
          <w:rFonts w:hint="eastAsia" w:ascii="仿宋" w:hAnsi="仿宋" w:eastAsia="仿宋" w:cs="仿宋"/>
          <w:kern w:val="0"/>
          <w:highlight w:val="none"/>
        </w:rPr>
        <w:t>最后报价表</w:t>
      </w:r>
    </w:p>
    <w:p>
      <w:pPr>
        <w:tabs>
          <w:tab w:val="left" w:pos="720"/>
          <w:tab w:val="left" w:pos="1140"/>
        </w:tabs>
        <w:wordWrap/>
        <w:overflowPunct/>
        <w:topLinePunct w:val="0"/>
        <w:autoSpaceDE/>
        <w:autoSpaceDN/>
        <w:bidi w:val="0"/>
        <w:adjustRightInd/>
        <w:snapToGrid/>
        <w:spacing w:line="240" w:lineRule="auto"/>
        <w:ind w:firstLine="420" w:firstLineChars="200"/>
        <w:rPr>
          <w:rFonts w:hint="eastAsia" w:ascii="仿宋" w:hAnsi="仿宋" w:eastAsia="仿宋" w:cs="仿宋"/>
          <w:kern w:val="0"/>
          <w:highlight w:val="none"/>
        </w:rPr>
      </w:pPr>
      <w:r>
        <w:rPr>
          <w:rFonts w:hint="eastAsia" w:ascii="仿宋" w:hAnsi="仿宋" w:eastAsia="仿宋" w:cs="仿宋"/>
          <w:kern w:val="0"/>
          <w:highlight w:val="none"/>
        </w:rPr>
        <w:t>文件</w:t>
      </w:r>
      <w:r>
        <w:rPr>
          <w:rFonts w:hint="eastAsia" w:ascii="仿宋" w:hAnsi="仿宋" w:eastAsia="仿宋" w:cs="仿宋"/>
          <w:kern w:val="0"/>
          <w:highlight w:val="none"/>
          <w:lang w:val="en-US" w:eastAsia="zh-CN"/>
        </w:rPr>
        <w:t>十</w:t>
      </w:r>
      <w:r>
        <w:rPr>
          <w:rFonts w:hint="eastAsia" w:ascii="仿宋" w:hAnsi="仿宋" w:eastAsia="仿宋" w:cs="仿宋"/>
          <w:kern w:val="0"/>
          <w:highlight w:val="none"/>
        </w:rPr>
        <w:t xml:space="preserve"> 其他材料（如有）</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二、比选申请的责任</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三、比选申请文件的书写</w:t>
      </w:r>
    </w:p>
    <w:p>
      <w:pPr>
        <w:wordWrap/>
        <w:overflowPunct/>
        <w:topLinePunct w:val="0"/>
        <w:autoSpaceDE/>
        <w:autoSpaceDN/>
        <w:bidi w:val="0"/>
        <w:adjustRightInd/>
        <w:snapToGrid/>
        <w:spacing w:line="240" w:lineRule="auto"/>
        <w:ind w:firstLine="428" w:firstLineChars="204"/>
        <w:rPr>
          <w:rFonts w:ascii="宋体"/>
          <w:b/>
          <w:bCs/>
          <w:kern w:val="0"/>
          <w:highlight w:val="none"/>
        </w:rPr>
      </w:pPr>
      <w:r>
        <w:rPr>
          <w:rFonts w:hint="eastAsia" w:ascii="宋体" w:hAnsi="宋体" w:cs="宋体"/>
          <w:kern w:val="0"/>
          <w:highlight w:val="none"/>
        </w:rPr>
        <w:t>比选申请文件使用的所有文件均采用简体中文书写。</w:t>
      </w:r>
    </w:p>
    <w:p>
      <w:pPr>
        <w:pStyle w:val="4"/>
        <w:numPr>
          <w:ilvl w:val="0"/>
          <w:numId w:val="0"/>
        </w:numPr>
        <w:wordWrap/>
        <w:overflowPunct/>
        <w:topLinePunct w:val="0"/>
        <w:autoSpaceDE/>
        <w:autoSpaceDN/>
        <w:bidi w:val="0"/>
        <w:adjustRightInd/>
        <w:snapToGrid/>
        <w:spacing w:before="0" w:after="0" w:line="24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所有报价一律以人民币报价；比选人不接受任何非人民币币种的报价。</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供应商要按报价表格式内容填写单价及其他事项；不得遗漏。</w:t>
      </w:r>
    </w:p>
    <w:p>
      <w:pPr>
        <w:wordWrap/>
        <w:overflowPunct/>
        <w:topLinePunct w:val="0"/>
        <w:autoSpaceDE/>
        <w:autoSpaceDN/>
        <w:bidi w:val="0"/>
        <w:adjustRightInd/>
        <w:snapToGrid/>
        <w:spacing w:line="240" w:lineRule="auto"/>
        <w:ind w:firstLine="420" w:firstLineChars="200"/>
        <w:rPr>
          <w:rFonts w:hint="eastAsia" w:ascii="宋体" w:hAnsi="宋体" w:cs="宋体"/>
          <w:kern w:val="0"/>
          <w:highlight w:val="none"/>
        </w:rPr>
      </w:pPr>
      <w:r>
        <w:rPr>
          <w:rFonts w:ascii="宋体" w:hAnsi="宋体" w:cs="宋体"/>
          <w:kern w:val="0"/>
          <w:highlight w:val="none"/>
        </w:rPr>
        <w:t>3</w:t>
      </w:r>
      <w:r>
        <w:rPr>
          <w:rFonts w:hint="eastAsia" w:ascii="宋体" w:hAnsi="宋体" w:cs="宋体"/>
          <w:kern w:val="0"/>
          <w:highlight w:val="none"/>
          <w:lang w:val="en-US" w:eastAsia="zh-CN"/>
        </w:rPr>
        <w:t>.</w:t>
      </w:r>
      <w:r>
        <w:rPr>
          <w:rFonts w:hint="eastAsia" w:ascii="宋体" w:hAnsi="宋体" w:cs="宋体"/>
          <w:kern w:val="0"/>
          <w:highlight w:val="none"/>
        </w:rPr>
        <w:t>供应商报价按照比选文件要求，履行完成项目所要求工作的总承包价格包括货物、运输、制作、安装、人工、机械、辅材、保险、代理、培训、税、费、验收前成品保护和交付后的质保等费用，以及比选文件规定的其它费用。</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lang w:val="en-US" w:eastAsia="zh-CN"/>
        </w:rPr>
        <w:t>.</w:t>
      </w:r>
      <w:r>
        <w:rPr>
          <w:rFonts w:hint="eastAsia" w:ascii="宋体" w:hAnsi="宋体" w:cs="宋体"/>
          <w:kern w:val="0"/>
          <w:highlight w:val="none"/>
        </w:rPr>
        <w:t>供应商应本着实事求是原则合理报价</w:t>
      </w:r>
      <w:r>
        <w:rPr>
          <w:rFonts w:hint="eastAsia" w:ascii="宋体" w:hAnsi="宋体" w:cs="宋体"/>
          <w:kern w:val="0"/>
          <w:highlight w:val="none"/>
          <w:lang w:eastAsia="zh-CN"/>
        </w:rPr>
        <w:t>，</w:t>
      </w:r>
      <w:r>
        <w:rPr>
          <w:rFonts w:hint="eastAsia" w:ascii="宋体" w:hAnsi="宋体" w:cs="宋体"/>
          <w:kern w:val="0"/>
          <w:highlight w:val="none"/>
        </w:rPr>
        <w:t>报价</w:t>
      </w:r>
      <w:r>
        <w:rPr>
          <w:rFonts w:hint="eastAsia" w:ascii="宋体" w:hAnsi="宋体" w:cs="宋体"/>
          <w:kern w:val="0"/>
          <w:highlight w:val="none"/>
          <w:lang w:val="en-US" w:eastAsia="zh-CN"/>
        </w:rPr>
        <w:t>不能高于</w:t>
      </w:r>
      <w:r>
        <w:rPr>
          <w:rFonts w:hint="eastAsia" w:ascii="宋体" w:hAnsi="宋体" w:cs="宋体"/>
          <w:kern w:val="0"/>
          <w:highlight w:val="none"/>
        </w:rPr>
        <w:t>项目</w:t>
      </w:r>
      <w:r>
        <w:rPr>
          <w:rFonts w:hint="eastAsia" w:ascii="宋体" w:hAnsi="宋体" w:cs="宋体"/>
          <w:kern w:val="0"/>
          <w:highlight w:val="none"/>
          <w:lang w:val="en-US" w:eastAsia="zh-CN"/>
        </w:rPr>
        <w:t>预算</w:t>
      </w:r>
      <w:r>
        <w:rPr>
          <w:rFonts w:hint="eastAsia" w:ascii="宋体" w:hAnsi="宋体" w:cs="宋体"/>
          <w:kern w:val="0"/>
          <w:highlight w:val="none"/>
        </w:rPr>
        <w:t>。</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cs="宋体"/>
          <w:kern w:val="0"/>
          <w:highlight w:val="none"/>
          <w:lang w:val="en-US" w:eastAsia="zh-CN"/>
        </w:rPr>
        <w:t>.</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1.比选申请文件的编制和签署</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比选申请文件正本1份，并在其封面上清楚地标明比选申请文件、采购项目名称、采购包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2.比选申请文件的密封和标注</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2"/>
        <w:wordWrap/>
        <w:overflowPunct/>
        <w:topLinePunct w:val="0"/>
        <w:autoSpaceDE/>
        <w:autoSpaceDN/>
        <w:bidi w:val="0"/>
        <w:adjustRightInd/>
        <w:snapToGrid/>
        <w:spacing w:after="0" w:line="24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w:t>
      </w:r>
      <w:r>
        <w:rPr>
          <w:rFonts w:hint="eastAsia" w:ascii="宋体" w:hAnsi="宋体" w:cs="宋体"/>
          <w:b/>
          <w:bCs/>
          <w:kern w:val="0"/>
          <w:highlight w:val="none"/>
          <w:lang w:eastAsia="zh-CN"/>
        </w:rPr>
        <w:t>比选人</w:t>
      </w:r>
      <w:r>
        <w:rPr>
          <w:rFonts w:hint="eastAsia" w:ascii="宋体" w:hAnsi="宋体" w:eastAsia="宋体" w:cs="宋体"/>
          <w:b/>
          <w:bCs/>
          <w:kern w:val="0"/>
          <w:highlight w:val="none"/>
        </w:rPr>
        <w:t>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3.比选申请文件的递交</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w:t>
      </w:r>
      <w:r>
        <w:rPr>
          <w:rFonts w:hint="eastAsia" w:ascii="宋体" w:hAnsi="宋体" w:cs="宋体"/>
          <w:kern w:val="0"/>
          <w:highlight w:val="none"/>
          <w:lang w:val="en-US" w:eastAsia="zh-CN"/>
        </w:rPr>
        <w:t>比选人</w:t>
      </w:r>
      <w:r>
        <w:rPr>
          <w:rFonts w:hint="eastAsia" w:ascii="宋体" w:hAnsi="宋体" w:eastAsia="宋体" w:cs="宋体"/>
          <w:kern w:val="0"/>
          <w:highlight w:val="none"/>
          <w:lang w:val="en-US" w:eastAsia="zh-CN"/>
        </w:rPr>
        <w:t>拒绝接收截止时间后送达的比选申请文件。</w:t>
      </w:r>
    </w:p>
    <w:p>
      <w:pPr>
        <w:wordWrap/>
        <w:overflowPunct/>
        <w:topLinePunct w:val="0"/>
        <w:autoSpaceDE/>
        <w:autoSpaceDN/>
        <w:bidi w:val="0"/>
        <w:adjustRightInd/>
        <w:snapToGrid/>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eastAsia="宋体" w:cs="宋体"/>
          <w:kern w:val="0"/>
          <w:highlight w:val="none"/>
          <w:lang w:val="en-US" w:eastAsia="zh-CN"/>
        </w:rPr>
        <w:t>3.3本次采购不接收邮寄的比选申请文件。</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2"/>
        <w:wordWrap/>
        <w:overflowPunct/>
        <w:topLinePunct w:val="0"/>
        <w:autoSpaceDE/>
        <w:autoSpaceDN/>
        <w:bidi w:val="0"/>
        <w:adjustRightInd/>
        <w:snapToGrid/>
        <w:spacing w:after="0" w:line="24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未按比选文件要求提供有效资格证明材料的；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lang w:val="en-US" w:eastAsia="zh-CN"/>
        </w:rPr>
        <w:t>.</w:t>
      </w:r>
      <w:r>
        <w:rPr>
          <w:rFonts w:hint="eastAsia" w:ascii="宋体" w:hAnsi="宋体" w:cs="宋体"/>
          <w:kern w:val="0"/>
          <w:highlight w:val="none"/>
        </w:rPr>
        <w:t>未按比选文件要求完成报价的；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wordWrap/>
        <w:overflowPunct/>
        <w:topLinePunct w:val="0"/>
        <w:autoSpaceDE/>
        <w:autoSpaceDN/>
        <w:bidi w:val="0"/>
        <w:adjustRightInd/>
        <w:snapToGrid/>
        <w:spacing w:line="24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wordWrap/>
        <w:overflowPunct/>
        <w:topLinePunct w:val="0"/>
        <w:autoSpaceDE/>
        <w:autoSpaceDN/>
        <w:bidi w:val="0"/>
        <w:adjustRightInd/>
        <w:snapToGrid/>
        <w:spacing w:line="24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wordWrap/>
        <w:overflowPunct/>
        <w:topLinePunct w:val="0"/>
        <w:autoSpaceDE/>
        <w:autoSpaceDN/>
        <w:bidi w:val="0"/>
        <w:adjustRightInd/>
        <w:snapToGrid/>
        <w:spacing w:line="240" w:lineRule="auto"/>
        <w:ind w:firstLine="420" w:firstLineChars="200"/>
        <w:rPr>
          <w:rFonts w:ascii="宋体"/>
          <w:b w:val="0"/>
          <w:bCs w:val="0"/>
          <w:kern w:val="0"/>
          <w:highlight w:val="none"/>
        </w:rPr>
      </w:pPr>
      <w:r>
        <w:rPr>
          <w:rFonts w:hint="eastAsia" w:ascii="宋体" w:hAnsi="宋体" w:cs="宋体"/>
          <w:b w:val="0"/>
          <w:bCs w:val="0"/>
          <w:kern w:val="0"/>
          <w:highlight w:val="none"/>
        </w:rPr>
        <w:t>1</w:t>
      </w:r>
      <w:r>
        <w:rPr>
          <w:rFonts w:hint="eastAsia" w:ascii="宋体" w:hAnsi="宋体" w:cs="宋体"/>
          <w:b w:val="0"/>
          <w:bCs w:val="0"/>
          <w:kern w:val="0"/>
          <w:highlight w:val="none"/>
          <w:lang w:val="en-US" w:eastAsia="zh-CN"/>
        </w:rPr>
        <w:t>.</w:t>
      </w:r>
      <w:r>
        <w:rPr>
          <w:rFonts w:hint="eastAsia" w:ascii="宋体" w:hAnsi="宋体" w:cs="宋体"/>
          <w:b w:val="0"/>
          <w:bCs w:val="0"/>
          <w:kern w:val="0"/>
          <w:highlight w:val="none"/>
        </w:rPr>
        <w:t>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142"/>
        <w:gridCol w:w="763"/>
        <w:gridCol w:w="422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序号</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wordWrap/>
              <w:overflowPunct/>
              <w:topLinePunct w:val="0"/>
              <w:autoSpaceDE/>
              <w:autoSpaceDN/>
              <w:bidi w:val="0"/>
              <w:adjustRightInd/>
              <w:snapToGrid/>
              <w:spacing w:line="240" w:lineRule="auto"/>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wordWrap/>
              <w:overflowPunct/>
              <w:topLinePunct w:val="0"/>
              <w:autoSpaceDE/>
              <w:autoSpaceDN/>
              <w:bidi w:val="0"/>
              <w:adjustRightInd/>
              <w:snapToGrid/>
              <w:spacing w:line="240" w:lineRule="auto"/>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w:t>
            </w:r>
          </w:p>
        </w:tc>
        <w:tc>
          <w:tcPr>
            <w:tcW w:w="630"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wordWrap/>
              <w:overflowPunct/>
              <w:topLinePunct w:val="0"/>
              <w:autoSpaceDE/>
              <w:autoSpaceDN/>
              <w:bidi w:val="0"/>
              <w:adjustRightInd/>
              <w:snapToGrid/>
              <w:spacing w:line="240" w:lineRule="auto"/>
              <w:ind w:firstLine="28"/>
              <w:jc w:val="center"/>
              <w:rPr>
                <w:rFonts w:ascii="宋体" w:hAnsi="宋体" w:cs="仿宋"/>
                <w:highlight w:val="none"/>
              </w:rPr>
            </w:pPr>
            <w:r>
              <w:rPr>
                <w:rFonts w:ascii="宋体" w:hAnsi="宋体" w:cs="仿宋"/>
                <w:highlight w:val="none"/>
              </w:rPr>
              <w:t>100</w:t>
            </w:r>
          </w:p>
        </w:tc>
        <w:tc>
          <w:tcPr>
            <w:tcW w:w="2330" w:type="pct"/>
            <w:vAlign w:val="center"/>
          </w:tcPr>
          <w:p>
            <w:pPr>
              <w:wordWrap/>
              <w:overflowPunct/>
              <w:topLinePunct w:val="0"/>
              <w:autoSpaceDE/>
              <w:autoSpaceDN/>
              <w:bidi w:val="0"/>
              <w:adjustRightInd/>
              <w:snapToGrid/>
              <w:spacing w:line="240" w:lineRule="auto"/>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wordWrap/>
              <w:overflowPunct/>
              <w:topLinePunct w:val="0"/>
              <w:autoSpaceDE/>
              <w:autoSpaceDN/>
              <w:bidi w:val="0"/>
              <w:adjustRightInd/>
              <w:snapToGrid/>
              <w:spacing w:line="240" w:lineRule="auto"/>
              <w:rPr>
                <w:rFonts w:ascii="宋体" w:hAnsi="宋体" w:cs="仿宋"/>
                <w:highlight w:val="none"/>
              </w:rPr>
            </w:pPr>
            <w:r>
              <w:rPr>
                <w:rFonts w:hint="eastAsia" w:ascii="宋体" w:hAnsi="宋体" w:cs="仿宋"/>
                <w:highlight w:val="none"/>
              </w:rPr>
              <w:t>如存在不唯一最高分，采取随机抽取的形式产生中标人。</w:t>
            </w:r>
          </w:p>
        </w:tc>
      </w:tr>
    </w:tbl>
    <w:p>
      <w:pPr>
        <w:wordWrap/>
        <w:overflowPunct/>
        <w:topLinePunct w:val="0"/>
        <w:autoSpaceDE/>
        <w:autoSpaceDN/>
        <w:bidi w:val="0"/>
        <w:adjustRightInd/>
        <w:snapToGrid/>
        <w:spacing w:line="240" w:lineRule="auto"/>
        <w:ind w:firstLine="403" w:firstLineChars="192"/>
        <w:rPr>
          <w:rFonts w:ascii="宋体" w:hAnsi="宋体" w:cs="宋体"/>
          <w:b/>
          <w:kern w:val="0"/>
          <w:highlight w:val="none"/>
        </w:rPr>
      </w:pPr>
      <w:r>
        <w:rPr>
          <w:rFonts w:hint="eastAsia" w:ascii="宋体" w:hAnsi="宋体" w:cs="宋体"/>
          <w:b w:val="0"/>
          <w:bCs/>
          <w:kern w:val="0"/>
          <w:highlight w:val="none"/>
        </w:rPr>
        <w:t>2</w:t>
      </w:r>
      <w:r>
        <w:rPr>
          <w:rFonts w:hint="eastAsia" w:ascii="宋体" w:hAnsi="宋体" w:cs="宋体"/>
          <w:b w:val="0"/>
          <w:bCs/>
          <w:kern w:val="0"/>
          <w:highlight w:val="none"/>
          <w:lang w:val="en-US" w:eastAsia="zh-CN"/>
        </w:rPr>
        <w:t>.</w:t>
      </w:r>
      <w:r>
        <w:rPr>
          <w:rFonts w:hint="eastAsia" w:ascii="宋体" w:hAnsi="宋体" w:cs="宋体"/>
          <w:b w:val="0"/>
          <w:bCs/>
          <w:kern w:val="0"/>
          <w:highlight w:val="none"/>
        </w:rPr>
        <w:t>提供相同品牌产品处理。（实质性要求）</w:t>
      </w:r>
    </w:p>
    <w:p>
      <w:pPr>
        <w:wordWrap/>
        <w:overflowPunct/>
        <w:topLinePunct w:val="0"/>
        <w:autoSpaceDE/>
        <w:autoSpaceDN/>
        <w:bidi w:val="0"/>
        <w:adjustRightInd/>
        <w:snapToGrid/>
        <w:spacing w:line="24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w:t>
      </w:r>
      <w:r>
        <w:rPr>
          <w:rFonts w:hint="eastAsia" w:ascii="宋体" w:hAnsi="宋体" w:cs="宋体"/>
          <w:kern w:val="0"/>
          <w:highlight w:val="none"/>
          <w:lang w:eastAsia="zh-CN"/>
        </w:rPr>
        <w:t>比选人</w:t>
      </w:r>
      <w:r>
        <w:rPr>
          <w:rFonts w:hint="eastAsia" w:ascii="宋体" w:hAnsi="宋体" w:cs="宋体"/>
          <w:kern w:val="0"/>
          <w:highlight w:val="none"/>
        </w:rPr>
        <w:t>采取随机抽取方式确定一个供应商获得成交人推荐资格，其他同品牌供应商不作为成交候选人。</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color w:val="auto"/>
          <w:kern w:val="0"/>
          <w:highlight w:val="none"/>
          <w:lang w:val="en-US" w:eastAsia="zh-CN"/>
        </w:rPr>
        <w:t>无</w:t>
      </w:r>
      <w:r>
        <w:rPr>
          <w:rFonts w:hint="eastAsia" w:ascii="宋体" w:hAnsi="宋体" w:cs="宋体"/>
          <w:b/>
          <w:bCs/>
          <w:kern w:val="0"/>
          <w:highlight w:val="none"/>
          <w:lang w:val="en-US" w:eastAsia="zh-CN"/>
        </w:rPr>
        <w:t>。</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7" w:name="_Toc508279863"/>
      <w:r>
        <w:rPr>
          <w:rFonts w:hint="eastAsia" w:ascii="宋体" w:hAnsi="宋体" w:eastAsia="宋体" w:cs="宋体"/>
          <w:kern w:val="0"/>
          <w:highlight w:val="none"/>
          <w:lang w:val="en-US" w:eastAsia="zh-CN"/>
        </w:rPr>
        <w:t>3.</w:t>
      </w:r>
      <w:r>
        <w:rPr>
          <w:rFonts w:hint="eastAsia" w:ascii="宋体" w:hAnsi="宋体" w:eastAsia="宋体" w:cs="宋体"/>
          <w:kern w:val="0"/>
          <w:highlight w:val="none"/>
        </w:rPr>
        <w:t xml:space="preserve"> 资格性审查。</w:t>
      </w:r>
      <w:bookmarkEnd w:id="17"/>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w:t>
      </w:r>
      <w:r>
        <w:rPr>
          <w:rFonts w:hint="eastAsia" w:ascii="宋体" w:hAnsi="宋体" w:cs="宋体"/>
          <w:kern w:val="0"/>
          <w:highlight w:val="none"/>
          <w:lang w:val="en-US" w:eastAsia="zh-CN"/>
        </w:rPr>
        <w:t>1</w:t>
      </w:r>
      <w:r>
        <w:rPr>
          <w:rFonts w:hint="eastAsia" w:ascii="宋体" w:hAnsi="宋体" w:eastAsia="宋体" w:cs="宋体"/>
          <w:kern w:val="0"/>
          <w:highlight w:val="none"/>
        </w:rPr>
        <w:t>家的，终止本次采购活动，并发布终止采购活动公告。</w:t>
      </w:r>
      <w:bookmarkEnd w:id="21"/>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4</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 xml:space="preserve"> 最后报价</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w:t>
      </w:r>
      <w:r>
        <w:rPr>
          <w:rFonts w:hint="eastAsia" w:ascii="宋体" w:hAnsi="宋体" w:cs="宋体"/>
          <w:kern w:val="0"/>
          <w:highlight w:val="none"/>
          <w:lang w:val="en-US" w:eastAsia="zh-CN"/>
        </w:rPr>
        <w:t>1</w:t>
      </w:r>
      <w:r>
        <w:rPr>
          <w:rFonts w:hint="eastAsia" w:ascii="宋体" w:hAnsi="宋体" w:eastAsia="宋体" w:cs="宋体"/>
          <w:kern w:val="0"/>
          <w:highlight w:val="none"/>
          <w:lang w:val="en-US" w:eastAsia="zh-CN"/>
        </w:rPr>
        <w:t>家。</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5</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编写评审报告</w:t>
      </w:r>
    </w:p>
    <w:p>
      <w:pPr>
        <w:wordWrap/>
        <w:overflowPunct/>
        <w:topLinePunct w:val="0"/>
        <w:autoSpaceDE/>
        <w:autoSpaceDN/>
        <w:bidi w:val="0"/>
        <w:adjustRightInd/>
        <w:snapToGrid/>
        <w:spacing w:line="24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wordWrap/>
        <w:overflowPunct/>
        <w:topLinePunct w:val="0"/>
        <w:autoSpaceDE/>
        <w:autoSpaceDN/>
        <w:bidi w:val="0"/>
        <w:adjustRightInd/>
        <w:snapToGrid/>
        <w:spacing w:line="240" w:lineRule="auto"/>
        <w:ind w:firstLine="403" w:firstLineChars="192"/>
        <w:rPr>
          <w:rFonts w:hint="eastAsia" w:ascii="宋体" w:hAnsi="宋体" w:eastAsia="宋体" w:cs="宋体"/>
          <w:b w:val="0"/>
          <w:bCs/>
          <w:kern w:val="0"/>
          <w:highlight w:val="none"/>
          <w:lang w:val="en-US" w:eastAsia="zh-CN"/>
        </w:rPr>
      </w:pPr>
      <w:r>
        <w:rPr>
          <w:rFonts w:hint="eastAsia" w:ascii="宋体" w:hAnsi="宋体" w:eastAsia="宋体" w:cs="宋体"/>
          <w:b w:val="0"/>
          <w:bCs/>
          <w:kern w:val="0"/>
          <w:highlight w:val="none"/>
          <w:lang w:val="en-US" w:eastAsia="zh-CN"/>
        </w:rPr>
        <w:t>6</w:t>
      </w:r>
      <w:r>
        <w:rPr>
          <w:rFonts w:hint="eastAsia" w:ascii="宋体" w:hAnsi="宋体" w:cs="宋体"/>
          <w:b w:val="0"/>
          <w:bCs/>
          <w:kern w:val="0"/>
          <w:highlight w:val="none"/>
          <w:lang w:val="en-US" w:eastAsia="zh-CN"/>
        </w:rPr>
        <w:t>.</w:t>
      </w:r>
      <w:r>
        <w:rPr>
          <w:rFonts w:hint="eastAsia" w:ascii="宋体" w:hAnsi="宋体" w:eastAsia="宋体" w:cs="宋体"/>
          <w:b w:val="0"/>
          <w:bCs/>
          <w:kern w:val="0"/>
          <w:highlight w:val="none"/>
          <w:lang w:val="en-US" w:eastAsia="zh-CN"/>
        </w:rPr>
        <w:t>供应商澄清、说明</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wordWrap/>
        <w:overflowPunct/>
        <w:topLinePunct w:val="0"/>
        <w:autoSpaceDE/>
        <w:autoSpaceDN/>
        <w:bidi w:val="0"/>
        <w:adjustRightInd/>
        <w:snapToGrid/>
        <w:spacing w:line="24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wordWrap/>
        <w:overflowPunct/>
        <w:topLinePunct w:val="0"/>
        <w:autoSpaceDE/>
        <w:autoSpaceDN/>
        <w:bidi w:val="0"/>
        <w:adjustRightInd/>
        <w:snapToGrid/>
        <w:spacing w:before="0" w:after="0" w:line="24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出现影响比选公正的违法、违规行为的；</w:t>
      </w:r>
    </w:p>
    <w:p>
      <w:pPr>
        <w:wordWrap/>
        <w:overflowPunct/>
        <w:topLinePunct w:val="0"/>
        <w:autoSpaceDE/>
        <w:autoSpaceDN/>
        <w:bidi w:val="0"/>
        <w:adjustRightInd/>
        <w:snapToGrid/>
        <w:spacing w:line="240" w:lineRule="auto"/>
        <w:ind w:firstLine="403" w:firstLineChars="192"/>
        <w:rPr>
          <w:rFonts w:ascii="宋体" w:hAnsi="宋体" w:cs="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因重大变故，比选采购任务取消的；</w:t>
      </w:r>
    </w:p>
    <w:p>
      <w:pPr>
        <w:pStyle w:val="4"/>
        <w:numPr>
          <w:ilvl w:val="0"/>
          <w:numId w:val="0"/>
        </w:numPr>
        <w:wordWrap/>
        <w:overflowPunct/>
        <w:topLinePunct w:val="0"/>
        <w:autoSpaceDE/>
        <w:autoSpaceDN/>
        <w:bidi w:val="0"/>
        <w:adjustRightInd/>
        <w:snapToGrid/>
        <w:spacing w:before="0" w:after="0" w:line="24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wordWrap/>
        <w:overflowPunct/>
        <w:topLinePunct w:val="0"/>
        <w:autoSpaceDE/>
        <w:autoSpaceDN/>
        <w:bidi w:val="0"/>
        <w:adjustRightInd/>
        <w:snapToGrid/>
        <w:spacing w:line="240" w:lineRule="auto"/>
        <w:ind w:firstLine="420" w:firstLineChars="200"/>
        <w:rPr>
          <w:rFonts w:ascii="宋体"/>
          <w:kern w:val="0"/>
          <w:highlight w:val="none"/>
        </w:rPr>
      </w:pPr>
      <w:bookmarkStart w:id="22" w:name="_Toc211679181"/>
      <w:bookmarkStart w:id="23" w:name="_Toc173895842"/>
      <w:bookmarkStart w:id="24" w:name="_Toc180296784"/>
      <w:bookmarkStart w:id="25" w:name="_Toc173895657"/>
      <w:r>
        <w:rPr>
          <w:rFonts w:ascii="宋体" w:hAnsi="宋体" w:cs="宋体"/>
          <w:kern w:val="0"/>
          <w:highlight w:val="none"/>
        </w:rPr>
        <w:t>1</w:t>
      </w:r>
      <w:r>
        <w:rPr>
          <w:rFonts w:hint="eastAsia" w:ascii="宋体" w:hAnsi="宋体" w:cs="宋体"/>
          <w:kern w:val="0"/>
          <w:highlight w:val="none"/>
          <w:lang w:val="en-US" w:eastAsia="zh-CN"/>
        </w:rPr>
        <w:t>.</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lang w:val="en-US" w:eastAsia="zh-CN"/>
        </w:rPr>
        <w:t>.</w:t>
      </w:r>
      <w:r>
        <w:rPr>
          <w:rFonts w:hint="eastAsia" w:ascii="宋体" w:hAnsi="宋体" w:cs="宋体"/>
          <w:spacing w:val="-4"/>
          <w:kern w:val="0"/>
          <w:highlight w:val="none"/>
        </w:rPr>
        <w:t>比选文件、供应商提交的比选申请文件以及成交通知书均成为有法律约束力的合同的组成内容。</w:t>
      </w:r>
    </w:p>
    <w:p>
      <w:pPr>
        <w:wordWrap/>
        <w:overflowPunct/>
        <w:topLinePunct w:val="0"/>
        <w:autoSpaceDE/>
        <w:autoSpaceDN/>
        <w:bidi w:val="0"/>
        <w:adjustRightInd/>
        <w:snapToGrid/>
        <w:spacing w:line="24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wordWrap/>
        <w:overflowPunct/>
        <w:topLinePunct w:val="0"/>
        <w:autoSpaceDE/>
        <w:autoSpaceDN/>
        <w:bidi w:val="0"/>
        <w:adjustRightInd/>
        <w:snapToGrid/>
        <w:spacing w:line="24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采购人（甲方）：资阳市中心医院</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依照《中华人民共和国民法典》、《建设工程质量管理条例》及其他有关法律，甲、乙双方同意签订本合同。详细技术说明及其他有关合同项目的特定信息由合同附件予以说明，合同附件及本项目的招标文件、响应文件、《成交</w:t>
      </w:r>
      <w:r>
        <w:rPr>
          <w:rFonts w:hint="eastAsia" w:ascii="宋体" w:hAnsi="宋体" w:cs="宋体"/>
          <w:kern w:val="0"/>
          <w:highlight w:val="none"/>
          <w:lang w:val="en-US" w:eastAsia="zh-CN"/>
        </w:rPr>
        <w:t>（中标）</w:t>
      </w:r>
      <w:r>
        <w:rPr>
          <w:rFonts w:hint="eastAsia" w:ascii="宋体" w:hAnsi="宋体" w:eastAsia="宋体" w:cs="宋体"/>
          <w:kern w:val="0"/>
          <w:highlight w:val="none"/>
          <w:lang w:val="en-US" w:eastAsia="zh-CN"/>
        </w:rPr>
        <w:t>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资阳市中心医院</w:t>
      </w:r>
      <w:r>
        <w:rPr>
          <w:rFonts w:hint="eastAsia" w:ascii="宋体" w:hAnsi="宋体" w:cs="宋体"/>
          <w:kern w:val="0"/>
          <w:highlight w:val="none"/>
          <w:u w:val="single"/>
          <w:lang w:val="en-US" w:eastAsia="zh-CN"/>
        </w:rPr>
        <w:t xml:space="preserve">辅助楼T5、T6变压器进线环网柜采购项目（第二次）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2、工程地点：</w:t>
      </w:r>
      <w:r>
        <w:rPr>
          <w:rFonts w:hint="eastAsia" w:ascii="宋体" w:hAnsi="宋体" w:eastAsia="宋体" w:cs="宋体"/>
          <w:color w:val="auto"/>
          <w:kern w:val="0"/>
          <w:highlight w:val="none"/>
          <w:u w:val="none"/>
          <w:lang w:val="en-US" w:eastAsia="zh-CN"/>
        </w:rPr>
        <w:t>资阳市中心医院</w:t>
      </w:r>
      <w:r>
        <w:rPr>
          <w:rFonts w:hint="eastAsia" w:ascii="宋体" w:hAnsi="宋体" w:cs="宋体"/>
          <w:color w:val="auto"/>
          <w:kern w:val="0"/>
          <w:highlight w:val="none"/>
          <w:u w:val="none"/>
          <w:lang w:val="en-US" w:eastAsia="zh-CN"/>
        </w:rPr>
        <w:t>。</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lang w:val="en-US" w:eastAsia="zh-CN"/>
        </w:rPr>
        <w:t>详见工程</w:t>
      </w:r>
      <w:r>
        <w:rPr>
          <w:rFonts w:hint="eastAsia" w:ascii="宋体" w:hAnsi="宋体" w:cs="宋体"/>
          <w:highlight w:val="none"/>
          <w:lang w:val="en-US" w:eastAsia="zh-CN"/>
        </w:rPr>
        <w:t>量</w:t>
      </w:r>
      <w:r>
        <w:rPr>
          <w:rFonts w:hint="eastAsia" w:ascii="宋体" w:hAnsi="宋体" w:eastAsia="宋体" w:cs="宋体"/>
          <w:highlight w:val="none"/>
          <w:lang w:val="en-US" w:eastAsia="zh-CN"/>
        </w:rPr>
        <w:t>清单</w:t>
      </w:r>
      <w:r>
        <w:rPr>
          <w:rFonts w:hint="eastAsia" w:ascii="宋体" w:hAnsi="宋体" w:cs="宋体"/>
          <w:highlight w:val="none"/>
          <w:lang w:val="en-US" w:eastAsia="zh-CN"/>
        </w:rPr>
        <w:t>。</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bookmarkStart w:id="27" w:name="_Toc3514_WPSOffice_Level1"/>
      <w:r>
        <w:rPr>
          <w:rFonts w:hint="eastAsia" w:ascii="宋体" w:hAnsi="宋体" w:cstheme="minorBidi"/>
          <w:color w:val="auto"/>
          <w:kern w:val="2"/>
          <w:sz w:val="21"/>
          <w:szCs w:val="21"/>
          <w:highlight w:val="none"/>
          <w:lang w:val="en-US" w:eastAsia="zh-CN" w:bidi="ar-SA"/>
        </w:rPr>
        <w:t>所有材料及配件的包装运输、安装、调试均由供应商负责。</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FF0000"/>
          <w:kern w:val="2"/>
          <w:sz w:val="21"/>
          <w:szCs w:val="21"/>
          <w:highlight w:val="none"/>
          <w:lang w:val="en-US" w:eastAsia="zh-CN" w:bidi="ar-SA"/>
        </w:rPr>
      </w:pPr>
      <w:bookmarkStart w:id="28" w:name="_Toc23191_WPSOffice_Level1"/>
      <w:r>
        <w:rPr>
          <w:rFonts w:hint="eastAsia" w:ascii="宋体" w:hAnsi="宋体" w:cstheme="minorBidi"/>
          <w:color w:val="auto"/>
          <w:kern w:val="2"/>
          <w:sz w:val="21"/>
          <w:szCs w:val="21"/>
          <w:highlight w:val="none"/>
          <w:lang w:val="en-US" w:eastAsia="zh-CN" w:bidi="ar-SA"/>
        </w:rPr>
        <w:t>产品经比选人验收合格，在收到供应商出具为合同金额的合法有效完整的完税发票及凭证资料后次月内付合同金额的90%，剩余10%质保一年到期的次月支付。</w:t>
      </w:r>
      <w:r>
        <w:rPr>
          <w:rFonts w:hint="eastAsia" w:ascii="宋体" w:hAnsi="宋体" w:cstheme="minorBidi"/>
          <w:color w:val="FF0000"/>
          <w:kern w:val="2"/>
          <w:sz w:val="21"/>
          <w:szCs w:val="21"/>
          <w:highlight w:val="none"/>
          <w:lang w:val="en-US" w:eastAsia="zh-CN" w:bidi="ar-SA"/>
        </w:rPr>
        <w:t xml:space="preserve"> </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四、工程总价</w:t>
      </w:r>
      <w:bookmarkEnd w:id="28"/>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合同总价款</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cstheme="minorBidi"/>
          <w:color w:val="auto"/>
          <w:kern w:val="2"/>
          <w:sz w:val="21"/>
          <w:szCs w:val="21"/>
          <w:highlight w:val="none"/>
          <w:lang w:val="en-US" w:eastAsia="zh-CN" w:bidi="ar-SA"/>
        </w:rPr>
        <w:t>元 ，大写</w:t>
      </w:r>
      <w:r>
        <w:rPr>
          <w:rFonts w:hint="eastAsia" w:ascii="宋体" w:hAnsi="宋体" w:cstheme="minorBidi"/>
          <w:color w:val="auto"/>
          <w:kern w:val="2"/>
          <w:sz w:val="21"/>
          <w:szCs w:val="21"/>
          <w:highlight w:val="none"/>
          <w:u w:val="single"/>
          <w:lang w:val="en-US" w:eastAsia="zh-CN" w:bidi="ar-SA"/>
        </w:rPr>
        <w:t xml:space="preserve">                      </w:t>
      </w:r>
      <w:r>
        <w:rPr>
          <w:rFonts w:hint="eastAsia" w:ascii="宋体" w:hAnsi="宋体" w:cstheme="minorBidi"/>
          <w:color w:val="auto"/>
          <w:kern w:val="2"/>
          <w:sz w:val="21"/>
          <w:szCs w:val="21"/>
          <w:highlight w:val="none"/>
          <w:u w:val="none"/>
          <w:lang w:val="en-US" w:eastAsia="zh-CN" w:bidi="ar-SA"/>
        </w:rPr>
        <w:t xml:space="preserve"> 元</w:t>
      </w:r>
      <w:r>
        <w:rPr>
          <w:rFonts w:hint="eastAsia" w:ascii="宋体" w:hAnsi="宋体" w:cstheme="minorBidi"/>
          <w:color w:val="auto"/>
          <w:kern w:val="2"/>
          <w:sz w:val="21"/>
          <w:szCs w:val="21"/>
          <w:highlight w:val="none"/>
          <w:lang w:val="en-US" w:eastAsia="zh-CN" w:bidi="ar-SA"/>
        </w:rPr>
        <w:t>。该合同总价已包含货物及运输、验收合格之前及保修期内保修服务与备用物件等所有其他有关各项的含税费用。甲方无须另向乙方支付本合同规定之外的其他任何费用。</w:t>
      </w:r>
    </w:p>
    <w:tbl>
      <w:tblPr>
        <w:tblStyle w:val="27"/>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085"/>
        <w:gridCol w:w="2355"/>
        <w:gridCol w:w="901"/>
        <w:gridCol w:w="870"/>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72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r>
              <w:rPr>
                <w:rFonts w:hint="eastAsia" w:ascii="宋体" w:hAnsi="宋体" w:eastAsia="宋体" w:cs="宋体"/>
                <w:i w:val="0"/>
                <w:iCs w:val="0"/>
                <w:color w:val="000000"/>
                <w:kern w:val="0"/>
                <w:sz w:val="20"/>
                <w:szCs w:val="20"/>
                <w:u w:val="none"/>
                <w:lang w:val="en-US" w:eastAsia="zh-CN" w:bidi="ar"/>
              </w:rPr>
              <w:t>（注：以上报价包含各种税费）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pStyle w:val="16"/>
        <w:ind w:firstLine="420" w:firstLineChars="200"/>
        <w:rPr>
          <w:rFonts w:hint="default" w:ascii="宋体" w:hAnsi="宋体" w:eastAsia="宋体" w:cstheme="minorBidi"/>
          <w:kern w:val="2"/>
          <w:sz w:val="21"/>
          <w:szCs w:val="21"/>
          <w:highlight w:val="none"/>
          <w:lang w:val="en-US" w:eastAsia="zh-CN" w:bidi="ar-SA"/>
        </w:rPr>
      </w:pPr>
      <w:r>
        <w:rPr>
          <w:rFonts w:hint="eastAsia" w:hAnsi="宋体" w:cstheme="minorBidi"/>
          <w:kern w:val="2"/>
          <w:sz w:val="21"/>
          <w:szCs w:val="21"/>
          <w:highlight w:val="none"/>
          <w:lang w:val="en-US" w:eastAsia="zh-CN" w:bidi="ar-SA"/>
        </w:rPr>
        <w:t xml:space="preserve"> </w:t>
      </w:r>
      <w:bookmarkStart w:id="30" w:name="_Toc29458_WPSOffice_Level1"/>
      <w:r>
        <w:rPr>
          <w:rFonts w:hint="eastAsia" w:ascii="宋体" w:hAnsi="宋体" w:eastAsia="宋体" w:cstheme="minorBidi"/>
          <w:kern w:val="2"/>
          <w:sz w:val="21"/>
          <w:szCs w:val="21"/>
          <w:highlight w:val="none"/>
          <w:lang w:val="en-US" w:eastAsia="zh-CN" w:bidi="ar-SA"/>
        </w:rPr>
        <w:t>六、</w:t>
      </w:r>
      <w:bookmarkEnd w:id="30"/>
      <w:r>
        <w:rPr>
          <w:rFonts w:hint="eastAsia" w:hAnsi="宋体" w:cstheme="minorBidi"/>
          <w:kern w:val="2"/>
          <w:sz w:val="21"/>
          <w:szCs w:val="21"/>
          <w:highlight w:val="none"/>
          <w:lang w:val="en-US" w:eastAsia="zh-CN" w:bidi="ar-SA"/>
        </w:rPr>
        <w:t>质保</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1</w:t>
      </w:r>
      <w:r>
        <w:rPr>
          <w:rFonts w:hint="eastAsia" w:ascii="宋体" w:hAnsi="宋体" w:eastAsia="宋体" w:cstheme="minorBidi"/>
          <w:kern w:val="2"/>
          <w:sz w:val="21"/>
          <w:szCs w:val="21"/>
          <w:highlight w:val="none"/>
          <w:lang w:val="en-US" w:eastAsia="zh-CN" w:bidi="ar-SA"/>
        </w:rPr>
        <w:t>、</w:t>
      </w:r>
      <w:r>
        <w:rPr>
          <w:rFonts w:hint="eastAsia" w:ascii="宋体" w:hAnsi="宋体" w:cstheme="minorBidi"/>
          <w:color w:val="auto"/>
          <w:kern w:val="2"/>
          <w:sz w:val="21"/>
          <w:szCs w:val="21"/>
          <w:highlight w:val="none"/>
          <w:lang w:val="en-US" w:eastAsia="zh-CN" w:bidi="ar-SA"/>
        </w:rPr>
        <w:t>质保期：质保期为1年。所有材料、零配件产品安装调试完毕、设备运行正常、甲乙双方验收合格签字确认之日起计算质保期。</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2、质保期</w:t>
      </w:r>
      <w:r>
        <w:rPr>
          <w:rFonts w:hint="eastAsia" w:ascii="宋体" w:hAnsi="宋体" w:eastAsia="宋体" w:cstheme="minorBidi"/>
          <w:kern w:val="2"/>
          <w:sz w:val="21"/>
          <w:szCs w:val="21"/>
          <w:highlight w:val="none"/>
          <w:lang w:val="en-US" w:eastAsia="zh-CN" w:bidi="ar-SA"/>
        </w:rPr>
        <w:t>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3</w:t>
      </w:r>
      <w:r>
        <w:rPr>
          <w:rFonts w:hint="eastAsia" w:ascii="宋体" w:hAnsi="宋体" w:eastAsia="宋体" w:cstheme="minorBidi"/>
          <w:kern w:val="2"/>
          <w:sz w:val="21"/>
          <w:szCs w:val="21"/>
          <w:highlight w:val="none"/>
          <w:lang w:val="en-US" w:eastAsia="zh-CN" w:bidi="ar-SA"/>
        </w:rPr>
        <w:t>、在</w:t>
      </w:r>
      <w:r>
        <w:rPr>
          <w:rFonts w:hint="eastAsia" w:ascii="宋体" w:hAnsi="宋体" w:cstheme="minorBidi"/>
          <w:kern w:val="2"/>
          <w:sz w:val="21"/>
          <w:szCs w:val="21"/>
          <w:highlight w:val="none"/>
          <w:lang w:val="en-US" w:eastAsia="zh-CN" w:bidi="ar-SA"/>
        </w:rPr>
        <w:t>质保期</w:t>
      </w:r>
      <w:r>
        <w:rPr>
          <w:rFonts w:hint="eastAsia" w:ascii="宋体" w:hAnsi="宋体" w:eastAsia="宋体" w:cstheme="minorBidi"/>
          <w:kern w:val="2"/>
          <w:sz w:val="21"/>
          <w:szCs w:val="21"/>
          <w:highlight w:val="none"/>
          <w:lang w:val="en-US" w:eastAsia="zh-CN" w:bidi="ar-SA"/>
        </w:rPr>
        <w:t>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color w:val="auto"/>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cstheme="minorBidi"/>
          <w:kern w:val="2"/>
          <w:sz w:val="21"/>
          <w:szCs w:val="21"/>
          <w:highlight w:val="none"/>
          <w:lang w:val="en-US" w:eastAsia="zh-CN" w:bidi="ar-SA"/>
        </w:rPr>
        <w:t>八</w:t>
      </w:r>
      <w:r>
        <w:rPr>
          <w:rFonts w:hint="eastAsia" w:ascii="宋体" w:hAnsi="宋体" w:eastAsia="宋体" w:cstheme="minorBidi"/>
          <w:kern w:val="2"/>
          <w:sz w:val="21"/>
          <w:szCs w:val="21"/>
          <w:highlight w:val="none"/>
          <w:lang w:val="en-US" w:eastAsia="zh-CN" w:bidi="ar-SA"/>
        </w:rPr>
        <w:t>、安全施工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cstheme="minorBidi"/>
          <w:kern w:val="2"/>
          <w:sz w:val="21"/>
          <w:szCs w:val="21"/>
          <w:highlight w:val="none"/>
          <w:lang w:val="en-US" w:eastAsia="zh-CN" w:bidi="ar-SA"/>
        </w:rPr>
        <w:t>九</w:t>
      </w:r>
      <w:r>
        <w:rPr>
          <w:rFonts w:hint="eastAsia" w:ascii="宋体" w:hAnsi="宋体" w:eastAsia="宋体" w:cstheme="minorBidi"/>
          <w:kern w:val="2"/>
          <w:sz w:val="21"/>
          <w:szCs w:val="21"/>
          <w:highlight w:val="none"/>
          <w:lang w:val="en-US" w:eastAsia="zh-CN" w:bidi="ar-SA"/>
        </w:rPr>
        <w:t>、施工责任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2、乙方在施工期间要严格遵守医院的规章制度，听从甲方现场指挥人员的安排。</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w:t>
      </w:r>
      <w:r>
        <w:rPr>
          <w:rFonts w:hint="eastAsia" w:ascii="宋体" w:hAnsi="宋体" w:cstheme="minorBidi"/>
          <w:kern w:val="2"/>
          <w:sz w:val="21"/>
          <w:szCs w:val="21"/>
          <w:highlight w:val="none"/>
          <w:lang w:val="en-US" w:eastAsia="zh-CN" w:bidi="ar-SA"/>
        </w:rPr>
        <w:t>0</w:t>
      </w:r>
      <w:r>
        <w:rPr>
          <w:rFonts w:hint="eastAsia" w:ascii="宋体" w:hAnsi="宋体" w:eastAsia="宋体" w:cstheme="minorBidi"/>
          <w:kern w:val="2"/>
          <w:sz w:val="21"/>
          <w:szCs w:val="21"/>
          <w:highlight w:val="none"/>
          <w:lang w:val="en-US" w:eastAsia="zh-CN" w:bidi="ar-SA"/>
        </w:rPr>
        <w:t>、</w:t>
      </w:r>
      <w:bookmarkStart w:id="34" w:name="_Toc20965_WPSOffice_Level1"/>
      <w:r>
        <w:rPr>
          <w:rFonts w:hint="eastAsia" w:ascii="宋体" w:hAnsi="宋体" w:eastAsia="宋体" w:cstheme="minorBidi"/>
          <w:kern w:val="2"/>
          <w:sz w:val="21"/>
          <w:szCs w:val="21"/>
          <w:highlight w:val="none"/>
          <w:lang w:val="en-US" w:eastAsia="zh-CN" w:bidi="ar-SA"/>
        </w:rPr>
        <w:t>乙方在施工过程中应注意爱护甲方的财产、物品。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十、其它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w:t>
      </w:r>
      <w:r>
        <w:rPr>
          <w:rFonts w:hint="eastAsia" w:ascii="宋体" w:hAnsi="宋体" w:cstheme="minorBidi"/>
          <w:kern w:val="2"/>
          <w:sz w:val="21"/>
          <w:szCs w:val="21"/>
          <w:highlight w:val="none"/>
          <w:lang w:val="en-US" w:eastAsia="zh-CN" w:bidi="ar-SA"/>
        </w:rPr>
        <w:t>施工</w:t>
      </w:r>
      <w:r>
        <w:rPr>
          <w:rFonts w:hint="eastAsia" w:ascii="宋体" w:hAnsi="宋体" w:eastAsia="宋体" w:cstheme="minorBidi"/>
          <w:kern w:val="2"/>
          <w:sz w:val="21"/>
          <w:szCs w:val="21"/>
          <w:highlight w:val="none"/>
          <w:lang w:val="en-US" w:eastAsia="zh-CN" w:bidi="ar-SA"/>
        </w:rPr>
        <w:t>工程所在地人民法院解决。</w:t>
      </w:r>
    </w:p>
    <w:p>
      <w:pPr>
        <w:pStyle w:val="2"/>
        <w:rPr>
          <w:rFonts w:hint="eastAsia"/>
          <w:lang w:val="en-US" w:eastAsia="zh-CN"/>
        </w:rPr>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法定代表人（授权代表）：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地    址：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开户银行：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账号：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 xml:space="preserve"> </w:t>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cstheme="minorBidi"/>
          <w:kern w:val="2"/>
          <w:sz w:val="21"/>
          <w:szCs w:val="21"/>
          <w:highlight w:val="none"/>
          <w:lang w:val="en-US" w:eastAsia="zh-CN" w:bidi="ar-SA"/>
        </w:rPr>
        <w:t xml:space="preserve">   </w:t>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keepNext w:val="0"/>
        <w:keepLines w:val="0"/>
        <w:pageBreakBefore/>
        <w:widowControl w:val="0"/>
        <w:kinsoku/>
        <w:wordWrap/>
        <w:overflowPunct/>
        <w:topLinePunct w:val="0"/>
        <w:autoSpaceDE/>
        <w:autoSpaceDN/>
        <w:bidi w:val="0"/>
        <w:adjustRightInd/>
        <w:snapToGrid/>
        <w:spacing w:line="240" w:lineRule="auto"/>
        <w:ind w:firstLine="614" w:firstLineChars="192"/>
        <w:jc w:val="center"/>
        <w:textAlignment w:val="auto"/>
        <w:outlineLvl w:val="0"/>
        <w:rPr>
          <w:rFonts w:ascii="宋体"/>
          <w:b/>
          <w:bCs/>
          <w:kern w:val="44"/>
          <w:sz w:val="32"/>
          <w:szCs w:val="32"/>
          <w:highlight w:val="none"/>
        </w:rPr>
      </w:pPr>
      <w:r>
        <w:rPr>
          <w:rFonts w:hint="eastAsia" w:ascii="方正黑体_GBK" w:hAnsi="方正黑体_GBK" w:eastAsia="方正黑体_GBK" w:cs="方正黑体_GBK"/>
          <w:b/>
          <w:bCs/>
          <w:kern w:val="44"/>
          <w:sz w:val="32"/>
          <w:szCs w:val="32"/>
          <w:highlight w:val="none"/>
        </w:rPr>
        <w:t>第三章</w:t>
      </w:r>
      <w:r>
        <w:rPr>
          <w:rFonts w:hint="eastAsia" w:ascii="方正黑体_GBK" w:hAnsi="方正黑体_GBK" w:eastAsia="方正黑体_GBK" w:cs="方正黑体_GBK"/>
          <w:b/>
          <w:bCs/>
          <w:kern w:val="44"/>
          <w:sz w:val="32"/>
          <w:szCs w:val="32"/>
          <w:highlight w:val="none"/>
          <w:lang w:val="en-US" w:eastAsia="zh-CN"/>
        </w:rPr>
        <w:t xml:space="preserve"> </w:t>
      </w:r>
      <w:r>
        <w:rPr>
          <w:rFonts w:hint="eastAsia" w:ascii="方正黑体_GBK" w:hAnsi="方正黑体_GBK" w:eastAsia="方正黑体_GBK" w:cs="方正黑体_GBK"/>
          <w:b/>
          <w:bCs/>
          <w:kern w:val="44"/>
          <w:sz w:val="32"/>
          <w:szCs w:val="32"/>
          <w:highlight w:val="none"/>
        </w:rPr>
        <w:t>采购</w:t>
      </w:r>
      <w:bookmarkEnd w:id="22"/>
      <w:bookmarkEnd w:id="23"/>
      <w:bookmarkEnd w:id="24"/>
      <w:bookmarkEnd w:id="25"/>
      <w:r>
        <w:rPr>
          <w:rFonts w:hint="eastAsia" w:ascii="方正黑体_GBK" w:hAnsi="方正黑体_GBK" w:eastAsia="方正黑体_GBK" w:cs="方正黑体_GBK"/>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hint="default" w:eastAsia="宋体" w:cs="Times New Roman"/>
          <w:highlight w:val="none"/>
          <w:lang w:val="en-US" w:eastAsia="zh-CN"/>
        </w:rPr>
      </w:pPr>
      <w:r>
        <w:rPr>
          <w:rFonts w:hint="eastAsia"/>
          <w:highlight w:val="none"/>
        </w:rPr>
        <w:t>一、</w:t>
      </w:r>
      <w:r>
        <w:rPr>
          <w:rFonts w:hint="eastAsia"/>
          <w:highlight w:val="none"/>
          <w:lang w:val="en-US" w:eastAsia="zh-CN"/>
        </w:rPr>
        <w:t>项目概况</w:t>
      </w:r>
    </w:p>
    <w:p>
      <w:pPr>
        <w:pageBreakBefore w:val="0"/>
        <w:widowControl/>
        <w:kinsoku/>
        <w:wordWrap/>
        <w:overflowPunct/>
        <w:topLinePunct w:val="0"/>
        <w:autoSpaceDE/>
        <w:autoSpaceDN/>
        <w:bidi w:val="0"/>
        <w:spacing w:line="400" w:lineRule="exact"/>
        <w:ind w:firstLine="420" w:firstLineChars="200"/>
        <w:textAlignment w:val="auto"/>
        <w:rPr>
          <w:rFonts w:hint="eastAsia"/>
          <w:lang w:val="en-US" w:eastAsia="zh-CN"/>
        </w:rPr>
      </w:pPr>
      <w:r>
        <w:rPr>
          <w:rFonts w:hint="eastAsia" w:ascii="宋体" w:hAnsi="宋体" w:cstheme="minorBidi"/>
          <w:color w:val="auto"/>
          <w:kern w:val="2"/>
          <w:sz w:val="21"/>
          <w:szCs w:val="21"/>
          <w:highlight w:val="none"/>
          <w:lang w:val="en-US" w:eastAsia="zh-CN" w:bidi="ar-SA"/>
        </w:rPr>
        <w:t>本项目共1个包，比选资阳市中心医院辅助楼T5、T6变压器进线环网柜采购项目（第二次）。本项目最高预算49095元。</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color w:val="auto"/>
          <w:highlight w:val="none"/>
        </w:rPr>
      </w:pPr>
      <w:r>
        <w:rPr>
          <w:rFonts w:hint="eastAsia"/>
          <w:color w:val="auto"/>
          <w:highlight w:val="none"/>
        </w:rPr>
        <w:t>★二、商务要求</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工期：自合同签订后20天内。</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施工地点：资阳市中心医院。</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 xml:space="preserve">付款条件：产品经比选人验收合格，在收到供应商出具为合同金额的合法有效完整的完税发票及凭证资料后次月内付合同金额的90%，剩余10%质保一年到期的次月支付。 </w:t>
      </w:r>
    </w:p>
    <w:p>
      <w:pPr>
        <w:pageBreakBefore w:val="0"/>
        <w:widowControl/>
        <w:numPr>
          <w:ilvl w:val="0"/>
          <w:numId w:val="3"/>
        </w:numPr>
        <w:kinsoku/>
        <w:wordWrap/>
        <w:overflowPunct/>
        <w:topLinePunct w:val="0"/>
        <w:autoSpaceDE/>
        <w:autoSpaceDN/>
        <w:bidi w:val="0"/>
        <w:spacing w:line="400" w:lineRule="exact"/>
        <w:textAlignment w:val="auto"/>
        <w:rPr>
          <w:rFonts w:hint="eastAsia"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工程服务形式：</w:t>
      </w:r>
      <w:r>
        <w:rPr>
          <w:rFonts w:hint="eastAsia" w:ascii="宋体" w:hAnsi="宋体" w:eastAsia="宋体" w:cstheme="minorBidi"/>
          <w:kern w:val="2"/>
          <w:sz w:val="21"/>
          <w:szCs w:val="21"/>
          <w:highlight w:val="none"/>
          <w:lang w:val="en-US" w:eastAsia="zh-CN" w:bidi="ar-SA"/>
        </w:rPr>
        <w:t>包工、包料、包工期、包质量。</w:t>
      </w:r>
    </w:p>
    <w:p>
      <w:pPr>
        <w:pageBreakBefore w:val="0"/>
        <w:widowControl/>
        <w:numPr>
          <w:ilvl w:val="0"/>
          <w:numId w:val="3"/>
        </w:numPr>
        <w:kinsoku/>
        <w:wordWrap/>
        <w:overflowPunct/>
        <w:topLinePunct w:val="0"/>
        <w:autoSpaceDE/>
        <w:autoSpaceDN/>
        <w:bidi w:val="0"/>
        <w:spacing w:line="400" w:lineRule="exact"/>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包装和运输：所有材料及配件的包装运输、安装、调试均由供应商负责。</w:t>
      </w:r>
    </w:p>
    <w:p>
      <w:pPr>
        <w:pageBreakBefore w:val="0"/>
        <w:widowControl/>
        <w:numPr>
          <w:ilvl w:val="0"/>
          <w:numId w:val="3"/>
        </w:numPr>
        <w:kinsoku/>
        <w:wordWrap/>
        <w:overflowPunct/>
        <w:topLinePunct w:val="0"/>
        <w:autoSpaceDE/>
        <w:autoSpaceDN/>
        <w:bidi w:val="0"/>
        <w:spacing w:line="400" w:lineRule="exact"/>
        <w:ind w:left="0" w:leftChars="0" w:firstLine="0" w:firstLineChars="0"/>
        <w:textAlignment w:val="auto"/>
        <w:rPr>
          <w:rFonts w:hint="default" w:ascii="宋体" w:hAnsi="宋体" w:cstheme="minorBidi"/>
          <w:color w:val="auto"/>
          <w:kern w:val="2"/>
          <w:sz w:val="21"/>
          <w:szCs w:val="21"/>
          <w:highlight w:val="none"/>
          <w:lang w:val="en-US" w:eastAsia="zh-CN" w:bidi="ar-SA"/>
        </w:rPr>
      </w:pPr>
      <w:r>
        <w:rPr>
          <w:rFonts w:hint="eastAsia" w:ascii="宋体" w:hAnsi="宋体" w:cstheme="minorBidi"/>
          <w:color w:val="auto"/>
          <w:kern w:val="2"/>
          <w:sz w:val="21"/>
          <w:szCs w:val="21"/>
          <w:highlight w:val="none"/>
          <w:lang w:val="en-US" w:eastAsia="zh-CN" w:bidi="ar-SA"/>
        </w:rPr>
        <w:t>质保期：质保期为1年。所有材料、零配件产品安装调试完毕、设备运行正常、甲乙双方验收合格签字确认之日起计算质保期。</w:t>
      </w:r>
    </w:p>
    <w:p>
      <w:pPr>
        <w:pStyle w:val="4"/>
        <w:numPr>
          <w:ilvl w:val="0"/>
          <w:numId w:val="0"/>
        </w:numPr>
        <w:spacing w:before="0" w:after="0" w:line="336" w:lineRule="auto"/>
        <w:jc w:val="left"/>
        <w:rPr>
          <w:rFonts w:hint="eastAsia"/>
          <w:color w:val="auto"/>
          <w:highlight w:val="none"/>
        </w:rPr>
      </w:pPr>
      <w:r>
        <w:rPr>
          <w:rFonts w:hint="eastAsia"/>
          <w:color w:val="auto"/>
          <w:highlight w:val="none"/>
        </w:rPr>
        <w:t>★</w:t>
      </w:r>
      <w:r>
        <w:rPr>
          <w:rFonts w:hint="eastAsia"/>
          <w:color w:val="auto"/>
          <w:highlight w:val="none"/>
          <w:lang w:val="en-US" w:eastAsia="zh-CN"/>
        </w:rPr>
        <w:t>三</w:t>
      </w:r>
      <w:r>
        <w:rPr>
          <w:rFonts w:hint="eastAsia"/>
          <w:color w:val="auto"/>
          <w:highlight w:val="none"/>
        </w:rPr>
        <w:t>、</w:t>
      </w:r>
      <w:r>
        <w:rPr>
          <w:rFonts w:hint="eastAsia"/>
          <w:color w:val="auto"/>
          <w:highlight w:val="none"/>
          <w:lang w:val="en-US" w:eastAsia="zh-CN"/>
        </w:rPr>
        <w:t>技术</w:t>
      </w:r>
      <w:r>
        <w:rPr>
          <w:rFonts w:hint="eastAsia"/>
          <w:color w:val="auto"/>
          <w:highlight w:val="none"/>
        </w:rPr>
        <w:t>要求</w:t>
      </w:r>
    </w:p>
    <w:p>
      <w:pPr>
        <w:pStyle w:val="2"/>
        <w:numPr>
          <w:ilvl w:val="0"/>
          <w:numId w:val="4"/>
        </w:numPr>
        <w:rPr>
          <w:rFonts w:hint="eastAsia"/>
          <w:color w:val="auto"/>
          <w:lang w:val="en-US" w:eastAsia="zh-CN"/>
        </w:rPr>
      </w:pPr>
      <w:r>
        <w:rPr>
          <w:rFonts w:hint="eastAsia"/>
          <w:color w:val="auto"/>
          <w:lang w:val="en-US" w:eastAsia="zh-CN"/>
        </w:rPr>
        <w:t>技术要求：该项目执行我国现行的有关施工技术规范、验收规范和标准</w:t>
      </w:r>
      <w:bookmarkStart w:id="45" w:name="_GoBack"/>
      <w:bookmarkEnd w:id="45"/>
      <w:r>
        <w:rPr>
          <w:rFonts w:hint="eastAsia"/>
          <w:color w:val="auto"/>
          <w:lang w:val="en-US" w:eastAsia="zh-CN"/>
        </w:rPr>
        <w:t>。</w:t>
      </w:r>
    </w:p>
    <w:p>
      <w:pPr>
        <w:pStyle w:val="2"/>
        <w:numPr>
          <w:ilvl w:val="0"/>
          <w:numId w:val="4"/>
        </w:numPr>
        <w:rPr>
          <w:rFonts w:hint="default"/>
          <w:color w:val="auto"/>
          <w:lang w:val="en-US" w:eastAsia="zh-CN"/>
        </w:rPr>
      </w:pPr>
      <w:r>
        <w:rPr>
          <w:rFonts w:hint="eastAsia"/>
          <w:color w:val="auto"/>
          <w:lang w:val="en-US" w:eastAsia="zh-CN"/>
        </w:rPr>
        <w:t>产品要求：产品和零配件等必须符合国家（行业）技术标准，并持有产品合格证，且全新无任何质量问题。</w:t>
      </w:r>
    </w:p>
    <w:p>
      <w:pPr>
        <w:pStyle w:val="2"/>
        <w:numPr>
          <w:ilvl w:val="0"/>
          <w:numId w:val="4"/>
        </w:numPr>
        <w:rPr>
          <w:rFonts w:hint="default"/>
          <w:lang w:val="en-US" w:eastAsia="zh-CN"/>
        </w:rPr>
      </w:pPr>
      <w:r>
        <w:rPr>
          <w:rFonts w:hint="eastAsia"/>
          <w:color w:val="auto"/>
          <w:lang w:val="en-US" w:eastAsia="zh-CN"/>
        </w:rPr>
        <w:t>供应商所提供产品质量必须符合国家电力设备设施使用规范要求。</w:t>
      </w:r>
    </w:p>
    <w:p>
      <w:pPr>
        <w:pStyle w:val="2"/>
        <w:numPr>
          <w:ilvl w:val="0"/>
          <w:numId w:val="4"/>
        </w:numPr>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建设内容：辅助楼T5和T6变压器高压线路从医技楼高压配电室敷设至辅助用房，开关到变压器距离远，现需在辅助楼配电室T5和T6变压器旁新增安装一台进线开关，具体工程量清单如下：</w:t>
      </w:r>
    </w:p>
    <w:p>
      <w:pPr>
        <w:rPr>
          <w:rFonts w:hint="eastAsia"/>
          <w:color w:val="auto"/>
          <w:lang w:val="en-US" w:eastAsia="zh-CN"/>
        </w:rPr>
      </w:pPr>
    </w:p>
    <w:tbl>
      <w:tblPr>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95"/>
        <w:gridCol w:w="2085"/>
        <w:gridCol w:w="2355"/>
        <w:gridCol w:w="901"/>
        <w:gridCol w:w="870"/>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851" w:type="dxa"/>
            <w:gridSpan w:val="7"/>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维修设备型号</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维修主要内容/故障</w:t>
            </w: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MCL-7F线圈分合闸线圈高压断路器电磁铁 DC220 198Ω</w:t>
            </w:r>
            <w:r>
              <w:rPr>
                <w:rFonts w:ascii="宋体" w:hAnsi="宋体" w:eastAsia="宋体" w:cs="宋体"/>
                <w:i w:val="0"/>
                <w:iCs w:val="0"/>
                <w:color w:val="000000"/>
                <w:kern w:val="0"/>
                <w:sz w:val="20"/>
                <w:szCs w:val="20"/>
                <w:u w:val="none"/>
                <w:bdr w:val="none" w:color="auto" w:sz="0" w:space="0"/>
                <w:lang w:val="en-US" w:eastAsia="zh-CN" w:bidi="ar"/>
              </w:rPr>
              <w:br w:type="textWrapping"/>
            </w:r>
            <w:r>
              <w:rPr>
                <w:rFonts w:ascii="宋体" w:hAnsi="宋体" w:eastAsia="宋体" w:cs="宋体"/>
                <w:i w:val="0"/>
                <w:iCs w:val="0"/>
                <w:color w:val="000000"/>
                <w:kern w:val="0"/>
                <w:sz w:val="20"/>
                <w:szCs w:val="20"/>
                <w:u w:val="none"/>
                <w:bdr w:val="none" w:color="auto" w:sz="0" w:space="0"/>
                <w:lang w:val="en-US" w:eastAsia="zh-CN" w:bidi="ar"/>
              </w:rPr>
              <w:t>MCL-1F</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低压 GCS 柜开关仓（包括开关仓、开关、互感器、开关附件、多功能表、铜排插件、调试等）</w:t>
            </w:r>
          </w:p>
        </w:tc>
        <w:tc>
          <w:tcPr>
            <w:tcW w:w="23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HXGN-12 环网柜</w:t>
            </w:r>
          </w:p>
        </w:tc>
        <w:tc>
          <w:tcPr>
            <w:tcW w:w="235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桥架 200*150</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电缆 YJV22-3*95</w:t>
            </w:r>
          </w:p>
        </w:tc>
        <w:tc>
          <w:tcPr>
            <w:tcW w:w="235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4</w:t>
            </w:r>
          </w:p>
        </w:tc>
        <w:tc>
          <w:tcPr>
            <w:tcW w:w="7246"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合计</w:t>
            </w:r>
            <w:r>
              <w:rPr>
                <w:rFonts w:hint="eastAsia" w:ascii="宋体" w:hAnsi="宋体" w:eastAsia="宋体" w:cs="宋体"/>
                <w:i w:val="0"/>
                <w:iCs w:val="0"/>
                <w:color w:val="000000"/>
                <w:kern w:val="0"/>
                <w:sz w:val="20"/>
                <w:szCs w:val="20"/>
                <w:u w:val="none"/>
                <w:bdr w:val="none" w:color="auto" w:sz="0" w:space="0"/>
                <w:lang w:val="en-US" w:eastAsia="zh-CN" w:bidi="ar"/>
              </w:rPr>
              <w:t>（注：以上报价包含各种税费）</w:t>
            </w:r>
          </w:p>
        </w:tc>
        <w:tc>
          <w:tcPr>
            <w:tcW w:w="1110" w:type="dxa"/>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rPr>
          <w:rFonts w:hint="eastAsia"/>
          <w:lang w:val="en-US" w:eastAsia="zh-CN"/>
        </w:rPr>
      </w:pPr>
    </w:p>
    <w:p>
      <w:pPr>
        <w:pageBreakBefore w:val="0"/>
        <w:widowControl/>
        <w:kinsoku/>
        <w:wordWrap/>
        <w:overflowPunct/>
        <w:topLinePunct w:val="0"/>
        <w:autoSpaceDE/>
        <w:autoSpaceDN/>
        <w:bidi w:val="0"/>
        <w:spacing w:line="400" w:lineRule="exact"/>
        <w:textAlignment w:val="auto"/>
        <w:rPr>
          <w:rFonts w:hint="default" w:ascii="宋体" w:hAnsi="宋体" w:eastAsia="宋体" w:cstheme="minorBidi"/>
          <w:color w:val="auto"/>
          <w:kern w:val="2"/>
          <w:sz w:val="21"/>
          <w:szCs w:val="21"/>
          <w:highlight w:val="none"/>
          <w:lang w:val="en-US" w:eastAsia="zh-CN" w:bidi="ar-S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hint="eastAsia" w:ascii="方正黑体_GBK" w:hAnsi="方正黑体_GBK" w:eastAsia="方正黑体_GBK" w:cs="方正黑体_GBK"/>
          <w:b/>
          <w:bCs/>
          <w:kern w:val="44"/>
          <w:sz w:val="32"/>
          <w:szCs w:val="32"/>
          <w:highlight w:val="none"/>
          <w:lang w:val="en-US" w:eastAsia="zh-CN"/>
        </w:rPr>
      </w:pPr>
      <w:r>
        <w:rPr>
          <w:rFonts w:hint="eastAsia" w:ascii="方正黑体_GBK" w:hAnsi="方正黑体_GBK" w:eastAsia="方正黑体_GBK" w:cs="方正黑体_GBK"/>
          <w:b/>
          <w:bCs/>
          <w:kern w:val="44"/>
          <w:sz w:val="32"/>
          <w:szCs w:val="32"/>
          <w:highlight w:val="none"/>
          <w:lang w:val="en-US" w:eastAsia="zh-CN"/>
        </w:rPr>
        <w:t>第四章</w:t>
      </w:r>
      <w:bookmarkStart w:id="35" w:name="_Toc180296788"/>
      <w:bookmarkStart w:id="36" w:name="_Toc173895846"/>
      <w:bookmarkStart w:id="37" w:name="_Toc173895658"/>
      <w:bookmarkStart w:id="38" w:name="_Toc211679185"/>
      <w:r>
        <w:rPr>
          <w:rFonts w:hint="eastAsia" w:ascii="方正黑体_GBK" w:hAnsi="方正黑体_GBK" w:eastAsia="方正黑体_GBK" w:cs="方正黑体_GBK"/>
          <w:b/>
          <w:bCs/>
          <w:kern w:val="44"/>
          <w:sz w:val="32"/>
          <w:szCs w:val="32"/>
          <w:highlight w:val="none"/>
          <w:lang w:val="en-US" w:eastAsia="zh-CN"/>
        </w:rPr>
        <w:t xml:space="preserve"> 比选申请文件的相关格式</w:t>
      </w:r>
      <w:bookmarkEnd w:id="35"/>
      <w:bookmarkEnd w:id="36"/>
      <w:bookmarkEnd w:id="37"/>
      <w:r>
        <w:rPr>
          <w:rFonts w:hint="eastAsia" w:ascii="方正黑体_GBK" w:hAnsi="方正黑体_GBK" w:eastAsia="方正黑体_GBK" w:cs="方正黑体_GBK"/>
          <w:b/>
          <w:bCs/>
          <w:kern w:val="44"/>
          <w:sz w:val="32"/>
          <w:szCs w:val="32"/>
          <w:highlight w:val="none"/>
          <w:lang w:val="en-US" w:eastAsia="zh-CN"/>
        </w:rPr>
        <w:t>及要求</w:t>
      </w:r>
      <w:bookmarkEnd w:id="38"/>
      <w:bookmarkStart w:id="39" w:name="_Toc173895847"/>
      <w:bookmarkStart w:id="40" w:name="_Toc173895659"/>
      <w:bookmarkStart w:id="41" w:name="_Toc211679186"/>
      <w:bookmarkStart w:id="42" w:name="_Toc180296789"/>
    </w:p>
    <w:p>
      <w:pPr>
        <w:pStyle w:val="2"/>
        <w:numPr>
          <w:ilvl w:val="0"/>
          <w:numId w:val="0"/>
        </w:numPr>
      </w:pPr>
    </w:p>
    <w:p>
      <w:pPr>
        <w:jc w:val="center"/>
        <w:rPr>
          <w:rFonts w:hint="eastAsia" w:ascii="宋体" w:hAnsi="宋体" w:eastAsia="宋体" w:cs="宋体"/>
          <w:b/>
          <w:bCs/>
          <w:kern w:val="2"/>
          <w:sz w:val="28"/>
          <w:szCs w:val="28"/>
          <w:highlight w:val="none"/>
          <w:lang w:val="en-US" w:eastAsia="zh-CN" w:bidi="ar-SA"/>
        </w:rPr>
      </w:pPr>
    </w:p>
    <w:p>
      <w:pPr>
        <w:numPr>
          <w:ilvl w:val="0"/>
          <w:numId w:val="5"/>
        </w:numPr>
        <w:jc w:val="center"/>
        <w:rPr>
          <w:rFonts w:hint="eastAsia" w:ascii="宋体" w:hAnsi="宋体" w:eastAsia="宋体" w:cs="宋体"/>
          <w:b/>
          <w:bCs/>
          <w:kern w:val="2"/>
          <w:sz w:val="28"/>
          <w:szCs w:val="28"/>
          <w:highlight w:val="none"/>
          <w:lang w:val="en-US" w:eastAsia="zh-CN" w:bidi="ar-SA"/>
        </w:rPr>
      </w:pP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widowControl w:val="0"/>
        <w:numPr>
          <w:ilvl w:val="0"/>
          <w:numId w:val="0"/>
        </w:numPr>
        <w:spacing w:after="120"/>
        <w:jc w:val="both"/>
      </w:pPr>
    </w:p>
    <w:p/>
    <w:p>
      <w:pPr>
        <w:pStyle w:val="2"/>
      </w:pPr>
    </w:p>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8" w:hRule="atLeast"/>
        </w:trPr>
        <w:tc>
          <w:tcPr>
            <w:tcW w:w="9061" w:type="dxa"/>
            <w:vAlign w:val="center"/>
          </w:tcPr>
          <w:p>
            <w:pPr>
              <w:pStyle w:val="2"/>
              <w:jc w:val="center"/>
              <w:rPr>
                <w:rFonts w:hint="default"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w:t>
            </w:r>
            <w:r>
              <w:rPr>
                <w:rFonts w:hint="eastAsia" w:hAnsi="宋体"/>
                <w:highlight w:val="none"/>
              </w:rPr>
              <w:t>营业执照</w:t>
            </w:r>
            <w:r>
              <w:rPr>
                <w:rFonts w:hint="eastAsia" w:hAnsi="宋体"/>
                <w:highlight w:val="none"/>
                <w:lang w:val="en-US" w:eastAsia="zh-CN"/>
              </w:rPr>
              <w:t>副本</w:t>
            </w:r>
            <w:r>
              <w:rPr>
                <w:rFonts w:hint="eastAsia" w:ascii="宋体" w:hAnsi="宋体" w:cs="宋体"/>
                <w:kern w:val="0"/>
                <w:highlight w:val="none"/>
                <w:lang w:val="en-US" w:eastAsia="zh-CN"/>
              </w:rPr>
              <w:t>图片，并加盖公章</w:t>
            </w:r>
          </w:p>
        </w:tc>
      </w:tr>
    </w:tbl>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both"/>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供应商法定代表人身份证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kern w:val="0"/>
                <w:highlight w:val="none"/>
                <w:lang w:val="en-US" w:eastAsia="zh-CN"/>
              </w:rPr>
              <w:t>）</w:t>
            </w:r>
          </w:p>
        </w:tc>
      </w:tr>
    </w:tbl>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8" w:hRule="atLeast"/>
        </w:trPr>
        <w:tc>
          <w:tcPr>
            <w:tcW w:w="9061" w:type="dxa"/>
            <w:vAlign w:val="center"/>
          </w:tcPr>
          <w:p>
            <w:pPr>
              <w:pStyle w:val="2"/>
              <w:jc w:val="center"/>
              <w:rPr>
                <w:rFonts w:hint="eastAsia" w:ascii="宋体" w:hAnsi="宋体" w:eastAsia="宋体" w:cs="宋体"/>
                <w:kern w:val="0"/>
                <w:highlight w:val="none"/>
                <w:vertAlign w:val="baseline"/>
                <w:lang w:val="en-US" w:eastAsia="zh-CN"/>
              </w:rPr>
            </w:pPr>
            <w:r>
              <w:rPr>
                <w:rFonts w:hint="eastAsia" w:ascii="宋体" w:hAnsi="宋体" w:cs="宋体"/>
                <w:kern w:val="0"/>
                <w:highlight w:val="none"/>
                <w:vertAlign w:val="baseline"/>
                <w:lang w:val="en-US" w:eastAsia="zh-CN"/>
              </w:rPr>
              <w:t>此处粘贴</w:t>
            </w:r>
            <w:r>
              <w:rPr>
                <w:rFonts w:hint="eastAsia" w:ascii="宋体" w:hAnsi="宋体" w:cs="宋体"/>
                <w:kern w:val="0"/>
                <w:highlight w:val="none"/>
              </w:rPr>
              <w:t>代理人身份证</w:t>
            </w:r>
            <w:r>
              <w:rPr>
                <w:rFonts w:hint="eastAsia" w:ascii="宋体" w:hAnsi="宋体" w:cs="宋体"/>
                <w:kern w:val="0"/>
                <w:highlight w:val="none"/>
                <w:lang w:val="en-US" w:eastAsia="zh-CN"/>
              </w:rPr>
              <w:t>图片（</w:t>
            </w:r>
            <w:r>
              <w:rPr>
                <w:rFonts w:hint="eastAsia" w:ascii="宋体" w:hAnsi="宋体" w:cs="宋体"/>
                <w:highlight w:val="none"/>
                <w:u w:val="none"/>
              </w:rPr>
              <w:t>加盖公章</w:t>
            </w:r>
            <w:r>
              <w:rPr>
                <w:rFonts w:hint="eastAsia" w:ascii="宋体" w:hAnsi="宋体" w:cs="宋体"/>
                <w:kern w:val="0"/>
                <w:highlight w:val="none"/>
                <w:lang w:val="en-US" w:eastAsia="zh-CN"/>
              </w:rPr>
              <w:t>）</w:t>
            </w:r>
          </w:p>
        </w:tc>
      </w:tr>
    </w:tbl>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5"/>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16"/>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lang w:val="en-US" w:eastAsia="zh-CN"/>
        </w:rPr>
        <w:t xml:space="preserve">  </w:t>
      </w:r>
      <w:r>
        <w:rPr>
          <w:rFonts w:hint="eastAsia" w:hAnsi="宋体"/>
          <w:kern w:val="0"/>
          <w:highlight w:val="none"/>
          <w:u w:val="single"/>
        </w:rPr>
        <w:t>（供应商名称</w:t>
      </w:r>
      <w:r>
        <w:rPr>
          <w:rFonts w:hint="eastAsia" w:hAnsi="宋体"/>
          <w:highlight w:val="none"/>
          <w:u w:val="single"/>
        </w:rPr>
        <w:t>）</w:t>
      </w:r>
      <w:r>
        <w:rPr>
          <w:rFonts w:hint="eastAsia" w:hAnsi="宋体"/>
          <w:highlight w:val="none"/>
          <w:u w:val="single"/>
          <w:lang w:val="en-US" w:eastAsia="zh-CN"/>
        </w:rPr>
        <w:t xml:space="preserve">  </w:t>
      </w:r>
      <w:r>
        <w:rPr>
          <w:rFonts w:hint="eastAsia" w:hAnsi="宋体"/>
          <w:kern w:val="0"/>
          <w:highlight w:val="none"/>
        </w:rPr>
        <w:t>参</w:t>
      </w:r>
      <w:r>
        <w:rPr>
          <w:rFonts w:hint="eastAsia" w:hAnsi="宋体"/>
          <w:highlight w:val="none"/>
        </w:rPr>
        <w:t>加</w:t>
      </w:r>
      <w:r>
        <w:rPr>
          <w:rFonts w:hint="eastAsia" w:hAnsi="宋体"/>
          <w:highlight w:val="none"/>
          <w:lang w:val="en-US" w:eastAsia="zh-CN"/>
        </w:rPr>
        <w:t xml:space="preserve"> </w:t>
      </w:r>
      <w:r>
        <w:rPr>
          <w:rFonts w:hint="eastAsia" w:hAnsi="宋体"/>
          <w:highlight w:val="none"/>
          <w:u w:val="single"/>
          <w:lang w:val="en-US" w:eastAsia="zh-CN"/>
        </w:rPr>
        <w:t xml:space="preserve">  </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u w:val="single"/>
          <w:lang w:val="en-US" w:eastAsia="zh-CN"/>
        </w:rPr>
        <w:t xml:space="preserve">  </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16"/>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16"/>
        <w:spacing w:line="360" w:lineRule="auto"/>
        <w:ind w:firstLine="420" w:firstLineChars="200"/>
        <w:rPr>
          <w:rFonts w:hAnsi="宋体" w:cs="Times New Roman"/>
          <w:kern w:val="0"/>
          <w:highlight w:val="none"/>
        </w:rPr>
      </w:pPr>
    </w:p>
    <w:p>
      <w:pPr>
        <w:pStyle w:val="16"/>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2"/>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2"/>
        <w:rPr>
          <w:rFonts w:hint="eastAsia" w:ascii="宋体" w:hAnsi="宋体" w:cs="宋体"/>
          <w:b/>
          <w:bCs/>
          <w:sz w:val="23"/>
          <w:szCs w:val="23"/>
          <w:highlight w:val="none"/>
        </w:rPr>
      </w:pPr>
    </w:p>
    <w:p>
      <w:pPr>
        <w:pStyle w:val="4"/>
        <w:numPr>
          <w:ilvl w:val="0"/>
          <w:numId w:val="0"/>
        </w:numPr>
        <w:spacing w:before="0" w:after="0" w:line="360" w:lineRule="auto"/>
        <w:jc w:val="left"/>
        <w:rPr>
          <w:rFonts w:hint="eastAsia" w:ascii="宋体" w:hAnsi="宋体" w:eastAsia="宋体" w:cs="宋体"/>
          <w:b w:val="0"/>
          <w:bCs w:val="0"/>
          <w:kern w:val="0"/>
          <w:sz w:val="21"/>
          <w:szCs w:val="21"/>
          <w:highlight w:val="none"/>
          <w:lang w:val="en-US" w:eastAsia="zh-CN" w:bidi="ar-SA"/>
        </w:rPr>
      </w:pPr>
      <w:r>
        <w:rPr>
          <w:rFonts w:hint="eastAsia" w:ascii="宋体" w:hAnsi="宋体" w:eastAsia="宋体" w:cs="宋体"/>
          <w:b w:val="0"/>
          <w:bCs w:val="0"/>
          <w:kern w:val="0"/>
          <w:sz w:val="21"/>
          <w:szCs w:val="21"/>
          <w:highlight w:val="none"/>
          <w:lang w:val="en-US" w:eastAsia="zh-CN" w:bidi="ar-SA"/>
        </w:rPr>
        <w:t>供应商具有承装（修、试）电力设施许可证：电力工程施工承包二级及以上；工程设计资质证书：电力行业（送电工程、变电工程）专业乙级以上。</w:t>
      </w:r>
    </w:p>
    <w:p>
      <w:pPr>
        <w:wordWrap/>
        <w:overflowPunct/>
        <w:topLinePunct w:val="0"/>
        <w:autoSpaceDE/>
        <w:autoSpaceDN/>
        <w:bidi w:val="0"/>
        <w:adjustRightInd/>
        <w:snapToGrid/>
        <w:spacing w:line="240" w:lineRule="auto"/>
        <w:ind w:firstLine="420" w:firstLineChars="200"/>
        <w:rPr>
          <w:rFonts w:hint="eastAsia" w:ascii="宋体" w:hAnsi="宋体" w:cs="宋体"/>
          <w:b/>
          <w:bCs/>
          <w:kern w:val="0"/>
          <w:highlight w:val="none"/>
        </w:rPr>
      </w:pPr>
    </w:p>
    <w:p>
      <w:pPr>
        <w:pStyle w:val="16"/>
        <w:numPr>
          <w:ilvl w:val="0"/>
          <w:numId w:val="0"/>
        </w:numPr>
        <w:spacing w:line="360" w:lineRule="auto"/>
        <w:ind w:firstLine="630" w:firstLineChars="300"/>
        <w:jc w:val="center"/>
        <w:rPr>
          <w:rFonts w:hAnsi="宋体" w:cs="Times New Roman"/>
          <w:kern w:val="0"/>
          <w:highlight w:val="none"/>
        </w:rPr>
      </w:pPr>
      <w:r>
        <w:rPr>
          <w:rFonts w:hint="eastAsia" w:hAnsi="宋体" w:cs="宋体"/>
          <w:b w:val="0"/>
          <w:bCs w:val="0"/>
          <w:kern w:val="0"/>
          <w:highlight w:val="none"/>
          <w:lang w:val="en-US" w:eastAsia="zh-CN"/>
        </w:rPr>
        <w:t>（</w:t>
      </w:r>
      <w:r>
        <w:rPr>
          <w:rFonts w:hint="eastAsia" w:ascii="宋体" w:hAnsi="宋体" w:cs="宋体"/>
          <w:b w:val="0"/>
          <w:bCs w:val="0"/>
          <w:kern w:val="0"/>
          <w:highlight w:val="none"/>
          <w:lang w:val="en-US" w:eastAsia="zh-CN"/>
        </w:rPr>
        <w:t>提供相关资料的扫描件</w:t>
      </w:r>
      <w:r>
        <w:rPr>
          <w:rFonts w:hint="eastAsia" w:hAnsi="宋体" w:cs="宋体"/>
          <w:b w:val="0"/>
          <w:bCs w:val="0"/>
          <w:kern w:val="0"/>
          <w:highlight w:val="none"/>
          <w:lang w:val="en-US" w:eastAsia="zh-CN"/>
        </w:rPr>
        <w:t>）</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pStyle w:val="2"/>
        <w:rPr>
          <w:rFonts w:hint="default"/>
          <w:b w:val="0"/>
          <w:bCs w:val="0"/>
          <w:lang w:val="en-US" w:eastAsia="zh-CN"/>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lang w:val="en-US" w:eastAsia="zh-CN"/>
        </w:rPr>
        <w:t>五</w:t>
      </w:r>
      <w:r>
        <w:rPr>
          <w:rFonts w:hint="eastAsia"/>
          <w:highlight w:val="none"/>
        </w:rPr>
        <w:t>、报价一览表</w:t>
      </w:r>
    </w:p>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辅助楼T5、T6变压器进线环网柜采购项目（第二次）</w:t>
      </w:r>
    </w:p>
    <w:tbl>
      <w:tblPr>
        <w:tblStyle w:val="27"/>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085"/>
        <w:gridCol w:w="2355"/>
        <w:gridCol w:w="901"/>
        <w:gridCol w:w="870"/>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72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r>
              <w:rPr>
                <w:rFonts w:hint="eastAsia" w:ascii="宋体" w:hAnsi="宋体" w:eastAsia="宋体" w:cs="宋体"/>
                <w:i w:val="0"/>
                <w:iCs w:val="0"/>
                <w:color w:val="000000"/>
                <w:kern w:val="0"/>
                <w:sz w:val="20"/>
                <w:szCs w:val="20"/>
                <w:u w:val="none"/>
                <w:lang w:val="en-US" w:eastAsia="zh-CN" w:bidi="ar"/>
              </w:rPr>
              <w:t>（注：以上报价包含各种税费）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Style w:val="2"/>
        <w:rPr>
          <w:rFonts w:hint="eastAsia"/>
          <w:lang w:val="en-US" w:eastAsia="zh-CN"/>
        </w:rPr>
      </w:pPr>
    </w:p>
    <w:p>
      <w:pPr>
        <w:spacing w:line="360" w:lineRule="auto"/>
        <w:jc w:val="left"/>
        <w:rPr>
          <w:rFonts w:hint="eastAsia" w:ascii="宋体" w:hAnsi="宋体" w:eastAsia="宋体" w:cs="Times New Roman"/>
          <w:kern w:val="0"/>
        </w:rPr>
      </w:pPr>
    </w:p>
    <w:p>
      <w:p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注：1、报价应是最终用户验收合格后的总价，包括货物运输、保险、代理、培训、税费和比选文件规定的其它费用。</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“报价一览表”为多页的，每页均需由法定代表人/单位负责人或授权代表签字并加盖公章。</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“报价一览表”以包为单位填写，除了单独密封递交外，在比选申请文件（正副本）中也应当提供，如有遗漏，将视为无效比选申请文件。</w:t>
      </w:r>
    </w:p>
    <w:p>
      <w:pPr>
        <w:numPr>
          <w:ilvl w:val="0"/>
          <w:numId w:val="6"/>
        </w:numPr>
        <w:spacing w:line="360" w:lineRule="auto"/>
        <w:ind w:firstLine="420" w:firstLineChars="200"/>
        <w:jc w:val="left"/>
        <w:rPr>
          <w:rFonts w:hint="eastAsia" w:ascii="宋体" w:hAnsi="宋体" w:eastAsia="宋体" w:cs="Times New Roman"/>
          <w:kern w:val="0"/>
        </w:rPr>
      </w:pPr>
      <w:r>
        <w:rPr>
          <w:rFonts w:hint="eastAsia" w:ascii="宋体" w:hAnsi="宋体" w:eastAsia="宋体" w:cs="Times New Roman"/>
          <w:kern w:val="0"/>
        </w:rPr>
        <w:t>根据情况可增减表格行数，但不可随意更改表格样式。</w:t>
      </w:r>
    </w:p>
    <w:p>
      <w:pPr>
        <w:spacing w:line="360" w:lineRule="auto"/>
        <w:ind w:firstLine="2688" w:firstLineChars="1280"/>
        <w:rPr>
          <w:rFonts w:hint="eastAsia" w:ascii="宋体" w:hAnsi="宋体" w:cs="宋体"/>
          <w:kern w:val="0"/>
          <w:highlight w:val="none"/>
        </w:rPr>
      </w:pPr>
    </w:p>
    <w:p>
      <w:pPr>
        <w:spacing w:line="360" w:lineRule="auto"/>
        <w:jc w:val="left"/>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jc w:val="left"/>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jc w:val="left"/>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16"/>
        <w:spacing w:line="360" w:lineRule="auto"/>
        <w:rPr>
          <w:rFonts w:hAnsi="宋体"/>
          <w:highlight w:val="none"/>
        </w:rPr>
      </w:pPr>
      <w:r>
        <w:rPr>
          <w:rFonts w:hint="eastAsia" w:hAnsi="宋体"/>
          <w:kern w:val="0"/>
          <w:highlight w:val="none"/>
        </w:rPr>
        <w:t>包号：</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16"/>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供应商参与投标无论是响应还是不响应，都务必要填写此表格，明确是否响应招标文件中的技术要求</w:t>
      </w:r>
      <w:r>
        <w:rPr>
          <w:rFonts w:hint="eastAsia" w:hAnsi="宋体"/>
          <w:kern w:val="0"/>
          <w:highlight w:val="none"/>
          <w:u w:val="single"/>
          <w:lang w:val="en-US" w:eastAsia="zh-CN"/>
        </w:rPr>
        <w:t>。</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16"/>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16"/>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16"/>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16"/>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16"/>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16"/>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w:t>
      </w:r>
      <w:r>
        <w:rPr>
          <w:rFonts w:hint="eastAsia" w:hAnsi="宋体"/>
          <w:kern w:val="0"/>
          <w:highlight w:val="none"/>
          <w:lang w:eastAsia="zh-CN"/>
        </w:rPr>
        <w:t>（可</w:t>
      </w:r>
      <w:r>
        <w:rPr>
          <w:rFonts w:hint="eastAsia" w:hAnsi="宋体"/>
          <w:kern w:val="0"/>
          <w:highlight w:val="none"/>
          <w:lang w:val="en-US" w:eastAsia="zh-CN"/>
        </w:rPr>
        <w:t>统一应答</w:t>
      </w:r>
      <w:r>
        <w:rPr>
          <w:rFonts w:hint="eastAsia" w:hAnsi="宋体"/>
          <w:kern w:val="0"/>
          <w:highlight w:val="none"/>
          <w:lang w:eastAsia="zh-CN"/>
        </w:rPr>
        <w:t>）</w:t>
      </w:r>
      <w:r>
        <w:rPr>
          <w:rFonts w:hint="eastAsia" w:hAnsi="宋体"/>
          <w:kern w:val="0"/>
          <w:highlight w:val="none"/>
        </w:rPr>
        <w:t>。如有偏离条款，请将偏离条款逐条应答。未明确偏离的条款，视为默认接受，供应商不得籍未作应答而拒不接受。</w:t>
      </w:r>
      <w:r>
        <w:rPr>
          <w:rFonts w:hint="eastAsia" w:hAnsi="宋体"/>
          <w:b/>
          <w:bCs/>
          <w:kern w:val="0"/>
          <w:highlight w:val="none"/>
          <w:u w:val="single"/>
          <w:lang w:val="en-US" w:eastAsia="zh-CN"/>
        </w:rPr>
        <w:t>供应商参与投标无论是响应还是不响应，都务必要填写此表格，明确是否响应招标文件中的商务要求</w:t>
      </w:r>
      <w:r>
        <w:rPr>
          <w:rFonts w:hint="eastAsia" w:hAnsi="宋体"/>
          <w:kern w:val="0"/>
          <w:highlight w:val="none"/>
          <w:u w:val="single"/>
          <w:lang w:val="en-US" w:eastAsia="zh-CN"/>
        </w:rPr>
        <w:t>。</w:t>
      </w: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w:t>
      </w:r>
      <w:r>
        <w:rPr>
          <w:rFonts w:hint="eastAsia" w:ascii="宋体" w:hAnsi="宋体" w:cs="宋体"/>
          <w:kern w:val="0"/>
          <w:sz w:val="21"/>
          <w:szCs w:val="21"/>
          <w:highlight w:val="none"/>
          <w:lang w:val="en-US" w:eastAsia="zh-CN" w:bidi="ar-SA"/>
        </w:rPr>
        <w:t>医院</w:t>
      </w:r>
      <w:r>
        <w:rPr>
          <w:rFonts w:hint="eastAsia" w:ascii="宋体" w:hAnsi="宋体" w:eastAsia="宋体" w:cs="宋体"/>
          <w:kern w:val="0"/>
          <w:sz w:val="21"/>
          <w:szCs w:val="21"/>
          <w:highlight w:val="none"/>
          <w:lang w:val="en-US" w:eastAsia="zh-CN" w:bidi="ar-SA"/>
        </w:rPr>
        <w:t>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39"/>
    <w:bookmarkEnd w:id="40"/>
    <w:bookmarkEnd w:id="41"/>
    <w:bookmarkEnd w:id="42"/>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3" w:name="_Toc365878703"/>
      <w:bookmarkStart w:id="44" w:name="_Toc361252259"/>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w:t>
      </w:r>
      <w:r>
        <w:rPr>
          <w:rFonts w:hint="eastAsia" w:ascii="宋体" w:hAnsi="宋体" w:cs="宋体"/>
          <w:b/>
          <w:bCs/>
          <w:sz w:val="24"/>
          <w:highlight w:val="none"/>
          <w:lang w:val="en-US" w:eastAsia="zh-CN"/>
        </w:rPr>
        <w:t>由</w:t>
      </w:r>
      <w:r>
        <w:rPr>
          <w:rFonts w:hint="eastAsia" w:ascii="宋体" w:hAnsi="宋体" w:eastAsia="宋体" w:cs="宋体"/>
          <w:b/>
          <w:bCs/>
          <w:sz w:val="24"/>
          <w:highlight w:val="none"/>
        </w:rPr>
        <w:t>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jc w:val="left"/>
        <w:rPr>
          <w:rFonts w:hint="eastAsia" w:ascii="宋体" w:hAnsi="宋体" w:cs="宋体"/>
          <w:b/>
          <w:bCs/>
          <w:kern w:val="0"/>
          <w:highlight w:val="none"/>
          <w:u w:val="singl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lang w:val="en-US" w:eastAsia="zh-CN"/>
        </w:rPr>
        <w:t>辅助楼T5、T6变压器进线环网柜采购项目（第二次）</w:t>
      </w:r>
    </w:p>
    <w:p>
      <w:pPr>
        <w:pStyle w:val="2"/>
        <w:rPr>
          <w:rFonts w:hint="eastAsia"/>
          <w:lang w:val="en-US" w:eastAsia="zh-CN"/>
        </w:rPr>
      </w:pPr>
    </w:p>
    <w:tbl>
      <w:tblPr>
        <w:tblStyle w:val="27"/>
        <w:tblW w:w="885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5"/>
        <w:gridCol w:w="2085"/>
        <w:gridCol w:w="2355"/>
        <w:gridCol w:w="901"/>
        <w:gridCol w:w="870"/>
        <w:gridCol w:w="1035"/>
        <w:gridCol w:w="1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885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序号</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维修设备型号</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维修主要内容/故障</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单位</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数量</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单价（元）</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cs="Times New Roman"/>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MCL-7F线圈分合闸线圈高压断路器电磁铁 DC220 198Ω</w:t>
            </w:r>
            <w:r>
              <w:rPr>
                <w:rFonts w:ascii="宋体" w:hAnsi="宋体" w:eastAsia="宋体" w:cs="宋体"/>
                <w:i w:val="0"/>
                <w:iCs w:val="0"/>
                <w:color w:val="000000"/>
                <w:kern w:val="0"/>
                <w:sz w:val="20"/>
                <w:szCs w:val="20"/>
                <w:u w:val="none"/>
                <w:lang w:val="en-US" w:eastAsia="zh-CN" w:bidi="ar"/>
              </w:rPr>
              <w:br w:type="textWrapping"/>
            </w:r>
            <w:r>
              <w:rPr>
                <w:rFonts w:ascii="宋体" w:hAnsi="宋体" w:eastAsia="宋体" w:cs="宋体"/>
                <w:i w:val="0"/>
                <w:iCs w:val="0"/>
                <w:color w:val="000000"/>
                <w:kern w:val="0"/>
                <w:sz w:val="20"/>
                <w:szCs w:val="20"/>
                <w:u w:val="none"/>
                <w:lang w:val="en-US" w:eastAsia="zh-CN" w:bidi="ar"/>
              </w:rPr>
              <w:t>MCL-1F</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低压 GCS 柜开关仓（包括开关仓、开关、互感器、开关附件、多功能表、铜排插件、调试等）</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维修</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套</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w:t>
            </w: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HXGN-12 环网柜</w:t>
            </w:r>
          </w:p>
        </w:tc>
        <w:tc>
          <w:tcPr>
            <w:tcW w:w="2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T5和T6变压器从医技楼高压配电房到辅助用房，开关到变压器的距离较远，若出现安全事故不能立即停电，需在T5和T6变压器旁各增加一台变压器进线开关柜，因电缆为上进上出需增加200*150的桥架共计 10 米，跳线电缆 yjv22-3*95 共计 15 米，配电柜基础两座。</w:t>
            </w: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台</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桥架 200*150</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10</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4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20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电缆 YJV22-3*95</w:t>
            </w:r>
          </w:p>
        </w:tc>
        <w:tc>
          <w:tcPr>
            <w:tcW w:w="2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9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米</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15</w:t>
            </w: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0"/>
                <w:szCs w:val="20"/>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4</w:t>
            </w:r>
          </w:p>
        </w:tc>
        <w:tc>
          <w:tcPr>
            <w:tcW w:w="72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合计</w:t>
            </w:r>
            <w:r>
              <w:rPr>
                <w:rFonts w:hint="eastAsia" w:ascii="宋体" w:hAnsi="宋体" w:eastAsia="宋体" w:cs="宋体"/>
                <w:i w:val="0"/>
                <w:iCs w:val="0"/>
                <w:color w:val="000000"/>
                <w:kern w:val="0"/>
                <w:sz w:val="20"/>
                <w:szCs w:val="20"/>
                <w:u w:val="none"/>
                <w:lang w:val="en-US" w:eastAsia="zh-CN" w:bidi="ar"/>
              </w:rPr>
              <w:t>（注：以上报价包含各种税费）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rPr>
          <w:rFonts w:hint="eastAsia"/>
          <w:lang w:val="en-US" w:eastAsia="zh-CN"/>
        </w:rPr>
      </w:pPr>
    </w:p>
    <w:p>
      <w:pPr>
        <w:rPr>
          <w:rFonts w:hint="eastAsia"/>
          <w:lang w:val="en-US" w:eastAsia="zh-CN"/>
        </w:rPr>
      </w:pPr>
    </w:p>
    <w:p>
      <w:pPr>
        <w:rPr>
          <w:rFonts w:hint="eastAsia" w:ascii="宋体" w:hAnsi="宋体" w:cs="宋体"/>
          <w:b/>
          <w:bCs/>
          <w:kern w:val="0"/>
          <w:highlight w:val="none"/>
          <w:u w:val="single"/>
          <w:lang w:eastAsia="zh-CN"/>
        </w:rPr>
      </w:pPr>
    </w:p>
    <w:p>
      <w:pPr>
        <w:spacing w:line="360" w:lineRule="auto"/>
        <w:jc w:val="left"/>
        <w:rPr>
          <w:rFonts w:hint="eastAsia" w:ascii="宋体" w:hAnsi="宋体"/>
          <w:b/>
          <w:bCs/>
          <w:kern w:val="0"/>
          <w:highlight w:val="none"/>
        </w:rPr>
      </w:pPr>
      <w:r>
        <w:rPr>
          <w:rFonts w:hint="eastAsia" w:ascii="仿宋_GB2312" w:hAnsi="仿宋_GB2312" w:eastAsia="仿宋_GB2312" w:cs="仿宋_GB2312"/>
          <w:b/>
          <w:bCs/>
          <w:sz w:val="24"/>
        </w:rPr>
        <w:t>合计：人民币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   （大写：人民币</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 xml:space="preserve">                   </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元整）</w:t>
      </w:r>
    </w:p>
    <w:p>
      <w:pPr>
        <w:spacing w:line="360" w:lineRule="auto"/>
        <w:ind w:firstLine="420" w:firstLineChars="200"/>
        <w:jc w:val="left"/>
        <w:rPr>
          <w:rFonts w:hint="eastAsia" w:ascii="宋体" w:hAnsi="宋体" w:eastAsia="宋体" w:cs="宋体"/>
          <w:b/>
          <w:sz w:val="32"/>
          <w:szCs w:val="32"/>
          <w:highlight w:val="none"/>
        </w:rPr>
      </w:pPr>
      <w:r>
        <w:rPr>
          <w:rFonts w:hint="eastAsia" w:ascii="宋体" w:hAnsi="宋体"/>
          <w:kern w:val="0"/>
          <w:highlight w:val="none"/>
        </w:rPr>
        <w:t>注：1、</w:t>
      </w:r>
      <w:r>
        <w:rPr>
          <w:rFonts w:hint="eastAsia" w:ascii="宋体" w:hAnsi="宋体"/>
          <w:spacing w:val="-4"/>
          <w:kern w:val="0"/>
          <w:highlight w:val="none"/>
        </w:rPr>
        <w:t>比选应答总价包括供应商完成本项目所需的一切费用</w:t>
      </w:r>
      <w:r>
        <w:rPr>
          <w:rFonts w:hint="eastAsia" w:ascii="宋体" w:hAnsi="宋体"/>
          <w:kern w:val="0"/>
          <w:highlight w:val="none"/>
        </w:rPr>
        <w:t>。</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rPr>
          <w:rFonts w:hint="eastAsia"/>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3"/>
      <w:bookmarkEnd w:id="44"/>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p>
      <w:pPr>
        <w:pStyle w:val="6"/>
        <w:numPr>
          <w:ilvl w:val="0"/>
          <w:numId w:val="0"/>
        </w:numPr>
        <w:tabs>
          <w:tab w:val="left" w:pos="616"/>
          <w:tab w:val="clear" w:pos="900"/>
        </w:tabs>
        <w:ind w:left="-1980"/>
        <w:rPr>
          <w:rFonts w:hint="eastAsia" w:eastAsia="宋体" w:cs="Times New Roman"/>
          <w:color w:val="auto"/>
          <w:highlight w:val="none"/>
          <w:lang w:eastAsia="zh-CN"/>
        </w:rPr>
      </w:pPr>
    </w:p>
    <w:sectPr>
      <w:footerReference r:id="rId4" w:type="first"/>
      <w:footerReference r:id="rId3" w:type="default"/>
      <w:pgSz w:w="11906" w:h="16838"/>
      <w:pgMar w:top="2098" w:right="1474" w:bottom="1984" w:left="1587"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20FDFE"/>
    <w:multiLevelType w:val="singleLevel"/>
    <w:tmpl w:val="B020FDFE"/>
    <w:lvl w:ilvl="0" w:tentative="0">
      <w:start w:val="1"/>
      <w:numFmt w:val="chineseCounting"/>
      <w:suff w:val="nothing"/>
      <w:lvlText w:val="%1、"/>
      <w:lvlJc w:val="left"/>
      <w:rPr>
        <w:rFonts w:hint="eastAsia"/>
      </w:rPr>
    </w:lvl>
  </w:abstractNum>
  <w:abstractNum w:abstractNumId="1">
    <w:nsid w:val="B829BE55"/>
    <w:multiLevelType w:val="singleLevel"/>
    <w:tmpl w:val="B829BE55"/>
    <w:lvl w:ilvl="0" w:tentative="0">
      <w:start w:val="2"/>
      <w:numFmt w:val="decimal"/>
      <w:suff w:val="nothing"/>
      <w:lvlText w:val="%1、"/>
      <w:lvlJc w:val="left"/>
    </w:lvl>
  </w:abstractNum>
  <w:abstractNum w:abstractNumId="2">
    <w:nsid w:val="E9A63842"/>
    <w:multiLevelType w:val="singleLevel"/>
    <w:tmpl w:val="E9A63842"/>
    <w:lvl w:ilvl="0" w:tentative="0">
      <w:start w:val="1"/>
      <w:numFmt w:val="decimal"/>
      <w:lvlText w:val="%1."/>
      <w:lvlJc w:val="left"/>
      <w:pPr>
        <w:tabs>
          <w:tab w:val="left" w:pos="312"/>
        </w:tabs>
      </w:pPr>
    </w:lvl>
  </w:abstractNum>
  <w:abstractNum w:abstractNumId="3">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4">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abstractNum w:abstractNumId="5">
    <w:nsid w:val="31181D9D"/>
    <w:multiLevelType w:val="singleLevel"/>
    <w:tmpl w:val="31181D9D"/>
    <w:lvl w:ilvl="0" w:tentative="0">
      <w:start w:val="1"/>
      <w:numFmt w:val="decimal"/>
      <w:lvlText w:val="%1."/>
      <w:lvlJc w:val="left"/>
      <w:pPr>
        <w:tabs>
          <w:tab w:val="left" w:pos="312"/>
        </w:tabs>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2958F6"/>
    <w:rsid w:val="01347A59"/>
    <w:rsid w:val="01365AB5"/>
    <w:rsid w:val="017B190C"/>
    <w:rsid w:val="01BB67F7"/>
    <w:rsid w:val="01BF215F"/>
    <w:rsid w:val="01BF5575"/>
    <w:rsid w:val="01DD3C4D"/>
    <w:rsid w:val="01EA636A"/>
    <w:rsid w:val="0217020E"/>
    <w:rsid w:val="021A27AB"/>
    <w:rsid w:val="02251150"/>
    <w:rsid w:val="02290C40"/>
    <w:rsid w:val="024E06A7"/>
    <w:rsid w:val="02654A25"/>
    <w:rsid w:val="0278446A"/>
    <w:rsid w:val="02856A85"/>
    <w:rsid w:val="02B54F53"/>
    <w:rsid w:val="02EE3C38"/>
    <w:rsid w:val="02F46440"/>
    <w:rsid w:val="02FA438B"/>
    <w:rsid w:val="03082F4B"/>
    <w:rsid w:val="03497EB8"/>
    <w:rsid w:val="0385459C"/>
    <w:rsid w:val="03912F41"/>
    <w:rsid w:val="03A81162"/>
    <w:rsid w:val="03B65F39"/>
    <w:rsid w:val="03C52BEB"/>
    <w:rsid w:val="03E57777"/>
    <w:rsid w:val="040A4AA1"/>
    <w:rsid w:val="048B7990"/>
    <w:rsid w:val="04A04E94"/>
    <w:rsid w:val="04A171B4"/>
    <w:rsid w:val="04BD45DF"/>
    <w:rsid w:val="04EC335E"/>
    <w:rsid w:val="04F25C61"/>
    <w:rsid w:val="052102F4"/>
    <w:rsid w:val="054D4328"/>
    <w:rsid w:val="055006BF"/>
    <w:rsid w:val="05593A33"/>
    <w:rsid w:val="0560706F"/>
    <w:rsid w:val="05684A68"/>
    <w:rsid w:val="05726DA2"/>
    <w:rsid w:val="05CA273A"/>
    <w:rsid w:val="05CC726C"/>
    <w:rsid w:val="05FB2B3C"/>
    <w:rsid w:val="06093262"/>
    <w:rsid w:val="0624108F"/>
    <w:rsid w:val="06604C4F"/>
    <w:rsid w:val="067B57E2"/>
    <w:rsid w:val="06847ACE"/>
    <w:rsid w:val="06904C71"/>
    <w:rsid w:val="069F5C99"/>
    <w:rsid w:val="06B153F1"/>
    <w:rsid w:val="06E45A7E"/>
    <w:rsid w:val="072C69F3"/>
    <w:rsid w:val="072E1BF1"/>
    <w:rsid w:val="0757624F"/>
    <w:rsid w:val="077F5B2D"/>
    <w:rsid w:val="07AB1043"/>
    <w:rsid w:val="07C644D1"/>
    <w:rsid w:val="07CB0351"/>
    <w:rsid w:val="07D23B28"/>
    <w:rsid w:val="07F10452"/>
    <w:rsid w:val="07F41CF0"/>
    <w:rsid w:val="07FA41D2"/>
    <w:rsid w:val="086F1377"/>
    <w:rsid w:val="08755F60"/>
    <w:rsid w:val="0876485A"/>
    <w:rsid w:val="08B603E8"/>
    <w:rsid w:val="08C34CE7"/>
    <w:rsid w:val="0906268A"/>
    <w:rsid w:val="09293C1C"/>
    <w:rsid w:val="09554EED"/>
    <w:rsid w:val="097148FC"/>
    <w:rsid w:val="09880942"/>
    <w:rsid w:val="099948FD"/>
    <w:rsid w:val="099C76E1"/>
    <w:rsid w:val="09B836AD"/>
    <w:rsid w:val="09D516AE"/>
    <w:rsid w:val="09EB35EA"/>
    <w:rsid w:val="09F558AC"/>
    <w:rsid w:val="0A0311E7"/>
    <w:rsid w:val="0A342878"/>
    <w:rsid w:val="0A985A73"/>
    <w:rsid w:val="0AB37C41"/>
    <w:rsid w:val="0AC7549A"/>
    <w:rsid w:val="0B0B182B"/>
    <w:rsid w:val="0B0C3345"/>
    <w:rsid w:val="0B2A23E5"/>
    <w:rsid w:val="0B674587"/>
    <w:rsid w:val="0B73117E"/>
    <w:rsid w:val="0B985648"/>
    <w:rsid w:val="0BC32105"/>
    <w:rsid w:val="0BEF5AD9"/>
    <w:rsid w:val="0BF15A90"/>
    <w:rsid w:val="0BFB2CA8"/>
    <w:rsid w:val="0C0544CC"/>
    <w:rsid w:val="0C142961"/>
    <w:rsid w:val="0C253C4D"/>
    <w:rsid w:val="0C2A3F33"/>
    <w:rsid w:val="0C3676C7"/>
    <w:rsid w:val="0C873133"/>
    <w:rsid w:val="0C8A3444"/>
    <w:rsid w:val="0CC671CF"/>
    <w:rsid w:val="0CE642FD"/>
    <w:rsid w:val="0CFA5FDF"/>
    <w:rsid w:val="0D156991"/>
    <w:rsid w:val="0D246BD4"/>
    <w:rsid w:val="0D337B19"/>
    <w:rsid w:val="0D4F4C43"/>
    <w:rsid w:val="0D677904"/>
    <w:rsid w:val="0D8238FA"/>
    <w:rsid w:val="0D8900E5"/>
    <w:rsid w:val="0DEB14A0"/>
    <w:rsid w:val="0DEC4366"/>
    <w:rsid w:val="0E0407B3"/>
    <w:rsid w:val="0E230024"/>
    <w:rsid w:val="0E3213B2"/>
    <w:rsid w:val="0E340889"/>
    <w:rsid w:val="0E651252"/>
    <w:rsid w:val="0EA855E3"/>
    <w:rsid w:val="0EA93835"/>
    <w:rsid w:val="0EC266A4"/>
    <w:rsid w:val="0F0A2FFA"/>
    <w:rsid w:val="0F386966"/>
    <w:rsid w:val="0F930041"/>
    <w:rsid w:val="0FC401FA"/>
    <w:rsid w:val="0FD85A54"/>
    <w:rsid w:val="0FFA3C1C"/>
    <w:rsid w:val="10443A9C"/>
    <w:rsid w:val="10541406"/>
    <w:rsid w:val="105552F6"/>
    <w:rsid w:val="10583483"/>
    <w:rsid w:val="1068327B"/>
    <w:rsid w:val="106D43EE"/>
    <w:rsid w:val="107C2F4A"/>
    <w:rsid w:val="108245D5"/>
    <w:rsid w:val="10944070"/>
    <w:rsid w:val="10B335E5"/>
    <w:rsid w:val="10BC5375"/>
    <w:rsid w:val="10BD20EF"/>
    <w:rsid w:val="10C116E5"/>
    <w:rsid w:val="10CD30DE"/>
    <w:rsid w:val="10E16B8A"/>
    <w:rsid w:val="10E30B54"/>
    <w:rsid w:val="110F1949"/>
    <w:rsid w:val="11390774"/>
    <w:rsid w:val="11603F53"/>
    <w:rsid w:val="127D0416"/>
    <w:rsid w:val="127F665A"/>
    <w:rsid w:val="12816714"/>
    <w:rsid w:val="12C624DB"/>
    <w:rsid w:val="12CC7AF2"/>
    <w:rsid w:val="12D27AA1"/>
    <w:rsid w:val="12DA4660"/>
    <w:rsid w:val="12F64D9B"/>
    <w:rsid w:val="130848A2"/>
    <w:rsid w:val="132C0590"/>
    <w:rsid w:val="13436824"/>
    <w:rsid w:val="1347361C"/>
    <w:rsid w:val="13540636"/>
    <w:rsid w:val="135D2E40"/>
    <w:rsid w:val="13831332"/>
    <w:rsid w:val="139879D4"/>
    <w:rsid w:val="13AF4D1D"/>
    <w:rsid w:val="13C6477A"/>
    <w:rsid w:val="13F65D16"/>
    <w:rsid w:val="140B289C"/>
    <w:rsid w:val="146124BC"/>
    <w:rsid w:val="14661880"/>
    <w:rsid w:val="14960737"/>
    <w:rsid w:val="14B23BA1"/>
    <w:rsid w:val="14B720DC"/>
    <w:rsid w:val="14D56A06"/>
    <w:rsid w:val="14F43330"/>
    <w:rsid w:val="14F745A8"/>
    <w:rsid w:val="15023C9F"/>
    <w:rsid w:val="15311781"/>
    <w:rsid w:val="15455939"/>
    <w:rsid w:val="15B30AF5"/>
    <w:rsid w:val="15B84A34"/>
    <w:rsid w:val="15C22D1C"/>
    <w:rsid w:val="15D51D78"/>
    <w:rsid w:val="15E6711C"/>
    <w:rsid w:val="1619668A"/>
    <w:rsid w:val="16283094"/>
    <w:rsid w:val="1638724C"/>
    <w:rsid w:val="163C4F8E"/>
    <w:rsid w:val="16432F4E"/>
    <w:rsid w:val="166C5006"/>
    <w:rsid w:val="167128B5"/>
    <w:rsid w:val="16855EEF"/>
    <w:rsid w:val="1686478D"/>
    <w:rsid w:val="168D3A3C"/>
    <w:rsid w:val="16A86180"/>
    <w:rsid w:val="16AB0AA6"/>
    <w:rsid w:val="16AD3796"/>
    <w:rsid w:val="16B56AEF"/>
    <w:rsid w:val="16B9038D"/>
    <w:rsid w:val="16EF5ED5"/>
    <w:rsid w:val="170964E8"/>
    <w:rsid w:val="172259DD"/>
    <w:rsid w:val="174F6496"/>
    <w:rsid w:val="175C1F7E"/>
    <w:rsid w:val="17702983"/>
    <w:rsid w:val="177D6537"/>
    <w:rsid w:val="17866455"/>
    <w:rsid w:val="178F7340"/>
    <w:rsid w:val="17C0399D"/>
    <w:rsid w:val="17EF3748"/>
    <w:rsid w:val="17EF431F"/>
    <w:rsid w:val="18027B12"/>
    <w:rsid w:val="181D2B9D"/>
    <w:rsid w:val="181F64EF"/>
    <w:rsid w:val="182C2DE0"/>
    <w:rsid w:val="18455C50"/>
    <w:rsid w:val="186260D9"/>
    <w:rsid w:val="18910E95"/>
    <w:rsid w:val="18E45FED"/>
    <w:rsid w:val="19000FED"/>
    <w:rsid w:val="19141836"/>
    <w:rsid w:val="19185113"/>
    <w:rsid w:val="19566367"/>
    <w:rsid w:val="19940C3D"/>
    <w:rsid w:val="19AD22A3"/>
    <w:rsid w:val="19B20586"/>
    <w:rsid w:val="19C239FC"/>
    <w:rsid w:val="19FB6F0E"/>
    <w:rsid w:val="1A045DC3"/>
    <w:rsid w:val="1A1104E0"/>
    <w:rsid w:val="1A1C5C79"/>
    <w:rsid w:val="1A3C4429"/>
    <w:rsid w:val="1A9A17A9"/>
    <w:rsid w:val="1AC76DF0"/>
    <w:rsid w:val="1AD61454"/>
    <w:rsid w:val="1B0436DA"/>
    <w:rsid w:val="1B5808E4"/>
    <w:rsid w:val="1B7B0983"/>
    <w:rsid w:val="1B866CAC"/>
    <w:rsid w:val="1B91546B"/>
    <w:rsid w:val="1C314562"/>
    <w:rsid w:val="1C47643B"/>
    <w:rsid w:val="1C4C1CA3"/>
    <w:rsid w:val="1C56042C"/>
    <w:rsid w:val="1C5A616E"/>
    <w:rsid w:val="1C8361D3"/>
    <w:rsid w:val="1C890801"/>
    <w:rsid w:val="1CD13A03"/>
    <w:rsid w:val="1CD97226"/>
    <w:rsid w:val="1CEB19AB"/>
    <w:rsid w:val="1D10139C"/>
    <w:rsid w:val="1D1502E7"/>
    <w:rsid w:val="1D2527CE"/>
    <w:rsid w:val="1D5A3F0B"/>
    <w:rsid w:val="1D7757E7"/>
    <w:rsid w:val="1D8B67FB"/>
    <w:rsid w:val="1D951428"/>
    <w:rsid w:val="1DA43419"/>
    <w:rsid w:val="1DFA253D"/>
    <w:rsid w:val="1E2C3B3A"/>
    <w:rsid w:val="1E5D1F46"/>
    <w:rsid w:val="1E897DA0"/>
    <w:rsid w:val="1EF53F2C"/>
    <w:rsid w:val="1F0D55D0"/>
    <w:rsid w:val="1F4E5D32"/>
    <w:rsid w:val="1F5570C1"/>
    <w:rsid w:val="1F5C21FD"/>
    <w:rsid w:val="1F5F3A9B"/>
    <w:rsid w:val="1F777A60"/>
    <w:rsid w:val="1F78356C"/>
    <w:rsid w:val="1F7F5EEC"/>
    <w:rsid w:val="1F8302AF"/>
    <w:rsid w:val="1F896D6A"/>
    <w:rsid w:val="1F9F033C"/>
    <w:rsid w:val="1FAA25B9"/>
    <w:rsid w:val="1FC16504"/>
    <w:rsid w:val="1FE3647B"/>
    <w:rsid w:val="1FE741BD"/>
    <w:rsid w:val="1FEF01FC"/>
    <w:rsid w:val="1FF70178"/>
    <w:rsid w:val="20014B53"/>
    <w:rsid w:val="20020781"/>
    <w:rsid w:val="20176124"/>
    <w:rsid w:val="20256A93"/>
    <w:rsid w:val="20281BA1"/>
    <w:rsid w:val="20477B83"/>
    <w:rsid w:val="205D53C7"/>
    <w:rsid w:val="20627E53"/>
    <w:rsid w:val="20711CD8"/>
    <w:rsid w:val="20BC4690"/>
    <w:rsid w:val="20D970F2"/>
    <w:rsid w:val="20F10A60"/>
    <w:rsid w:val="210F1BBD"/>
    <w:rsid w:val="21224D81"/>
    <w:rsid w:val="213B4094"/>
    <w:rsid w:val="216F4EC7"/>
    <w:rsid w:val="21815B54"/>
    <w:rsid w:val="219E6AFD"/>
    <w:rsid w:val="21AF0D0A"/>
    <w:rsid w:val="21C54695"/>
    <w:rsid w:val="21EE11B9"/>
    <w:rsid w:val="21F33562"/>
    <w:rsid w:val="21F94D14"/>
    <w:rsid w:val="21FE134A"/>
    <w:rsid w:val="220B59C1"/>
    <w:rsid w:val="222F3BF9"/>
    <w:rsid w:val="224131C1"/>
    <w:rsid w:val="22543660"/>
    <w:rsid w:val="225C2514"/>
    <w:rsid w:val="227F27EC"/>
    <w:rsid w:val="22833F45"/>
    <w:rsid w:val="22920F68"/>
    <w:rsid w:val="22A255C7"/>
    <w:rsid w:val="22A46395"/>
    <w:rsid w:val="22BB5E26"/>
    <w:rsid w:val="22C5455D"/>
    <w:rsid w:val="22D622C7"/>
    <w:rsid w:val="230010F2"/>
    <w:rsid w:val="230018BE"/>
    <w:rsid w:val="230706D2"/>
    <w:rsid w:val="23162280"/>
    <w:rsid w:val="231724AE"/>
    <w:rsid w:val="2369313B"/>
    <w:rsid w:val="239768ED"/>
    <w:rsid w:val="240A5001"/>
    <w:rsid w:val="241530DF"/>
    <w:rsid w:val="244A244D"/>
    <w:rsid w:val="2490136D"/>
    <w:rsid w:val="24AA3A0B"/>
    <w:rsid w:val="24BB5C18"/>
    <w:rsid w:val="24C83E91"/>
    <w:rsid w:val="24CA2E4E"/>
    <w:rsid w:val="24E7641E"/>
    <w:rsid w:val="24ED62A3"/>
    <w:rsid w:val="25162E4E"/>
    <w:rsid w:val="254120B6"/>
    <w:rsid w:val="254911E5"/>
    <w:rsid w:val="254A62BB"/>
    <w:rsid w:val="2551032A"/>
    <w:rsid w:val="25596865"/>
    <w:rsid w:val="256911D0"/>
    <w:rsid w:val="256A3CD5"/>
    <w:rsid w:val="257F6C45"/>
    <w:rsid w:val="25D42F6B"/>
    <w:rsid w:val="25E973B4"/>
    <w:rsid w:val="261E645E"/>
    <w:rsid w:val="26395046"/>
    <w:rsid w:val="26501F69"/>
    <w:rsid w:val="265E2CFF"/>
    <w:rsid w:val="265F25D3"/>
    <w:rsid w:val="26631034"/>
    <w:rsid w:val="2685203A"/>
    <w:rsid w:val="268A4DCA"/>
    <w:rsid w:val="26ED706D"/>
    <w:rsid w:val="26EE1B16"/>
    <w:rsid w:val="27533F64"/>
    <w:rsid w:val="27793664"/>
    <w:rsid w:val="27822A1D"/>
    <w:rsid w:val="279462AC"/>
    <w:rsid w:val="27A6495D"/>
    <w:rsid w:val="27B7552D"/>
    <w:rsid w:val="27BD5803"/>
    <w:rsid w:val="27D52814"/>
    <w:rsid w:val="2805322F"/>
    <w:rsid w:val="28182D0C"/>
    <w:rsid w:val="28330FCE"/>
    <w:rsid w:val="28723FD3"/>
    <w:rsid w:val="288B76AF"/>
    <w:rsid w:val="289B5422"/>
    <w:rsid w:val="28C46D67"/>
    <w:rsid w:val="28E62B38"/>
    <w:rsid w:val="28F22A1C"/>
    <w:rsid w:val="28F87F94"/>
    <w:rsid w:val="29041902"/>
    <w:rsid w:val="29135897"/>
    <w:rsid w:val="29A0718A"/>
    <w:rsid w:val="29A507F5"/>
    <w:rsid w:val="29CF3EFD"/>
    <w:rsid w:val="29D94F40"/>
    <w:rsid w:val="29F15E58"/>
    <w:rsid w:val="29FE1773"/>
    <w:rsid w:val="2A2658E2"/>
    <w:rsid w:val="2A46045B"/>
    <w:rsid w:val="2A532A2E"/>
    <w:rsid w:val="2B0E1465"/>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E7566D"/>
    <w:rsid w:val="2DFB1AA6"/>
    <w:rsid w:val="2E296928"/>
    <w:rsid w:val="2E4722CA"/>
    <w:rsid w:val="2E522D8F"/>
    <w:rsid w:val="2E735909"/>
    <w:rsid w:val="2E8325DC"/>
    <w:rsid w:val="2EA66FF1"/>
    <w:rsid w:val="2EE575D9"/>
    <w:rsid w:val="2F104DB2"/>
    <w:rsid w:val="2F12437D"/>
    <w:rsid w:val="2F177EEF"/>
    <w:rsid w:val="2F202EE0"/>
    <w:rsid w:val="2F45680A"/>
    <w:rsid w:val="2F6918CE"/>
    <w:rsid w:val="2F77273B"/>
    <w:rsid w:val="2F8A56E8"/>
    <w:rsid w:val="2FB055CC"/>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AE0281"/>
    <w:rsid w:val="31CB3B06"/>
    <w:rsid w:val="31D16A7B"/>
    <w:rsid w:val="31EF6F01"/>
    <w:rsid w:val="31F167D5"/>
    <w:rsid w:val="322E42AD"/>
    <w:rsid w:val="32963820"/>
    <w:rsid w:val="32981347"/>
    <w:rsid w:val="329D4BAF"/>
    <w:rsid w:val="32C957DF"/>
    <w:rsid w:val="32DE2363"/>
    <w:rsid w:val="32EB1476"/>
    <w:rsid w:val="32F83B93"/>
    <w:rsid w:val="335812BA"/>
    <w:rsid w:val="336D27D3"/>
    <w:rsid w:val="339D0514"/>
    <w:rsid w:val="34004BDD"/>
    <w:rsid w:val="34026B4E"/>
    <w:rsid w:val="34694294"/>
    <w:rsid w:val="34813508"/>
    <w:rsid w:val="348B283E"/>
    <w:rsid w:val="348E2A01"/>
    <w:rsid w:val="34C44C99"/>
    <w:rsid w:val="34C61103"/>
    <w:rsid w:val="34EF6AC7"/>
    <w:rsid w:val="34F65DF3"/>
    <w:rsid w:val="3522139B"/>
    <w:rsid w:val="3556466A"/>
    <w:rsid w:val="35A2293F"/>
    <w:rsid w:val="35C04873"/>
    <w:rsid w:val="35E42C62"/>
    <w:rsid w:val="35F920FC"/>
    <w:rsid w:val="36077F58"/>
    <w:rsid w:val="361D6B92"/>
    <w:rsid w:val="3623039D"/>
    <w:rsid w:val="366E1051"/>
    <w:rsid w:val="36797748"/>
    <w:rsid w:val="369D517D"/>
    <w:rsid w:val="36A71422"/>
    <w:rsid w:val="3702551E"/>
    <w:rsid w:val="370F0031"/>
    <w:rsid w:val="37265173"/>
    <w:rsid w:val="379261E6"/>
    <w:rsid w:val="37E1109A"/>
    <w:rsid w:val="380F026E"/>
    <w:rsid w:val="38284F1B"/>
    <w:rsid w:val="386D639F"/>
    <w:rsid w:val="38837DA0"/>
    <w:rsid w:val="388424B3"/>
    <w:rsid w:val="3899266B"/>
    <w:rsid w:val="389D603E"/>
    <w:rsid w:val="389D6BB3"/>
    <w:rsid w:val="389E51DD"/>
    <w:rsid w:val="38CC250B"/>
    <w:rsid w:val="38D605A6"/>
    <w:rsid w:val="38DE31DB"/>
    <w:rsid w:val="392B6E14"/>
    <w:rsid w:val="392D452C"/>
    <w:rsid w:val="3942200C"/>
    <w:rsid w:val="39BD5D47"/>
    <w:rsid w:val="39DE552C"/>
    <w:rsid w:val="3A073C4A"/>
    <w:rsid w:val="3A0C2674"/>
    <w:rsid w:val="3A110093"/>
    <w:rsid w:val="3A164749"/>
    <w:rsid w:val="3A502507"/>
    <w:rsid w:val="3A532F29"/>
    <w:rsid w:val="3A775CE5"/>
    <w:rsid w:val="3ACC7DDF"/>
    <w:rsid w:val="3AD46C94"/>
    <w:rsid w:val="3ADB6274"/>
    <w:rsid w:val="3AE3235D"/>
    <w:rsid w:val="3B027CA5"/>
    <w:rsid w:val="3B084B8F"/>
    <w:rsid w:val="3B143534"/>
    <w:rsid w:val="3B38112E"/>
    <w:rsid w:val="3B491430"/>
    <w:rsid w:val="3B700C2B"/>
    <w:rsid w:val="3B876595"/>
    <w:rsid w:val="3BDD601C"/>
    <w:rsid w:val="3C241E9D"/>
    <w:rsid w:val="3C4A23C4"/>
    <w:rsid w:val="3CB52AF5"/>
    <w:rsid w:val="3CDB07AE"/>
    <w:rsid w:val="3CE2527D"/>
    <w:rsid w:val="3D2F4655"/>
    <w:rsid w:val="3D3D13DA"/>
    <w:rsid w:val="3D622C7D"/>
    <w:rsid w:val="3D6D517E"/>
    <w:rsid w:val="3DBB4CCB"/>
    <w:rsid w:val="3E3F4D6C"/>
    <w:rsid w:val="3E446EB9"/>
    <w:rsid w:val="3E754140"/>
    <w:rsid w:val="3E877FC2"/>
    <w:rsid w:val="3E8F7AA2"/>
    <w:rsid w:val="3E9E10C8"/>
    <w:rsid w:val="3EA044DF"/>
    <w:rsid w:val="3EB92D70"/>
    <w:rsid w:val="3EF30A1A"/>
    <w:rsid w:val="3EF773F5"/>
    <w:rsid w:val="3F027B6D"/>
    <w:rsid w:val="3F033FEC"/>
    <w:rsid w:val="3F035608"/>
    <w:rsid w:val="3F23643C"/>
    <w:rsid w:val="3F3B5CDA"/>
    <w:rsid w:val="3F577E93"/>
    <w:rsid w:val="3F6358F0"/>
    <w:rsid w:val="3F740A45"/>
    <w:rsid w:val="3F8C3FE1"/>
    <w:rsid w:val="3F980BD8"/>
    <w:rsid w:val="4033445D"/>
    <w:rsid w:val="40415B0D"/>
    <w:rsid w:val="40752CC7"/>
    <w:rsid w:val="40953369"/>
    <w:rsid w:val="40965A05"/>
    <w:rsid w:val="40E37C31"/>
    <w:rsid w:val="41004C87"/>
    <w:rsid w:val="410332AB"/>
    <w:rsid w:val="41634E95"/>
    <w:rsid w:val="418217D9"/>
    <w:rsid w:val="41914DE7"/>
    <w:rsid w:val="419B1A30"/>
    <w:rsid w:val="41A53138"/>
    <w:rsid w:val="41FD0523"/>
    <w:rsid w:val="42090B2C"/>
    <w:rsid w:val="424B180D"/>
    <w:rsid w:val="42701998"/>
    <w:rsid w:val="42786A9F"/>
    <w:rsid w:val="42AE426E"/>
    <w:rsid w:val="43574906"/>
    <w:rsid w:val="43707776"/>
    <w:rsid w:val="43A37B4B"/>
    <w:rsid w:val="43AA2C88"/>
    <w:rsid w:val="4420119C"/>
    <w:rsid w:val="446C50D1"/>
    <w:rsid w:val="446E46AD"/>
    <w:rsid w:val="44B51E27"/>
    <w:rsid w:val="44B738AE"/>
    <w:rsid w:val="45062140"/>
    <w:rsid w:val="450B3BFA"/>
    <w:rsid w:val="451A3E3D"/>
    <w:rsid w:val="45505AB1"/>
    <w:rsid w:val="456035C1"/>
    <w:rsid w:val="45682C72"/>
    <w:rsid w:val="457C1C35"/>
    <w:rsid w:val="458D460F"/>
    <w:rsid w:val="45961716"/>
    <w:rsid w:val="45A32084"/>
    <w:rsid w:val="45A656D1"/>
    <w:rsid w:val="45E5392F"/>
    <w:rsid w:val="45FA6AFD"/>
    <w:rsid w:val="4602697D"/>
    <w:rsid w:val="460D74FE"/>
    <w:rsid w:val="46274A64"/>
    <w:rsid w:val="46317690"/>
    <w:rsid w:val="465161EB"/>
    <w:rsid w:val="465B4938"/>
    <w:rsid w:val="46661252"/>
    <w:rsid w:val="469A6FE4"/>
    <w:rsid w:val="46A2233C"/>
    <w:rsid w:val="47044E98"/>
    <w:rsid w:val="470C6DF8"/>
    <w:rsid w:val="47866ABC"/>
    <w:rsid w:val="47AA76FA"/>
    <w:rsid w:val="47C85CCA"/>
    <w:rsid w:val="480A63EB"/>
    <w:rsid w:val="484339D2"/>
    <w:rsid w:val="485967F2"/>
    <w:rsid w:val="48671147"/>
    <w:rsid w:val="486A6E89"/>
    <w:rsid w:val="48747505"/>
    <w:rsid w:val="4885155F"/>
    <w:rsid w:val="48914416"/>
    <w:rsid w:val="48BC6665"/>
    <w:rsid w:val="48C76BF4"/>
    <w:rsid w:val="48D80297"/>
    <w:rsid w:val="48DC4558"/>
    <w:rsid w:val="48E42798"/>
    <w:rsid w:val="48ED4502"/>
    <w:rsid w:val="48FD7CFE"/>
    <w:rsid w:val="4994190E"/>
    <w:rsid w:val="49A05F7A"/>
    <w:rsid w:val="49C03205"/>
    <w:rsid w:val="49EC7DA0"/>
    <w:rsid w:val="49F27FBC"/>
    <w:rsid w:val="4A6063A2"/>
    <w:rsid w:val="4A893211"/>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0FBF"/>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E47D00"/>
    <w:rsid w:val="4FFC0D0F"/>
    <w:rsid w:val="502C7B82"/>
    <w:rsid w:val="503502FF"/>
    <w:rsid w:val="50610B72"/>
    <w:rsid w:val="50681F00"/>
    <w:rsid w:val="507E34D2"/>
    <w:rsid w:val="509C11EF"/>
    <w:rsid w:val="50E85D6A"/>
    <w:rsid w:val="513149E8"/>
    <w:rsid w:val="5142589F"/>
    <w:rsid w:val="51492EE0"/>
    <w:rsid w:val="515E4EF1"/>
    <w:rsid w:val="517777B8"/>
    <w:rsid w:val="517B3EB5"/>
    <w:rsid w:val="517C4B19"/>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07F1E"/>
    <w:rsid w:val="52F43F1F"/>
    <w:rsid w:val="530D6D8F"/>
    <w:rsid w:val="530E1B09"/>
    <w:rsid w:val="53146370"/>
    <w:rsid w:val="531D6B24"/>
    <w:rsid w:val="5331390D"/>
    <w:rsid w:val="534365AF"/>
    <w:rsid w:val="53536E98"/>
    <w:rsid w:val="53634C01"/>
    <w:rsid w:val="53715570"/>
    <w:rsid w:val="5371731E"/>
    <w:rsid w:val="53990623"/>
    <w:rsid w:val="5418600B"/>
    <w:rsid w:val="542C1373"/>
    <w:rsid w:val="545221D0"/>
    <w:rsid w:val="54AC2F51"/>
    <w:rsid w:val="54AD6A7C"/>
    <w:rsid w:val="54C130EC"/>
    <w:rsid w:val="54DE6C35"/>
    <w:rsid w:val="551C3694"/>
    <w:rsid w:val="551D0F9D"/>
    <w:rsid w:val="553574EA"/>
    <w:rsid w:val="553E5926"/>
    <w:rsid w:val="55532D00"/>
    <w:rsid w:val="55540CA5"/>
    <w:rsid w:val="555836E3"/>
    <w:rsid w:val="556C76ED"/>
    <w:rsid w:val="5575393E"/>
    <w:rsid w:val="557A46A9"/>
    <w:rsid w:val="55B1434A"/>
    <w:rsid w:val="561F5757"/>
    <w:rsid w:val="56625644"/>
    <w:rsid w:val="566969D2"/>
    <w:rsid w:val="56903F5F"/>
    <w:rsid w:val="56A127BA"/>
    <w:rsid w:val="570F1328"/>
    <w:rsid w:val="572A6162"/>
    <w:rsid w:val="57391B27"/>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E4496D"/>
    <w:rsid w:val="58F76517"/>
    <w:rsid w:val="5907215D"/>
    <w:rsid w:val="590D1897"/>
    <w:rsid w:val="59343F0C"/>
    <w:rsid w:val="59554FEC"/>
    <w:rsid w:val="597146D3"/>
    <w:rsid w:val="59B91A1F"/>
    <w:rsid w:val="59C26B25"/>
    <w:rsid w:val="59C77C98"/>
    <w:rsid w:val="59E41579"/>
    <w:rsid w:val="5A2F1CE1"/>
    <w:rsid w:val="5A507EBB"/>
    <w:rsid w:val="5AE12FDB"/>
    <w:rsid w:val="5AFC4F27"/>
    <w:rsid w:val="5B122177"/>
    <w:rsid w:val="5B3277D6"/>
    <w:rsid w:val="5B343B74"/>
    <w:rsid w:val="5B397E38"/>
    <w:rsid w:val="5B484E08"/>
    <w:rsid w:val="5B505186"/>
    <w:rsid w:val="5B5B7C89"/>
    <w:rsid w:val="5B5F39D3"/>
    <w:rsid w:val="5B793214"/>
    <w:rsid w:val="5B8A3673"/>
    <w:rsid w:val="5BA74539"/>
    <w:rsid w:val="5BC242B4"/>
    <w:rsid w:val="5BF771A0"/>
    <w:rsid w:val="5C02145B"/>
    <w:rsid w:val="5C1B251D"/>
    <w:rsid w:val="5C2C08FC"/>
    <w:rsid w:val="5C806824"/>
    <w:rsid w:val="5C835883"/>
    <w:rsid w:val="5C8A31FF"/>
    <w:rsid w:val="5C945926"/>
    <w:rsid w:val="5CB63FF4"/>
    <w:rsid w:val="5CB92D7D"/>
    <w:rsid w:val="5CC91F79"/>
    <w:rsid w:val="5CCC1A69"/>
    <w:rsid w:val="5CDD6245"/>
    <w:rsid w:val="5CFA65D6"/>
    <w:rsid w:val="5D2B2C34"/>
    <w:rsid w:val="5D543F38"/>
    <w:rsid w:val="5D7B268C"/>
    <w:rsid w:val="5DD15589"/>
    <w:rsid w:val="5DE441BA"/>
    <w:rsid w:val="5E08721E"/>
    <w:rsid w:val="5E4C4C10"/>
    <w:rsid w:val="5EAE319D"/>
    <w:rsid w:val="5EC7698C"/>
    <w:rsid w:val="5F2619EE"/>
    <w:rsid w:val="5F820D70"/>
    <w:rsid w:val="5F8F7A66"/>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5452C6"/>
    <w:rsid w:val="616A72E2"/>
    <w:rsid w:val="61DA2E9A"/>
    <w:rsid w:val="61EE4FF2"/>
    <w:rsid w:val="61F55FC4"/>
    <w:rsid w:val="62007857"/>
    <w:rsid w:val="621A70C0"/>
    <w:rsid w:val="622A51D8"/>
    <w:rsid w:val="622C6936"/>
    <w:rsid w:val="623E641A"/>
    <w:rsid w:val="625B39D2"/>
    <w:rsid w:val="627D5CDF"/>
    <w:rsid w:val="627E5CE3"/>
    <w:rsid w:val="629B43B7"/>
    <w:rsid w:val="62B4342F"/>
    <w:rsid w:val="62F85366"/>
    <w:rsid w:val="637B4D97"/>
    <w:rsid w:val="63894210"/>
    <w:rsid w:val="638E41ED"/>
    <w:rsid w:val="638E5CCA"/>
    <w:rsid w:val="63AD0DAC"/>
    <w:rsid w:val="63D61D5D"/>
    <w:rsid w:val="64074306"/>
    <w:rsid w:val="64204EDE"/>
    <w:rsid w:val="64267CB1"/>
    <w:rsid w:val="64376B06"/>
    <w:rsid w:val="643871CC"/>
    <w:rsid w:val="648C045C"/>
    <w:rsid w:val="64917F63"/>
    <w:rsid w:val="649D4417"/>
    <w:rsid w:val="64B60462"/>
    <w:rsid w:val="64C30A36"/>
    <w:rsid w:val="64D92F75"/>
    <w:rsid w:val="6502071E"/>
    <w:rsid w:val="650439E7"/>
    <w:rsid w:val="658D487D"/>
    <w:rsid w:val="65BF660F"/>
    <w:rsid w:val="65C36576"/>
    <w:rsid w:val="66111377"/>
    <w:rsid w:val="662B5A52"/>
    <w:rsid w:val="66524D8D"/>
    <w:rsid w:val="665A551B"/>
    <w:rsid w:val="66805D9E"/>
    <w:rsid w:val="66915C71"/>
    <w:rsid w:val="66A22C94"/>
    <w:rsid w:val="66DB1226"/>
    <w:rsid w:val="66E8749F"/>
    <w:rsid w:val="66F61978"/>
    <w:rsid w:val="67184F6B"/>
    <w:rsid w:val="67244646"/>
    <w:rsid w:val="67371E56"/>
    <w:rsid w:val="673D77EB"/>
    <w:rsid w:val="674C27FB"/>
    <w:rsid w:val="677B0314"/>
    <w:rsid w:val="67C10125"/>
    <w:rsid w:val="67E85125"/>
    <w:rsid w:val="683523F2"/>
    <w:rsid w:val="68774F7F"/>
    <w:rsid w:val="68CF6B8B"/>
    <w:rsid w:val="68DF23A7"/>
    <w:rsid w:val="690447C7"/>
    <w:rsid w:val="69050959"/>
    <w:rsid w:val="69374FAB"/>
    <w:rsid w:val="695E4B46"/>
    <w:rsid w:val="699658D9"/>
    <w:rsid w:val="69C9180A"/>
    <w:rsid w:val="69EC72A7"/>
    <w:rsid w:val="6A16012B"/>
    <w:rsid w:val="6A1904C4"/>
    <w:rsid w:val="6A1D56B2"/>
    <w:rsid w:val="6A372C18"/>
    <w:rsid w:val="6A7A2B04"/>
    <w:rsid w:val="6A7C1691"/>
    <w:rsid w:val="6A843983"/>
    <w:rsid w:val="6AC70579"/>
    <w:rsid w:val="6AD95A7D"/>
    <w:rsid w:val="6B40140C"/>
    <w:rsid w:val="6B70395E"/>
    <w:rsid w:val="6B720595"/>
    <w:rsid w:val="6BE513EB"/>
    <w:rsid w:val="6BE7241B"/>
    <w:rsid w:val="6BEF0D5F"/>
    <w:rsid w:val="6C0049D2"/>
    <w:rsid w:val="6C046B2A"/>
    <w:rsid w:val="6C050C53"/>
    <w:rsid w:val="6C353187"/>
    <w:rsid w:val="6C4524F2"/>
    <w:rsid w:val="6C6475C8"/>
    <w:rsid w:val="6C6E6699"/>
    <w:rsid w:val="6C741EF9"/>
    <w:rsid w:val="6CC369E5"/>
    <w:rsid w:val="6CCD7863"/>
    <w:rsid w:val="6D2156DB"/>
    <w:rsid w:val="6D3113B3"/>
    <w:rsid w:val="6D341690"/>
    <w:rsid w:val="6D4F4126"/>
    <w:rsid w:val="6D732776"/>
    <w:rsid w:val="6D7838A9"/>
    <w:rsid w:val="6DC742B3"/>
    <w:rsid w:val="6DD469CF"/>
    <w:rsid w:val="6DF606F4"/>
    <w:rsid w:val="6E001FC4"/>
    <w:rsid w:val="6E361438"/>
    <w:rsid w:val="6E3D2EB1"/>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0F95E19"/>
    <w:rsid w:val="712E63F7"/>
    <w:rsid w:val="714B3183"/>
    <w:rsid w:val="715C2793"/>
    <w:rsid w:val="71816E6E"/>
    <w:rsid w:val="71BB412E"/>
    <w:rsid w:val="71D15BC9"/>
    <w:rsid w:val="72115ECC"/>
    <w:rsid w:val="724B4F72"/>
    <w:rsid w:val="724B5484"/>
    <w:rsid w:val="726245AA"/>
    <w:rsid w:val="726B5B54"/>
    <w:rsid w:val="727D7636"/>
    <w:rsid w:val="72E27499"/>
    <w:rsid w:val="73125DCE"/>
    <w:rsid w:val="731D3169"/>
    <w:rsid w:val="732F32BB"/>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402F1"/>
    <w:rsid w:val="74C96B62"/>
    <w:rsid w:val="750E6AAA"/>
    <w:rsid w:val="75100625"/>
    <w:rsid w:val="751A2B7E"/>
    <w:rsid w:val="75287D2D"/>
    <w:rsid w:val="75311864"/>
    <w:rsid w:val="756920F3"/>
    <w:rsid w:val="756E770A"/>
    <w:rsid w:val="757D003F"/>
    <w:rsid w:val="758A4B94"/>
    <w:rsid w:val="75BE5F9B"/>
    <w:rsid w:val="75E63744"/>
    <w:rsid w:val="762471F0"/>
    <w:rsid w:val="763B75EC"/>
    <w:rsid w:val="769767EC"/>
    <w:rsid w:val="76A31B29"/>
    <w:rsid w:val="76BA2EAA"/>
    <w:rsid w:val="76C96E22"/>
    <w:rsid w:val="76E76CF6"/>
    <w:rsid w:val="76E859D9"/>
    <w:rsid w:val="76EF62A4"/>
    <w:rsid w:val="771816DB"/>
    <w:rsid w:val="77225C52"/>
    <w:rsid w:val="77271F51"/>
    <w:rsid w:val="772951D4"/>
    <w:rsid w:val="773F135E"/>
    <w:rsid w:val="77476F3F"/>
    <w:rsid w:val="779660A9"/>
    <w:rsid w:val="779E0DD3"/>
    <w:rsid w:val="77AB07A1"/>
    <w:rsid w:val="77AE3DED"/>
    <w:rsid w:val="77BE3966"/>
    <w:rsid w:val="77CD3C2E"/>
    <w:rsid w:val="77D70DAD"/>
    <w:rsid w:val="77E91B2A"/>
    <w:rsid w:val="78340796"/>
    <w:rsid w:val="78397B5B"/>
    <w:rsid w:val="7887697D"/>
    <w:rsid w:val="788A0E9F"/>
    <w:rsid w:val="788C05D2"/>
    <w:rsid w:val="78F47F26"/>
    <w:rsid w:val="78FB1FA6"/>
    <w:rsid w:val="790A7749"/>
    <w:rsid w:val="79181E66"/>
    <w:rsid w:val="797A667D"/>
    <w:rsid w:val="797F0137"/>
    <w:rsid w:val="79817785"/>
    <w:rsid w:val="798A68CD"/>
    <w:rsid w:val="79BD47BC"/>
    <w:rsid w:val="79C773E8"/>
    <w:rsid w:val="79E461EC"/>
    <w:rsid w:val="79E51C93"/>
    <w:rsid w:val="79E67414"/>
    <w:rsid w:val="7A0F3269"/>
    <w:rsid w:val="7A202978"/>
    <w:rsid w:val="7A4F7B0A"/>
    <w:rsid w:val="7A753C97"/>
    <w:rsid w:val="7A80622F"/>
    <w:rsid w:val="7A861051"/>
    <w:rsid w:val="7A922BEB"/>
    <w:rsid w:val="7B076EE3"/>
    <w:rsid w:val="7B1B5C3E"/>
    <w:rsid w:val="7B226FCC"/>
    <w:rsid w:val="7B2F0499"/>
    <w:rsid w:val="7B4056A4"/>
    <w:rsid w:val="7B4C4049"/>
    <w:rsid w:val="7BA875E4"/>
    <w:rsid w:val="7BFA5DB2"/>
    <w:rsid w:val="7BFC15CB"/>
    <w:rsid w:val="7C2B0102"/>
    <w:rsid w:val="7C2F7BF3"/>
    <w:rsid w:val="7C664A57"/>
    <w:rsid w:val="7CAA44BB"/>
    <w:rsid w:val="7CAF663E"/>
    <w:rsid w:val="7CB42BB4"/>
    <w:rsid w:val="7CE704CD"/>
    <w:rsid w:val="7D537911"/>
    <w:rsid w:val="7D9F4904"/>
    <w:rsid w:val="7DA52DFE"/>
    <w:rsid w:val="7DCF4ABD"/>
    <w:rsid w:val="7DD86D4D"/>
    <w:rsid w:val="7DE60785"/>
    <w:rsid w:val="7DE60C95"/>
    <w:rsid w:val="7DF804B8"/>
    <w:rsid w:val="7DFD38A6"/>
    <w:rsid w:val="7DFD787D"/>
    <w:rsid w:val="7E0D3F64"/>
    <w:rsid w:val="7E227849"/>
    <w:rsid w:val="7E375A16"/>
    <w:rsid w:val="7E392313"/>
    <w:rsid w:val="7E4E2DEB"/>
    <w:rsid w:val="7E5C01D5"/>
    <w:rsid w:val="7E8027FE"/>
    <w:rsid w:val="7EA74FE6"/>
    <w:rsid w:val="7EAF6DC9"/>
    <w:rsid w:val="7EB443DF"/>
    <w:rsid w:val="7EBE525E"/>
    <w:rsid w:val="7F08297D"/>
    <w:rsid w:val="7F1E3EE2"/>
    <w:rsid w:val="7F2822D2"/>
    <w:rsid w:val="7F5022DE"/>
    <w:rsid w:val="7F7D6F04"/>
    <w:rsid w:val="7F8D4A96"/>
    <w:rsid w:val="7FA827EA"/>
    <w:rsid w:val="7FC41C0E"/>
    <w:rsid w:val="7FD10FAD"/>
    <w:rsid w:val="7FD45B4F"/>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40"/>
    <w:qFormat/>
    <w:uiPriority w:val="99"/>
    <w:pPr>
      <w:spacing w:after="120"/>
    </w:p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Indent"/>
    <w:basedOn w:val="1"/>
    <w:link w:val="41"/>
    <w:qFormat/>
    <w:uiPriority w:val="99"/>
    <w:pPr>
      <w:spacing w:after="120"/>
      <w:ind w:left="420" w:leftChars="200"/>
    </w:pPr>
  </w:style>
  <w:style w:type="paragraph" w:styleId="16">
    <w:name w:val="Plain Text"/>
    <w:basedOn w:val="1"/>
    <w:link w:val="42"/>
    <w:qFormat/>
    <w:uiPriority w:val="0"/>
    <w:rPr>
      <w:rFonts w:ascii="宋体" w:hAnsi="Courier New" w:cs="宋体"/>
    </w:r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2"/>
    <w:qFormat/>
    <w:locked/>
    <w:uiPriority w:val="99"/>
    <w:rPr>
      <w:kern w:val="2"/>
      <w:sz w:val="24"/>
      <w:szCs w:val="24"/>
    </w:rPr>
  </w:style>
  <w:style w:type="character" w:customStyle="1" w:styleId="41">
    <w:name w:val="正文文本缩进 Char"/>
    <w:link w:val="15"/>
    <w:qFormat/>
    <w:locked/>
    <w:uiPriority w:val="99"/>
    <w:rPr>
      <w:kern w:val="2"/>
      <w:sz w:val="24"/>
      <w:szCs w:val="24"/>
    </w:rPr>
  </w:style>
  <w:style w:type="character" w:customStyle="1" w:styleId="42">
    <w:name w:val="纯文本 Char"/>
    <w:link w:val="16"/>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WPS_布丁和不点</cp:lastModifiedBy>
  <cp:lastPrinted>2024-09-27T02:46:26Z</cp:lastPrinted>
  <dcterms:modified xsi:type="dcterms:W3CDTF">2024-09-27T02:47:13Z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42EC625B331C416BA0F4E0680112BB95</vt:lpwstr>
  </property>
</Properties>
</file>