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小标宋简体" w:hAnsi="方正小标宋简体" w:eastAsia="方正小标宋简体" w:cs="方正小标宋简体"/>
          <w:i w:val="0"/>
          <w:iCs w:val="0"/>
          <w:color w:val="000000"/>
          <w:kern w:val="0"/>
          <w:sz w:val="36"/>
          <w:szCs w:val="36"/>
          <w:u w:val="none"/>
          <w:lang w:val="en-US" w:eastAsia="zh-CN" w:bidi="ar"/>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资阳市中心医院</w:t>
      </w:r>
      <w:r>
        <w:rPr>
          <w:rFonts w:hint="eastAsia" w:ascii="方正小标宋简体" w:hAnsi="方正小标宋简体" w:eastAsia="方正小标宋简体" w:cs="方正小标宋简体"/>
          <w:i w:val="0"/>
          <w:iCs w:val="0"/>
          <w:color w:val="000000"/>
          <w:kern w:val="0"/>
          <w:sz w:val="36"/>
          <w:szCs w:val="36"/>
          <w:u w:val="none"/>
          <w:lang w:val="en-US" w:eastAsia="zh-CN" w:bidi="ar"/>
        </w:rPr>
        <w:br w:type="textWrapping"/>
      </w:r>
      <w:r>
        <w:rPr>
          <w:rFonts w:hint="eastAsia" w:ascii="方正小标宋简体" w:hAnsi="方正小标宋简体" w:eastAsia="方正小标宋简体" w:cs="方正小标宋简体"/>
          <w:i w:val="0"/>
          <w:iCs w:val="0"/>
          <w:color w:val="000000" w:themeColor="text1"/>
          <w:kern w:val="0"/>
          <w:sz w:val="36"/>
          <w:szCs w:val="36"/>
          <w:u w:val="none"/>
          <w:lang w:val="en-US" w:eastAsia="zh-CN" w:bidi="ar"/>
          <w14:textFill>
            <w14:solidFill>
              <w14:schemeClr w14:val="tx1"/>
            </w14:solidFill>
          </w14:textFill>
        </w:rPr>
        <w:t>信息系统商用密码应用安全性评估服务</w:t>
      </w:r>
      <w:r>
        <w:rPr>
          <w:rFonts w:hint="eastAsia" w:ascii="方正小标宋简体" w:hAnsi="方正小标宋简体" w:eastAsia="方正小标宋简体" w:cs="方正小标宋简体"/>
          <w:i w:val="0"/>
          <w:iCs w:val="0"/>
          <w:color w:val="000000"/>
          <w:kern w:val="0"/>
          <w:sz w:val="36"/>
          <w:szCs w:val="36"/>
          <w:u w:val="none"/>
          <w:lang w:val="en-US" w:eastAsia="zh-CN" w:bidi="ar"/>
        </w:rPr>
        <w:t>调研公告</w:t>
      </w:r>
    </w:p>
    <w:p>
      <w:pPr>
        <w:pStyle w:val="4"/>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i w:val="0"/>
          <w:iCs w:val="0"/>
          <w:color w:val="000000"/>
          <w:sz w:val="28"/>
          <w:szCs w:val="28"/>
          <w:u w:val="none"/>
          <w:lang w:val="en-US" w:eastAsia="zh-CN"/>
        </w:rPr>
      </w:pPr>
    </w:p>
    <w:p>
      <w:pPr>
        <w:pStyle w:val="4"/>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为保障医院信息系统的安全性，现将对信息系统商用密码应用安全性评估服务进行</w:t>
      </w:r>
      <w:r>
        <w:rPr>
          <w:rFonts w:hint="eastAsia" w:ascii="仿宋" w:hAnsi="仿宋" w:eastAsia="仿宋" w:cs="仿宋"/>
          <w:i w:val="0"/>
          <w:iCs w:val="0"/>
          <w:color w:val="000000"/>
          <w:sz w:val="28"/>
          <w:szCs w:val="28"/>
          <w:u w:val="none"/>
          <w:lang w:val="en-US" w:eastAsia="zh-CN"/>
        </w:rPr>
        <w:t>市场调研,公开征集相关资料,欢迎各潜在供应商进行报名，现将有关事宜公告如下：</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560" w:firstLineChars="200"/>
        <w:rPr>
          <w:rFonts w:hint="default" w:ascii="方正黑体简体" w:hAnsi="方正黑体简体" w:eastAsia="方正黑体简体" w:cs="方正黑体简体"/>
          <w:i w:val="0"/>
          <w:iCs w:val="0"/>
          <w:color w:val="000000"/>
          <w:kern w:val="0"/>
          <w:sz w:val="28"/>
          <w:szCs w:val="28"/>
          <w:u w:val="none"/>
          <w:lang w:val="en-US" w:eastAsia="zh-CN" w:bidi="ar"/>
        </w:rPr>
      </w:pPr>
      <w:r>
        <w:rPr>
          <w:rFonts w:hint="eastAsia" w:ascii="方正黑体简体" w:hAnsi="方正黑体简体" w:eastAsia="方正黑体简体" w:cs="方正黑体简体"/>
          <w:i w:val="0"/>
          <w:iCs w:val="0"/>
          <w:color w:val="000000"/>
          <w:kern w:val="0"/>
          <w:sz w:val="28"/>
          <w:szCs w:val="28"/>
          <w:u w:val="none"/>
          <w:lang w:val="en-US" w:eastAsia="zh-CN" w:bidi="ar"/>
        </w:rPr>
        <w:t>一、项目概述</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560" w:firstLineChars="200"/>
        <w:rPr>
          <w:rFonts w:hint="eastAsia" w:ascii="方正黑体简体" w:hAnsi="方正黑体简体" w:eastAsia="方正黑体简体" w:cs="方正黑体简体"/>
          <w:i w:val="0"/>
          <w:iCs w:val="0"/>
          <w:color w:val="000000"/>
          <w:kern w:val="0"/>
          <w:sz w:val="28"/>
          <w:szCs w:val="28"/>
          <w:u w:val="none"/>
          <w:lang w:val="en-US" w:eastAsia="zh-CN" w:bidi="ar"/>
        </w:rPr>
      </w:pPr>
      <w:r>
        <w:rPr>
          <w:rFonts w:hint="eastAsia" w:ascii="仿宋" w:hAnsi="仿宋" w:eastAsia="仿宋" w:cs="仿宋"/>
          <w:i w:val="0"/>
          <w:iCs w:val="0"/>
          <w:color w:val="000000"/>
          <w:kern w:val="2"/>
          <w:sz w:val="28"/>
          <w:szCs w:val="28"/>
          <w:u w:val="none"/>
          <w:lang w:val="en-US" w:eastAsia="zh-CN" w:bidi="zh-CN"/>
        </w:rPr>
        <w:t>认真贯彻落实《中华人民共和国密码法》、《国家政务信息化项目建设管理办法》，按照国家密码管理局《商用密码应用安全性评估管理办法》的要求，对我院信息系统开展密评工作（信息系统等保备案定级情况为等保三级）。</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560" w:firstLineChars="200"/>
        <w:rPr>
          <w:rFonts w:hint="eastAsia" w:ascii="方正黑体简体" w:hAnsi="方正黑体简体" w:eastAsia="方正黑体简体" w:cs="方正黑体简体"/>
          <w:i w:val="0"/>
          <w:iCs w:val="0"/>
          <w:color w:val="000000"/>
          <w:kern w:val="0"/>
          <w:sz w:val="28"/>
          <w:szCs w:val="28"/>
          <w:u w:val="none"/>
          <w:lang w:val="en-US" w:eastAsia="zh-CN" w:bidi="ar"/>
        </w:rPr>
      </w:pPr>
      <w:r>
        <w:rPr>
          <w:rFonts w:hint="eastAsia" w:ascii="方正黑体简体" w:hAnsi="方正黑体简体" w:eastAsia="方正黑体简体" w:cs="方正黑体简体"/>
          <w:i w:val="0"/>
          <w:iCs w:val="0"/>
          <w:color w:val="000000"/>
          <w:kern w:val="0"/>
          <w:sz w:val="28"/>
          <w:szCs w:val="28"/>
          <w:u w:val="none"/>
          <w:lang w:val="en-US" w:eastAsia="zh-CN" w:bidi="ar"/>
        </w:rPr>
        <w:t>二、报名时间、方式</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报名时间：本公告自挂网公告日起，截止时间为2024年  9月 13</w:t>
      </w:r>
      <w:bookmarkStart w:id="46" w:name="_GoBack"/>
      <w:bookmarkEnd w:id="46"/>
      <w:r>
        <w:rPr>
          <w:rFonts w:hint="eastAsia" w:ascii="仿宋" w:hAnsi="仿宋" w:eastAsia="仿宋" w:cs="仿宋"/>
          <w:i w:val="0"/>
          <w:iCs w:val="0"/>
          <w:color w:val="000000"/>
          <w:sz w:val="28"/>
          <w:szCs w:val="28"/>
          <w:u w:val="none"/>
          <w:lang w:val="en-US" w:eastAsia="zh-CN"/>
        </w:rPr>
        <w:t xml:space="preserve"> 日 ，公告截止日期后递交的报名资料无效。</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报名方式:本次市场调研活动采用邮箱报名，不接受现场报名。</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1.报名资料电子文档（盖章扫描件和可编辑版本）发送至</w:t>
      </w:r>
      <w:r>
        <w:rPr>
          <w:rFonts w:hint="eastAsia" w:ascii="仿宋" w:hAnsi="仿宋" w:eastAsia="仿宋" w:cs="仿宋"/>
          <w:i w:val="0"/>
          <w:iCs w:val="0"/>
          <w:color w:val="0000FF"/>
          <w:sz w:val="28"/>
          <w:szCs w:val="28"/>
          <w:u w:val="none"/>
          <w:lang w:val="en-US" w:eastAsia="zh-CN"/>
        </w:rPr>
        <w:t>1130020890</w:t>
      </w:r>
      <w:r>
        <w:rPr>
          <w:rFonts w:hint="eastAsia" w:ascii="仿宋" w:hAnsi="仿宋" w:eastAsia="仿宋" w:cs="仿宋"/>
          <w:i w:val="0"/>
          <w:iCs w:val="0"/>
          <w:color w:val="0000FF"/>
          <w:kern w:val="2"/>
          <w:sz w:val="28"/>
          <w:szCs w:val="28"/>
          <w:u w:val="none"/>
          <w:lang w:val="en-US" w:eastAsia="zh-CN" w:bidi="zh-CN"/>
        </w:rPr>
        <w:t>@qq.com</w:t>
      </w:r>
      <w:r>
        <w:rPr>
          <w:rFonts w:hint="eastAsia" w:ascii="仿宋" w:hAnsi="仿宋" w:eastAsia="仿宋" w:cs="仿宋"/>
          <w:i w:val="0"/>
          <w:iCs w:val="0"/>
          <w:color w:val="0000FF"/>
          <w:sz w:val="28"/>
          <w:szCs w:val="28"/>
          <w:u w:val="none"/>
          <w:lang w:val="en-US" w:eastAsia="zh-CN"/>
        </w:rPr>
        <w:t>，</w:t>
      </w:r>
      <w:r>
        <w:rPr>
          <w:rFonts w:hint="eastAsia" w:ascii="仿宋" w:hAnsi="仿宋" w:eastAsia="仿宋" w:cs="仿宋"/>
          <w:i w:val="0"/>
          <w:iCs w:val="0"/>
          <w:color w:val="000000"/>
          <w:sz w:val="28"/>
          <w:szCs w:val="28"/>
          <w:u w:val="none"/>
          <w:lang w:val="en-US" w:eastAsia="zh-CN"/>
        </w:rPr>
        <w:t>并抄送至2539231388@qq.com。邮件名称：</w:t>
      </w:r>
      <w:r>
        <w:rPr>
          <w:rFonts w:hint="eastAsia" w:ascii="仿宋" w:hAnsi="仿宋" w:eastAsia="仿宋" w:cs="仿宋"/>
          <w:b w:val="0"/>
          <w:bCs w:val="0"/>
          <w:color w:val="auto"/>
          <w:sz w:val="30"/>
          <w:szCs w:val="30"/>
          <w:lang w:val="en-US" w:eastAsia="zh-CN"/>
        </w:rPr>
        <w:t>“项目名称+</w:t>
      </w:r>
      <w:r>
        <w:rPr>
          <w:rFonts w:hint="eastAsia" w:ascii="仿宋" w:hAnsi="仿宋" w:eastAsia="仿宋" w:cs="仿宋"/>
          <w:i w:val="0"/>
          <w:iCs w:val="0"/>
          <w:color w:val="000000"/>
          <w:sz w:val="28"/>
          <w:szCs w:val="28"/>
          <w:u w:val="none"/>
          <w:lang w:val="en-US" w:eastAsia="zh-CN"/>
        </w:rPr>
        <w:t>公司名称+联系人+联系电话</w:t>
      </w:r>
      <w:r>
        <w:rPr>
          <w:rFonts w:hint="eastAsia" w:ascii="仿宋" w:hAnsi="仿宋" w:eastAsia="仿宋" w:cs="仿宋"/>
          <w:b w:val="0"/>
          <w:bCs w:val="0"/>
          <w:color w:val="auto"/>
          <w:sz w:val="30"/>
          <w:szCs w:val="30"/>
          <w:lang w:val="en-US" w:eastAsia="zh-CN"/>
        </w:rPr>
        <w:t>”</w:t>
      </w:r>
      <w:r>
        <w:rPr>
          <w:rFonts w:hint="eastAsia" w:ascii="仿宋" w:hAnsi="仿宋" w:eastAsia="仿宋" w:cs="仿宋"/>
          <w:i w:val="0"/>
          <w:iCs w:val="0"/>
          <w:color w:val="000000"/>
          <w:sz w:val="28"/>
          <w:szCs w:val="28"/>
          <w:u w:val="none"/>
          <w:lang w:val="en-US" w:eastAsia="zh-CN"/>
        </w:rPr>
        <w:t>，报名资料目录见附件。</w:t>
      </w:r>
    </w:p>
    <w:p>
      <w:pPr>
        <w:pStyle w:val="4"/>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2.联系人：报名资询：</w:t>
      </w:r>
      <w:r>
        <w:rPr>
          <w:rFonts w:hint="eastAsia" w:ascii="仿宋" w:hAnsi="仿宋" w:cs="仿宋"/>
          <w:i w:val="0"/>
          <w:iCs w:val="0"/>
          <w:color w:val="000000"/>
          <w:sz w:val="28"/>
          <w:szCs w:val="28"/>
          <w:u w:val="none"/>
          <w:lang w:val="en-US" w:eastAsia="zh-CN"/>
        </w:rPr>
        <w:t>李</w:t>
      </w:r>
      <w:r>
        <w:rPr>
          <w:rFonts w:hint="eastAsia" w:ascii="仿宋" w:hAnsi="仿宋" w:eastAsia="仿宋" w:cs="仿宋"/>
          <w:i w:val="0"/>
          <w:iCs w:val="0"/>
          <w:color w:val="000000"/>
          <w:sz w:val="28"/>
          <w:szCs w:val="28"/>
          <w:u w:val="none"/>
          <w:lang w:val="en-US" w:eastAsia="zh-CN"/>
        </w:rPr>
        <w:t>老师 028-26219526</w:t>
      </w:r>
    </w:p>
    <w:p>
      <w:pPr>
        <w:pStyle w:val="4"/>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3.如需</w:t>
      </w:r>
      <w:r>
        <w:rPr>
          <w:rFonts w:hint="eastAsia" w:ascii="仿宋" w:hAnsi="仿宋" w:eastAsia="仿宋" w:cs="仿宋"/>
          <w:i w:val="0"/>
          <w:iCs w:val="0"/>
          <w:color w:val="000000"/>
          <w:sz w:val="28"/>
          <w:szCs w:val="28"/>
          <w:u w:val="none"/>
          <w:lang w:val="en-US" w:eastAsia="zh-CN"/>
        </w:rPr>
        <w:t>线上或线下集中调研需求论证时间及地点，另行通知</w:t>
      </w:r>
      <w:r>
        <w:rPr>
          <w:rFonts w:hint="eastAsia" w:ascii="仿宋" w:hAnsi="仿宋" w:cs="仿宋"/>
          <w:i w:val="0"/>
          <w:iCs w:val="0"/>
          <w:color w:val="000000"/>
          <w:sz w:val="28"/>
          <w:szCs w:val="28"/>
          <w:u w:val="none"/>
          <w:lang w:val="en-US" w:eastAsia="zh-CN"/>
        </w:rPr>
        <w:t>，</w:t>
      </w:r>
      <w:r>
        <w:rPr>
          <w:rFonts w:hint="eastAsia" w:ascii="仿宋" w:hAnsi="仿宋" w:eastAsia="仿宋" w:cs="仿宋"/>
          <w:i w:val="0"/>
          <w:iCs w:val="0"/>
          <w:color w:val="000000"/>
          <w:sz w:val="28"/>
          <w:szCs w:val="28"/>
          <w:u w:val="none"/>
          <w:lang w:val="en-US" w:eastAsia="zh-CN"/>
        </w:rPr>
        <w:t>请参加调研会的供应商准备相应的纸质版</w:t>
      </w:r>
      <w:r>
        <w:rPr>
          <w:rFonts w:hint="eastAsia" w:ascii="仿宋" w:hAnsi="仿宋" w:cs="仿宋"/>
          <w:i w:val="0"/>
          <w:iCs w:val="0"/>
          <w:color w:val="000000"/>
          <w:sz w:val="28"/>
          <w:szCs w:val="28"/>
          <w:u w:val="none"/>
          <w:lang w:val="en-US" w:eastAsia="zh-CN"/>
        </w:rPr>
        <w:t>报价表</w:t>
      </w:r>
      <w:r>
        <w:rPr>
          <w:rFonts w:hint="eastAsia" w:ascii="仿宋" w:hAnsi="仿宋" w:eastAsia="仿宋" w:cs="仿宋"/>
          <w:i w:val="0"/>
          <w:iCs w:val="0"/>
          <w:color w:val="000000"/>
          <w:sz w:val="28"/>
          <w:szCs w:val="28"/>
          <w:u w:val="none"/>
          <w:lang w:val="en-US" w:eastAsia="zh-CN"/>
        </w:rPr>
        <w:t>及汇报PPT等。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firstLine="560" w:firstLineChars="200"/>
        <w:jc w:val="both"/>
        <w:textAlignment w:val="center"/>
        <w:rPr>
          <w:rFonts w:hint="default"/>
          <w:lang w:val="en-US" w:eastAsia="zh-CN"/>
        </w:rPr>
      </w:pPr>
      <w:r>
        <w:rPr>
          <w:rFonts w:hint="eastAsia" w:ascii="方正黑体简体" w:hAnsi="方正黑体简体" w:eastAsia="方正黑体简体" w:cs="方正黑体简体"/>
          <w:i w:val="0"/>
          <w:iCs w:val="0"/>
          <w:color w:val="000000"/>
          <w:kern w:val="0"/>
          <w:sz w:val="28"/>
          <w:szCs w:val="28"/>
          <w:u w:val="none"/>
          <w:lang w:val="en-US" w:eastAsia="zh-CN" w:bidi="ar"/>
        </w:rPr>
        <w:t>三、其他说明</w:t>
      </w:r>
    </w:p>
    <w:p>
      <w:pPr>
        <w:pStyle w:val="4"/>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b/>
          <w:bCs/>
          <w:color w:val="auto"/>
          <w:sz w:val="30"/>
          <w:szCs w:val="30"/>
          <w:lang w:val="en-US" w:eastAsia="zh-CN"/>
        </w:rPr>
      </w:pPr>
      <w:r>
        <w:rPr>
          <w:rFonts w:hint="eastAsia" w:ascii="仿宋" w:hAnsi="仿宋" w:eastAsia="仿宋" w:cs="仿宋"/>
          <w:i w:val="0"/>
          <w:iCs w:val="0"/>
          <w:color w:val="000000"/>
          <w:sz w:val="28"/>
          <w:szCs w:val="28"/>
          <w:u w:val="none"/>
          <w:lang w:val="en-US" w:eastAsia="zh-CN"/>
        </w:rPr>
        <w:t>现公告的调研内容因市场了解的局限性，仅作为医院市场调研参考使用，我院有权使用所征集技术指标中的相关内容，</w:t>
      </w:r>
      <w:r>
        <w:rPr>
          <w:rFonts w:hint="eastAsia" w:ascii="仿宋" w:hAnsi="仿宋" w:cs="仿宋"/>
          <w:i w:val="0"/>
          <w:iCs w:val="0"/>
          <w:color w:val="000000"/>
          <w:sz w:val="28"/>
          <w:szCs w:val="28"/>
          <w:u w:val="none"/>
          <w:lang w:val="en-US" w:eastAsia="zh-CN"/>
        </w:rPr>
        <w:t>但</w:t>
      </w:r>
      <w:r>
        <w:rPr>
          <w:rFonts w:hint="eastAsia" w:ascii="仿宋" w:hAnsi="仿宋" w:eastAsia="仿宋" w:cs="仿宋"/>
          <w:i w:val="0"/>
          <w:iCs w:val="0"/>
          <w:color w:val="000000"/>
          <w:sz w:val="28"/>
          <w:szCs w:val="28"/>
          <w:u w:val="none"/>
          <w:lang w:val="en-US" w:eastAsia="zh-CN"/>
        </w:rPr>
        <w:t>不作为正式采购依据，无任何针对性，如有不全之处，敬请</w:t>
      </w:r>
      <w:r>
        <w:rPr>
          <w:rFonts w:hint="eastAsia" w:ascii="仿宋" w:hAnsi="仿宋" w:cs="仿宋"/>
          <w:i w:val="0"/>
          <w:iCs w:val="0"/>
          <w:color w:val="000000"/>
          <w:sz w:val="28"/>
          <w:szCs w:val="28"/>
          <w:u w:val="none"/>
          <w:lang w:val="en-US" w:eastAsia="zh-CN"/>
        </w:rPr>
        <w:t>谅</w:t>
      </w:r>
      <w:r>
        <w:rPr>
          <w:rFonts w:hint="eastAsia" w:ascii="仿宋" w:hAnsi="仿宋" w:eastAsia="仿宋" w:cs="仿宋"/>
          <w:i w:val="0"/>
          <w:iCs w:val="0"/>
          <w:color w:val="000000"/>
          <w:sz w:val="28"/>
          <w:szCs w:val="28"/>
          <w:u w:val="none"/>
          <w:lang w:val="en-US" w:eastAsia="zh-CN"/>
        </w:rPr>
        <w:t>解，并请参与供应商详实介绍推荐产品，最终配置和技术参数以购买时为准。对未公告配置及技术性能的，请各潜在供应商自行提供。</w:t>
      </w:r>
    </w:p>
    <w:p>
      <w:pPr>
        <w:pStyle w:val="1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12"/>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30"/>
          <w:szCs w:val="30"/>
          <w:lang w:val="en-US" w:eastAsia="zh-CN"/>
        </w:rPr>
      </w:pPr>
    </w:p>
    <w:p>
      <w:pPr>
        <w:pStyle w:val="12"/>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30"/>
          <w:szCs w:val="30"/>
          <w:lang w:val="en-US" w:eastAsia="zh-CN"/>
        </w:rPr>
      </w:pPr>
    </w:p>
    <w:p>
      <w:pPr>
        <w:pStyle w:val="12"/>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30"/>
          <w:szCs w:val="30"/>
          <w:lang w:val="en-US" w:eastAsia="zh-CN"/>
        </w:rPr>
      </w:pPr>
    </w:p>
    <w:p>
      <w:pPr>
        <w:pStyle w:val="12"/>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30"/>
          <w:szCs w:val="30"/>
          <w:lang w:val="en-US" w:eastAsia="zh-CN"/>
        </w:rPr>
      </w:pPr>
    </w:p>
    <w:p>
      <w:pPr>
        <w:pStyle w:val="12"/>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30"/>
          <w:szCs w:val="30"/>
          <w:lang w:val="en-US" w:eastAsia="zh-CN"/>
        </w:rPr>
      </w:pPr>
    </w:p>
    <w:p>
      <w:pPr>
        <w:pStyle w:val="12"/>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30"/>
          <w:szCs w:val="30"/>
          <w:lang w:val="en-US" w:eastAsia="zh-CN"/>
        </w:rPr>
      </w:pPr>
    </w:p>
    <w:p>
      <w:pPr>
        <w:pStyle w:val="12"/>
        <w:spacing w:line="360" w:lineRule="auto"/>
        <w:jc w:val="center"/>
        <w:rPr>
          <w:rFonts w:ascii="仿宋" w:hAnsi="仿宋" w:eastAsia="仿宋" w:cs="仿宋"/>
          <w:b/>
          <w:bCs/>
          <w:color w:val="auto"/>
          <w:sz w:val="44"/>
          <w:szCs w:val="44"/>
        </w:rPr>
      </w:pPr>
      <w:r>
        <w:rPr>
          <w:rFonts w:hint="eastAsia" w:ascii="仿宋" w:hAnsi="仿宋" w:eastAsia="仿宋" w:cs="仿宋"/>
          <w:b/>
          <w:bCs/>
          <w:color w:val="auto"/>
          <w:sz w:val="44"/>
          <w:szCs w:val="44"/>
        </w:rPr>
        <w:t>报名注意事项</w:t>
      </w:r>
    </w:p>
    <w:p>
      <w:pPr>
        <w:spacing w:line="500" w:lineRule="exact"/>
        <w:textAlignment w:val="baseline"/>
        <w:outlineLvl w:val="1"/>
        <w:rPr>
          <w:rFonts w:ascii="仿宋" w:hAnsi="仿宋" w:eastAsia="仿宋" w:cs="仿宋"/>
          <w:sz w:val="30"/>
          <w:szCs w:val="30"/>
        </w:rPr>
      </w:pPr>
    </w:p>
    <w:p>
      <w:pPr>
        <w:pStyle w:val="12"/>
        <w:spacing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1.请参与报名的供应商在准备报名资料时，按照报名资料目录顺序和模板提交，若其中某项资料不需提供，请勿删除页面，自动跳过当前页即可。</w:t>
      </w:r>
    </w:p>
    <w:p>
      <w:pPr>
        <w:pStyle w:val="12"/>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2.可根据项目方案内容通过PPT重点介绍产品功能、亮点及落地案例，15分钟。</w:t>
      </w:r>
    </w:p>
    <w:p>
      <w:pPr>
        <w:pStyle w:val="12"/>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3.报名资料电子文档（盖章扫描件和可编辑版本）发送至</w:t>
      </w:r>
      <w:r>
        <w:rPr>
          <w:rFonts w:hint="eastAsia" w:ascii="仿宋" w:hAnsi="仿宋" w:eastAsia="仿宋" w:cs="仿宋"/>
          <w:color w:val="0000FF"/>
          <w:sz w:val="28"/>
          <w:szCs w:val="28"/>
        </w:rPr>
        <w:t>1130020890@qq.com</w:t>
      </w:r>
      <w:r>
        <w:rPr>
          <w:rFonts w:hint="eastAsia" w:ascii="仿宋" w:hAnsi="仿宋" w:eastAsia="仿宋" w:cs="仿宋"/>
          <w:color w:val="auto"/>
          <w:sz w:val="30"/>
          <w:szCs w:val="30"/>
        </w:rPr>
        <w:t>，并抄送至2539231388@qq.com。邮件名称：</w:t>
      </w:r>
      <w:r>
        <w:rPr>
          <w:rFonts w:hint="eastAsia" w:ascii="仿宋" w:hAnsi="仿宋" w:eastAsia="仿宋" w:cs="仿宋"/>
          <w:color w:val="FF0000"/>
          <w:sz w:val="30"/>
          <w:szCs w:val="30"/>
        </w:rPr>
        <w:t>“XXXX项目名称（公司名称+联系人+联系电话）</w:t>
      </w:r>
      <w:r>
        <w:rPr>
          <w:rFonts w:hint="eastAsia" w:ascii="仿宋" w:hAnsi="仿宋" w:eastAsia="仿宋" w:cs="仿宋"/>
          <w:color w:val="auto"/>
          <w:sz w:val="30"/>
          <w:szCs w:val="30"/>
        </w:rPr>
        <w:t>”</w:t>
      </w:r>
      <w:r>
        <w:rPr>
          <w:rFonts w:hint="eastAsia" w:ascii="仿宋" w:hAnsi="仿宋" w:eastAsia="仿宋" w:cs="仿宋"/>
          <w:color w:val="auto"/>
          <w:sz w:val="30"/>
          <w:szCs w:val="30"/>
        </w:rPr>
        <w:br w:type="textWrapping"/>
      </w:r>
      <w:r>
        <w:rPr>
          <w:rFonts w:hint="eastAsia" w:ascii="仿宋" w:hAnsi="仿宋" w:eastAsia="仿宋" w:cs="仿宋"/>
          <w:color w:val="auto"/>
          <w:sz w:val="30"/>
          <w:szCs w:val="30"/>
        </w:rPr>
        <w:t xml:space="preserve">    4.收到您的邮件即报名成功。特殊情况，我们会通过电话与您联系，请注意保持电话畅通。感谢您的积极参与！</w:t>
      </w:r>
    </w:p>
    <w:p>
      <w:pPr>
        <w:pStyle w:val="12"/>
        <w:spacing w:line="360" w:lineRule="auto"/>
        <w:rPr>
          <w:rFonts w:hAnsi="宋体"/>
          <w:color w:val="auto"/>
          <w:sz w:val="30"/>
          <w:szCs w:val="30"/>
        </w:rPr>
      </w:pPr>
    </w:p>
    <w:p>
      <w:pPr>
        <w:pStyle w:val="12"/>
        <w:keepNext w:val="0"/>
        <w:keepLines w:val="0"/>
        <w:pageBreakBefore w:val="0"/>
        <w:widowControl w:val="0"/>
        <w:kinsoku/>
        <w:wordWrap/>
        <w:overflowPunct/>
        <w:topLinePunct w:val="0"/>
        <w:bidi w:val="0"/>
        <w:snapToGrid/>
        <w:spacing w:line="360" w:lineRule="auto"/>
        <w:ind w:left="0" w:leftChars="0" w:right="0" w:rightChars="0"/>
        <w:rPr>
          <w:rFonts w:hint="eastAsia" w:ascii="宋体" w:hAnsi="宋体" w:eastAsia="宋体" w:cs="宋体"/>
          <w:b w:val="0"/>
          <w:bCs w:val="0"/>
          <w:color w:val="auto"/>
          <w:sz w:val="30"/>
          <w:szCs w:val="30"/>
          <w:lang w:val="en-US" w:eastAsia="zh-CN"/>
        </w:rPr>
      </w:pPr>
    </w:p>
    <w:p>
      <w:pPr>
        <w:rPr>
          <w:rFonts w:hint="eastAsia"/>
          <w:lang w:val="en-US" w:eastAsia="zh-CN"/>
        </w:rPr>
      </w:pPr>
    </w:p>
    <w:p>
      <w:pPr>
        <w:pStyle w:val="4"/>
        <w:rPr>
          <w:rFonts w:hint="default"/>
          <w:lang w:val="en-US" w:eastAsia="zh-CN"/>
        </w:rPr>
      </w:pPr>
    </w:p>
    <w:p>
      <w:pPr>
        <w:pStyle w:val="4"/>
        <w:rPr>
          <w:rFonts w:hint="eastAsia"/>
          <w:lang w:eastAsia="zh-CN"/>
        </w:rPr>
      </w:pPr>
    </w:p>
    <w:p>
      <w:pPr>
        <w:pStyle w:val="4"/>
        <w:numPr>
          <w:ilvl w:val="0"/>
          <w:numId w:val="0"/>
        </w:numPr>
        <w:rPr>
          <w:rFonts w:hint="eastAsia"/>
          <w:lang w:eastAsia="zh-CN"/>
        </w:rPr>
      </w:pPr>
    </w:p>
    <w:p/>
    <w:p/>
    <w:p>
      <w:pPr>
        <w:pStyle w:val="12"/>
      </w:pPr>
    </w:p>
    <w:p>
      <w:pPr>
        <w:pStyle w:val="12"/>
      </w:pPr>
    </w:p>
    <w:p>
      <w:pPr>
        <w:pStyle w:val="12"/>
      </w:pPr>
    </w:p>
    <w:p>
      <w:pPr>
        <w:pStyle w:val="12"/>
      </w:pPr>
    </w:p>
    <w:p>
      <w:pPr>
        <w:pStyle w:val="12"/>
      </w:pPr>
    </w:p>
    <w:p>
      <w:pPr>
        <w:pStyle w:val="12"/>
      </w:pPr>
    </w:p>
    <w:sdt>
      <w:sdtPr>
        <w:rPr>
          <w:rFonts w:ascii="宋体" w:hAnsi="宋体" w:eastAsia="宋体" w:cstheme="minorBidi"/>
          <w:kern w:val="2"/>
          <w:sz w:val="21"/>
          <w:szCs w:val="24"/>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sdt>
          <w:sdtPr>
            <w:rPr>
              <w:rFonts w:ascii="宋体" w:hAnsi="宋体" w:eastAsia="宋体"/>
              <w:sz w:val="28"/>
              <w:szCs w:val="36"/>
            </w:rPr>
            <w:id w:val="147450881"/>
            <w:docPartObj>
              <w:docPartGallery w:val="Table of Contents"/>
              <w:docPartUnique/>
            </w:docPartObj>
          </w:sdtPr>
          <w:sdtEndPr>
            <w:rPr>
              <w:rFonts w:asciiTheme="minorHAnsi" w:hAnsiTheme="minorHAnsi" w:eastAsiaTheme="minorEastAsia"/>
              <w:sz w:val="21"/>
              <w:szCs w:val="24"/>
            </w:rPr>
          </w:sdtEndPr>
          <w:sdtContent>
            <w:p>
              <w:pPr>
                <w:jc w:val="center"/>
                <w:rPr>
                  <w:rFonts w:ascii="宋体" w:hAnsi="宋体" w:eastAsia="宋体"/>
                  <w:sz w:val="28"/>
                  <w:szCs w:val="36"/>
                </w:rPr>
              </w:pPr>
            </w:p>
            <w:p>
              <w:pPr>
                <w:jc w:val="center"/>
                <w:rPr>
                  <w:rFonts w:ascii="宋体" w:hAnsi="宋体" w:eastAsia="宋体"/>
                  <w:sz w:val="28"/>
                  <w:szCs w:val="36"/>
                </w:rPr>
              </w:pPr>
            </w:p>
            <w:p>
              <w:pPr>
                <w:jc w:val="center"/>
                <w:rPr>
                  <w:rFonts w:asciiTheme="minorEastAsia" w:hAnsiTheme="minorEastAsia" w:cstheme="minorEastAsia"/>
                  <w:b/>
                  <w:bCs/>
                  <w:sz w:val="40"/>
                  <w:szCs w:val="40"/>
                </w:rPr>
              </w:pPr>
              <w:r>
                <w:rPr>
                  <w:rFonts w:hint="eastAsia" w:asciiTheme="minorEastAsia" w:hAnsiTheme="minorEastAsia" w:cstheme="minorEastAsia"/>
                  <w:b/>
                  <w:bCs/>
                  <w:sz w:val="40"/>
                  <w:szCs w:val="40"/>
                </w:rPr>
                <w:t>调研报名目录</w:t>
              </w:r>
            </w:p>
            <w:p>
              <w:pPr>
                <w:jc w:val="center"/>
              </w:pPr>
            </w:p>
            <w:p>
              <w:pPr>
                <w:pStyle w:val="6"/>
                <w:tabs>
                  <w:tab w:val="right" w:leader="dot" w:pos="8306"/>
                </w:tabs>
              </w:pPr>
              <w:r>
                <w:fldChar w:fldCharType="begin"/>
              </w:r>
              <w:r>
                <w:instrText xml:space="preserve">TOC \o "1-3" \h \u </w:instrText>
              </w:r>
              <w:r>
                <w:fldChar w:fldCharType="separate"/>
              </w:r>
              <w:r>
                <w:fldChar w:fldCharType="begin"/>
              </w:r>
              <w:r>
                <w:instrText xml:space="preserve"> HYPERLINK \l _Toc2532 </w:instrText>
              </w:r>
              <w:r>
                <w:fldChar w:fldCharType="separate"/>
              </w:r>
              <w:r>
                <w:rPr>
                  <w:rFonts w:hint="eastAsia"/>
                  <w:lang w:val="en-US" w:eastAsia="zh-CN"/>
                </w:rPr>
                <w:t>1.</w:t>
              </w:r>
              <w:r>
                <w:rPr>
                  <w:rFonts w:hint="eastAsia"/>
                </w:rPr>
                <w:t>报名</w:t>
              </w:r>
              <w:r>
                <w:rPr>
                  <w:rFonts w:hint="eastAsia"/>
                  <w:lang w:eastAsia="zh-CN"/>
                </w:rPr>
                <w:t>登记</w:t>
              </w:r>
              <w:r>
                <w:rPr>
                  <w:rFonts w:hint="eastAsia"/>
                </w:rPr>
                <w:t>表</w:t>
              </w:r>
              <w:r>
                <w:tab/>
              </w:r>
              <w:r>
                <w:fldChar w:fldCharType="begin"/>
              </w:r>
              <w:r>
                <w:instrText xml:space="preserve"> PAGEREF _Toc2532 \h </w:instrText>
              </w:r>
              <w:r>
                <w:fldChar w:fldCharType="separate"/>
              </w:r>
              <w:r>
                <w:t>4</w:t>
              </w:r>
              <w:r>
                <w:fldChar w:fldCharType="end"/>
              </w:r>
              <w:r>
                <w:fldChar w:fldCharType="end"/>
              </w:r>
            </w:p>
            <w:p>
              <w:pPr>
                <w:pStyle w:val="6"/>
                <w:tabs>
                  <w:tab w:val="right" w:leader="dot" w:pos="8306"/>
                </w:tabs>
              </w:pPr>
              <w:r>
                <w:fldChar w:fldCharType="begin"/>
              </w:r>
              <w:r>
                <w:instrText xml:space="preserve"> HYPERLINK \l _Toc392 </w:instrText>
              </w:r>
              <w:r>
                <w:fldChar w:fldCharType="separate"/>
              </w:r>
              <w:r>
                <w:rPr>
                  <w:rFonts w:hint="eastAsia"/>
                </w:rPr>
                <w:t>二、资质：</w:t>
              </w:r>
              <w:r>
                <w:tab/>
              </w:r>
              <w:r>
                <w:fldChar w:fldCharType="begin"/>
              </w:r>
              <w:r>
                <w:instrText xml:space="preserve"> PAGEREF _Toc392 \h </w:instrText>
              </w:r>
              <w:r>
                <w:fldChar w:fldCharType="separate"/>
              </w:r>
              <w:r>
                <w:t>4</w:t>
              </w:r>
              <w:r>
                <w:fldChar w:fldCharType="end"/>
              </w:r>
              <w:r>
                <w:fldChar w:fldCharType="end"/>
              </w:r>
            </w:p>
            <w:p>
              <w:pPr>
                <w:pStyle w:val="7"/>
                <w:tabs>
                  <w:tab w:val="right" w:leader="dot" w:pos="8306"/>
                </w:tabs>
              </w:pPr>
              <w:r>
                <w:fldChar w:fldCharType="begin"/>
              </w:r>
              <w:r>
                <w:instrText xml:space="preserve"> HYPERLINK \l _Toc13904 </w:instrText>
              </w:r>
              <w:r>
                <w:fldChar w:fldCharType="separate"/>
              </w:r>
              <w:r>
                <w:rPr>
                  <w:rFonts w:hint="eastAsia"/>
                </w:rPr>
                <w:t>2.1营业执照</w:t>
              </w:r>
              <w:r>
                <w:tab/>
              </w:r>
              <w:r>
                <w:fldChar w:fldCharType="begin"/>
              </w:r>
              <w:r>
                <w:instrText xml:space="preserve"> PAGEREF _Toc13904 \h </w:instrText>
              </w:r>
              <w:r>
                <w:fldChar w:fldCharType="separate"/>
              </w:r>
              <w:r>
                <w:t>4</w:t>
              </w:r>
              <w:r>
                <w:fldChar w:fldCharType="end"/>
              </w:r>
              <w:r>
                <w:fldChar w:fldCharType="end"/>
              </w:r>
            </w:p>
            <w:p>
              <w:pPr>
                <w:pStyle w:val="7"/>
                <w:tabs>
                  <w:tab w:val="right" w:leader="dot" w:pos="8306"/>
                </w:tabs>
              </w:pPr>
              <w:r>
                <w:fldChar w:fldCharType="begin"/>
              </w:r>
              <w:r>
                <w:instrText xml:space="preserve"> HYPERLINK \l _Toc18703 </w:instrText>
              </w:r>
              <w:r>
                <w:fldChar w:fldCharType="separate"/>
              </w:r>
              <w:r>
                <w:rPr>
                  <w:rFonts w:hint="eastAsia"/>
                </w:rPr>
                <w:t>2.2法定代表人授权书</w:t>
              </w:r>
              <w:r>
                <w:tab/>
              </w:r>
              <w:r>
                <w:fldChar w:fldCharType="begin"/>
              </w:r>
              <w:r>
                <w:instrText xml:space="preserve"> PAGEREF _Toc18703 \h </w:instrText>
              </w:r>
              <w:r>
                <w:fldChar w:fldCharType="separate"/>
              </w:r>
              <w:r>
                <w:t>4</w:t>
              </w:r>
              <w:r>
                <w:fldChar w:fldCharType="end"/>
              </w:r>
              <w:r>
                <w:fldChar w:fldCharType="end"/>
              </w:r>
            </w:p>
            <w:p>
              <w:pPr>
                <w:pStyle w:val="7"/>
                <w:tabs>
                  <w:tab w:val="right" w:leader="dot" w:pos="8306"/>
                </w:tabs>
              </w:pPr>
              <w:r>
                <w:fldChar w:fldCharType="begin"/>
              </w:r>
              <w:r>
                <w:instrText xml:space="preserve"> HYPERLINK \l _Toc12544 </w:instrText>
              </w:r>
              <w:r>
                <w:fldChar w:fldCharType="separate"/>
              </w:r>
              <w:r>
                <w:rPr>
                  <w:rFonts w:hint="eastAsia"/>
                </w:rPr>
                <w:t>2.3法人及被授权人身份证</w:t>
              </w:r>
              <w:r>
                <w:tab/>
              </w:r>
              <w:r>
                <w:fldChar w:fldCharType="begin"/>
              </w:r>
              <w:r>
                <w:instrText xml:space="preserve"> PAGEREF _Toc12544 \h </w:instrText>
              </w:r>
              <w:r>
                <w:fldChar w:fldCharType="separate"/>
              </w:r>
              <w:r>
                <w:t>4</w:t>
              </w:r>
              <w:r>
                <w:fldChar w:fldCharType="end"/>
              </w:r>
              <w:r>
                <w:fldChar w:fldCharType="end"/>
              </w:r>
            </w:p>
            <w:p>
              <w:pPr>
                <w:pStyle w:val="7"/>
                <w:tabs>
                  <w:tab w:val="right" w:leader="dot" w:pos="8306"/>
                </w:tabs>
              </w:pPr>
              <w:r>
                <w:fldChar w:fldCharType="begin"/>
              </w:r>
              <w:r>
                <w:instrText xml:space="preserve"> HYPERLINK \l _Toc15956 </w:instrText>
              </w:r>
              <w:r>
                <w:fldChar w:fldCharType="separate"/>
              </w:r>
              <w:r>
                <w:rPr>
                  <w:rFonts w:hint="eastAsia"/>
                </w:rPr>
                <w:t>2.4公司资质</w:t>
              </w:r>
              <w:r>
                <w:tab/>
              </w:r>
              <w:r>
                <w:fldChar w:fldCharType="begin"/>
              </w:r>
              <w:r>
                <w:instrText xml:space="preserve"> PAGEREF _Toc15956 \h </w:instrText>
              </w:r>
              <w:r>
                <w:fldChar w:fldCharType="separate"/>
              </w:r>
              <w:r>
                <w:t>4</w:t>
              </w:r>
              <w:r>
                <w:fldChar w:fldCharType="end"/>
              </w:r>
              <w:r>
                <w:fldChar w:fldCharType="end"/>
              </w:r>
            </w:p>
            <w:p>
              <w:pPr>
                <w:pStyle w:val="7"/>
                <w:tabs>
                  <w:tab w:val="right" w:leader="dot" w:pos="8306"/>
                </w:tabs>
              </w:pPr>
              <w:r>
                <w:fldChar w:fldCharType="begin"/>
              </w:r>
              <w:r>
                <w:instrText xml:space="preserve"> HYPERLINK \l _Toc5585 </w:instrText>
              </w:r>
              <w:r>
                <w:fldChar w:fldCharType="separate"/>
              </w:r>
              <w:r>
                <w:rPr>
                  <w:rFonts w:hint="eastAsia"/>
                </w:rPr>
                <w:t>2.5软件资质</w:t>
              </w:r>
              <w:r>
                <w:tab/>
              </w:r>
              <w:r>
                <w:fldChar w:fldCharType="begin"/>
              </w:r>
              <w:r>
                <w:instrText xml:space="preserve"> PAGEREF _Toc5585 \h </w:instrText>
              </w:r>
              <w:r>
                <w:fldChar w:fldCharType="separate"/>
              </w:r>
              <w:r>
                <w:t>4</w:t>
              </w:r>
              <w:r>
                <w:fldChar w:fldCharType="end"/>
              </w:r>
              <w:r>
                <w:fldChar w:fldCharType="end"/>
              </w:r>
            </w:p>
            <w:p>
              <w:pPr>
                <w:pStyle w:val="7"/>
                <w:tabs>
                  <w:tab w:val="right" w:leader="dot" w:pos="8306"/>
                </w:tabs>
              </w:pPr>
              <w:r>
                <w:fldChar w:fldCharType="begin"/>
              </w:r>
              <w:r>
                <w:instrText xml:space="preserve"> HYPERLINK \l _Toc25625 </w:instrText>
              </w:r>
              <w:r>
                <w:fldChar w:fldCharType="separate"/>
              </w:r>
              <w:r>
                <w:rPr>
                  <w:rFonts w:hint="eastAsia"/>
                </w:rPr>
                <w:t>2.6本项目涉及资质</w:t>
              </w:r>
              <w:r>
                <w:tab/>
              </w:r>
              <w:r>
                <w:fldChar w:fldCharType="begin"/>
              </w:r>
              <w:r>
                <w:instrText xml:space="preserve"> PAGEREF _Toc25625 \h </w:instrText>
              </w:r>
              <w:r>
                <w:fldChar w:fldCharType="separate"/>
              </w:r>
              <w:r>
                <w:t>4</w:t>
              </w:r>
              <w:r>
                <w:fldChar w:fldCharType="end"/>
              </w:r>
              <w:r>
                <w:fldChar w:fldCharType="end"/>
              </w:r>
            </w:p>
            <w:p>
              <w:pPr>
                <w:pStyle w:val="7"/>
                <w:tabs>
                  <w:tab w:val="right" w:leader="dot" w:pos="8306"/>
                </w:tabs>
              </w:pPr>
              <w:r>
                <w:fldChar w:fldCharType="begin"/>
              </w:r>
              <w:r>
                <w:instrText xml:space="preserve"> HYPERLINK \l _Toc16757 </w:instrText>
              </w:r>
              <w:r>
                <w:fldChar w:fldCharType="separate"/>
              </w:r>
              <w:r>
                <w:rPr>
                  <w:rFonts w:hint="eastAsia"/>
                </w:rPr>
                <w:t>2.7开发商委托销售授权函</w:t>
              </w:r>
              <w:r>
                <w:tab/>
              </w:r>
              <w:r>
                <w:fldChar w:fldCharType="begin"/>
              </w:r>
              <w:r>
                <w:instrText xml:space="preserve"> PAGEREF _Toc16757 \h </w:instrText>
              </w:r>
              <w:r>
                <w:fldChar w:fldCharType="separate"/>
              </w:r>
              <w:r>
                <w:t>4</w:t>
              </w:r>
              <w:r>
                <w:fldChar w:fldCharType="end"/>
              </w:r>
              <w:r>
                <w:fldChar w:fldCharType="end"/>
              </w:r>
            </w:p>
            <w:p>
              <w:pPr>
                <w:pStyle w:val="6"/>
                <w:tabs>
                  <w:tab w:val="right" w:leader="dot" w:pos="8306"/>
                </w:tabs>
              </w:pPr>
              <w:r>
                <w:fldChar w:fldCharType="begin"/>
              </w:r>
              <w:r>
                <w:instrText xml:space="preserve"> HYPERLINK \l _Toc15734 </w:instrText>
              </w:r>
              <w:r>
                <w:fldChar w:fldCharType="separate"/>
              </w:r>
              <w:r>
                <w:rPr>
                  <w:rFonts w:hint="eastAsia"/>
                  <w:lang w:val="en-US" w:eastAsia="zh-CN"/>
                </w:rPr>
                <w:t>3. 项目调研报价表</w:t>
              </w:r>
              <w:r>
                <w:tab/>
              </w:r>
              <w:r>
                <w:fldChar w:fldCharType="begin"/>
              </w:r>
              <w:r>
                <w:instrText xml:space="preserve"> PAGEREF _Toc15734 \h </w:instrText>
              </w:r>
              <w:r>
                <w:fldChar w:fldCharType="separate"/>
              </w:r>
              <w:r>
                <w:t>5</w:t>
              </w:r>
              <w:r>
                <w:fldChar w:fldCharType="end"/>
              </w:r>
              <w:r>
                <w:fldChar w:fldCharType="end"/>
              </w:r>
            </w:p>
            <w:p>
              <w:pPr>
                <w:pStyle w:val="6"/>
                <w:tabs>
                  <w:tab w:val="right" w:leader="dot" w:pos="8306"/>
                </w:tabs>
              </w:pPr>
              <w:r>
                <w:fldChar w:fldCharType="begin"/>
              </w:r>
              <w:r>
                <w:instrText xml:space="preserve"> HYPERLINK \l _Toc1826 </w:instrText>
              </w:r>
              <w:r>
                <w:fldChar w:fldCharType="separate"/>
              </w:r>
              <w:r>
                <w:rPr>
                  <w:rFonts w:hint="eastAsia"/>
                </w:rPr>
                <w:t>四、 调研项目配置清单及分项报价明细</w:t>
              </w:r>
              <w:r>
                <w:tab/>
              </w:r>
              <w:r>
                <w:fldChar w:fldCharType="begin"/>
              </w:r>
              <w:r>
                <w:instrText xml:space="preserve"> PAGEREF _Toc1826 \h </w:instrText>
              </w:r>
              <w:r>
                <w:fldChar w:fldCharType="separate"/>
              </w:r>
              <w:r>
                <w:t>5</w:t>
              </w:r>
              <w:r>
                <w:fldChar w:fldCharType="end"/>
              </w:r>
              <w:r>
                <w:fldChar w:fldCharType="end"/>
              </w:r>
            </w:p>
            <w:p>
              <w:pPr>
                <w:pStyle w:val="6"/>
                <w:tabs>
                  <w:tab w:val="right" w:leader="dot" w:pos="8306"/>
                </w:tabs>
              </w:pPr>
              <w:r>
                <w:fldChar w:fldCharType="begin"/>
              </w:r>
              <w:r>
                <w:instrText xml:space="preserve"> HYPERLINK \l _Toc17219 </w:instrText>
              </w:r>
              <w:r>
                <w:fldChar w:fldCharType="separate"/>
              </w:r>
              <w:r>
                <w:rPr>
                  <w:rFonts w:hint="eastAsia"/>
                </w:rPr>
                <w:t>五、三甲综合医院同类项目案例</w:t>
              </w:r>
              <w:r>
                <w:tab/>
              </w:r>
              <w:r>
                <w:fldChar w:fldCharType="begin"/>
              </w:r>
              <w:r>
                <w:instrText xml:space="preserve"> PAGEREF _Toc17219 \h </w:instrText>
              </w:r>
              <w:r>
                <w:fldChar w:fldCharType="separate"/>
              </w:r>
              <w:r>
                <w:t>5</w:t>
              </w:r>
              <w:r>
                <w:fldChar w:fldCharType="end"/>
              </w:r>
              <w:r>
                <w:fldChar w:fldCharType="end"/>
              </w:r>
            </w:p>
            <w:p>
              <w:pPr>
                <w:pStyle w:val="7"/>
                <w:tabs>
                  <w:tab w:val="right" w:leader="dot" w:pos="8306"/>
                </w:tabs>
              </w:pPr>
              <w:r>
                <w:fldChar w:fldCharType="begin"/>
              </w:r>
              <w:r>
                <w:instrText xml:space="preserve"> HYPERLINK \l _Toc3300 </w:instrText>
              </w:r>
              <w:r>
                <w:fldChar w:fldCharType="separate"/>
              </w:r>
              <w:r>
                <w:rPr>
                  <w:rFonts w:hint="eastAsia"/>
                </w:rPr>
                <w:t>5.1 四川省内（  ）家</w:t>
              </w:r>
              <w:r>
                <w:tab/>
              </w:r>
              <w:r>
                <w:fldChar w:fldCharType="begin"/>
              </w:r>
              <w:r>
                <w:instrText xml:space="preserve"> PAGEREF _Toc3300 \h </w:instrText>
              </w:r>
              <w:r>
                <w:fldChar w:fldCharType="separate"/>
              </w:r>
              <w:r>
                <w:t>5</w:t>
              </w:r>
              <w:r>
                <w:fldChar w:fldCharType="end"/>
              </w:r>
              <w:r>
                <w:fldChar w:fldCharType="end"/>
              </w:r>
            </w:p>
            <w:p>
              <w:pPr>
                <w:pStyle w:val="7"/>
                <w:tabs>
                  <w:tab w:val="right" w:leader="dot" w:pos="8306"/>
                </w:tabs>
              </w:pPr>
              <w:r>
                <w:fldChar w:fldCharType="begin"/>
              </w:r>
              <w:r>
                <w:instrText xml:space="preserve"> HYPERLINK \l _Toc6563 </w:instrText>
              </w:r>
              <w:r>
                <w:fldChar w:fldCharType="separate"/>
              </w:r>
              <w:r>
                <w:rPr>
                  <w:rFonts w:hint="eastAsia"/>
                </w:rPr>
                <w:t>5.2 四川省外（  ）家</w:t>
              </w:r>
              <w:r>
                <w:tab/>
              </w:r>
              <w:r>
                <w:fldChar w:fldCharType="begin"/>
              </w:r>
              <w:r>
                <w:instrText xml:space="preserve"> PAGEREF _Toc6563 \h </w:instrText>
              </w:r>
              <w:r>
                <w:fldChar w:fldCharType="separate"/>
              </w:r>
              <w:r>
                <w:t>6</w:t>
              </w:r>
              <w:r>
                <w:fldChar w:fldCharType="end"/>
              </w:r>
              <w:r>
                <w:fldChar w:fldCharType="end"/>
              </w:r>
            </w:p>
            <w:p>
              <w:pPr>
                <w:pStyle w:val="7"/>
                <w:tabs>
                  <w:tab w:val="right" w:leader="dot" w:pos="8306"/>
                </w:tabs>
              </w:pPr>
              <w:r>
                <w:fldChar w:fldCharType="begin"/>
              </w:r>
              <w:r>
                <w:instrText xml:space="preserve"> HYPERLINK \l _Toc19317 </w:instrText>
              </w:r>
              <w:r>
                <w:fldChar w:fldCharType="separate"/>
              </w:r>
              <w:r>
                <w:rPr>
                  <w:rFonts w:hint="eastAsia"/>
                </w:rPr>
                <w:t>5.3三甲综合医院同类项目案例合同及验收佐证</w:t>
              </w:r>
              <w:r>
                <w:tab/>
              </w:r>
              <w:r>
                <w:fldChar w:fldCharType="begin"/>
              </w:r>
              <w:r>
                <w:instrText xml:space="preserve"> PAGEREF _Toc19317 \h </w:instrText>
              </w:r>
              <w:r>
                <w:fldChar w:fldCharType="separate"/>
              </w:r>
              <w:r>
                <w:t>6</w:t>
              </w:r>
              <w:r>
                <w:fldChar w:fldCharType="end"/>
              </w:r>
              <w:r>
                <w:fldChar w:fldCharType="end"/>
              </w:r>
            </w:p>
            <w:p>
              <w:pPr>
                <w:pStyle w:val="6"/>
                <w:tabs>
                  <w:tab w:val="right" w:leader="dot" w:pos="8306"/>
                </w:tabs>
              </w:pPr>
              <w:r>
                <w:fldChar w:fldCharType="begin"/>
              </w:r>
              <w:r>
                <w:instrText xml:space="preserve"> HYPERLINK \l _Toc12034 </w:instrText>
              </w:r>
              <w:r>
                <w:fldChar w:fldCharType="separate"/>
              </w:r>
              <w:r>
                <w:rPr>
                  <w:rFonts w:hint="eastAsia"/>
                </w:rPr>
                <w:t>六、报价表包含内容</w:t>
              </w:r>
              <w:r>
                <w:tab/>
              </w:r>
              <w:r>
                <w:fldChar w:fldCharType="begin"/>
              </w:r>
              <w:r>
                <w:instrText xml:space="preserve"> PAGEREF _Toc12034 \h </w:instrText>
              </w:r>
              <w:r>
                <w:fldChar w:fldCharType="separate"/>
              </w:r>
              <w:r>
                <w:t>6</w:t>
              </w:r>
              <w:r>
                <w:fldChar w:fldCharType="end"/>
              </w:r>
              <w:r>
                <w:fldChar w:fldCharType="end"/>
              </w:r>
            </w:p>
            <w:p>
              <w:pPr>
                <w:pStyle w:val="6"/>
                <w:tabs>
                  <w:tab w:val="right" w:leader="dot" w:pos="8306"/>
                </w:tabs>
              </w:pPr>
              <w:r>
                <w:fldChar w:fldCharType="begin"/>
              </w:r>
              <w:r>
                <w:instrText xml:space="preserve"> HYPERLINK \l _Toc21949 </w:instrText>
              </w:r>
              <w:r>
                <w:fldChar w:fldCharType="separate"/>
              </w:r>
              <w:r>
                <w:rPr>
                  <w:rFonts w:hint="eastAsia"/>
                </w:rPr>
                <w:t>七、建设方案</w:t>
              </w:r>
              <w:r>
                <w:tab/>
              </w:r>
              <w:r>
                <w:fldChar w:fldCharType="begin"/>
              </w:r>
              <w:r>
                <w:instrText xml:space="preserve"> PAGEREF _Toc21949 \h </w:instrText>
              </w:r>
              <w:r>
                <w:fldChar w:fldCharType="separate"/>
              </w:r>
              <w:r>
                <w:t>7</w:t>
              </w:r>
              <w:r>
                <w:fldChar w:fldCharType="end"/>
              </w:r>
              <w:r>
                <w:fldChar w:fldCharType="end"/>
              </w:r>
            </w:p>
            <w:p>
              <w:pPr>
                <w:pStyle w:val="7"/>
                <w:tabs>
                  <w:tab w:val="right" w:leader="dot" w:pos="8306"/>
                </w:tabs>
              </w:pPr>
              <w:r>
                <w:fldChar w:fldCharType="begin"/>
              </w:r>
              <w:r>
                <w:instrText xml:space="preserve"> HYPERLINK \l _Toc30739 </w:instrText>
              </w:r>
              <w:r>
                <w:fldChar w:fldCharType="separate"/>
              </w:r>
              <w:r>
                <w:rPr>
                  <w:rFonts w:hint="eastAsia"/>
                </w:rPr>
                <w:t>7.1 实施条件（实施所需的支持条件）</w:t>
              </w:r>
              <w:r>
                <w:tab/>
              </w:r>
              <w:r>
                <w:fldChar w:fldCharType="begin"/>
              </w:r>
              <w:r>
                <w:instrText xml:space="preserve"> PAGEREF _Toc30739 \h </w:instrText>
              </w:r>
              <w:r>
                <w:fldChar w:fldCharType="separate"/>
              </w:r>
              <w:r>
                <w:t>7</w:t>
              </w:r>
              <w:r>
                <w:fldChar w:fldCharType="end"/>
              </w:r>
              <w:r>
                <w:fldChar w:fldCharType="end"/>
              </w:r>
            </w:p>
            <w:p>
              <w:pPr>
                <w:pStyle w:val="7"/>
                <w:tabs>
                  <w:tab w:val="right" w:leader="dot" w:pos="8306"/>
                </w:tabs>
              </w:pPr>
              <w:r>
                <w:fldChar w:fldCharType="begin"/>
              </w:r>
              <w:r>
                <w:instrText xml:space="preserve"> HYPERLINK \l _Toc28012 </w:instrText>
              </w:r>
              <w:r>
                <w:fldChar w:fldCharType="separate"/>
              </w:r>
              <w:r>
                <w:rPr>
                  <w:rFonts w:hint="eastAsia"/>
                </w:rPr>
                <w:t>7.2 实施周期</w:t>
              </w:r>
              <w:r>
                <w:tab/>
              </w:r>
              <w:r>
                <w:fldChar w:fldCharType="begin"/>
              </w:r>
              <w:r>
                <w:instrText xml:space="preserve"> PAGEREF _Toc28012 \h </w:instrText>
              </w:r>
              <w:r>
                <w:fldChar w:fldCharType="separate"/>
              </w:r>
              <w:r>
                <w:t>7</w:t>
              </w:r>
              <w:r>
                <w:fldChar w:fldCharType="end"/>
              </w:r>
              <w:r>
                <w:fldChar w:fldCharType="end"/>
              </w:r>
            </w:p>
            <w:p>
              <w:pPr>
                <w:pStyle w:val="7"/>
                <w:tabs>
                  <w:tab w:val="right" w:leader="dot" w:pos="8306"/>
                </w:tabs>
              </w:pPr>
              <w:r>
                <w:fldChar w:fldCharType="begin"/>
              </w:r>
              <w:r>
                <w:instrText xml:space="preserve"> HYPERLINK \l _Toc22659 </w:instrText>
              </w:r>
              <w:r>
                <w:fldChar w:fldCharType="separate"/>
              </w:r>
              <w:r>
                <w:rPr>
                  <w:rFonts w:hint="eastAsia"/>
                </w:rPr>
                <w:t>7.3 系统运行环境</w:t>
              </w:r>
              <w:r>
                <w:tab/>
              </w:r>
              <w:r>
                <w:fldChar w:fldCharType="begin"/>
              </w:r>
              <w:r>
                <w:instrText xml:space="preserve"> PAGEREF _Toc22659 \h </w:instrText>
              </w:r>
              <w:r>
                <w:fldChar w:fldCharType="separate"/>
              </w:r>
              <w:r>
                <w:t>7</w:t>
              </w:r>
              <w:r>
                <w:fldChar w:fldCharType="end"/>
              </w:r>
              <w:r>
                <w:fldChar w:fldCharType="end"/>
              </w:r>
            </w:p>
            <w:p>
              <w:pPr>
                <w:pStyle w:val="7"/>
                <w:tabs>
                  <w:tab w:val="right" w:leader="dot" w:pos="8306"/>
                </w:tabs>
              </w:pPr>
              <w:r>
                <w:fldChar w:fldCharType="begin"/>
              </w:r>
              <w:r>
                <w:instrText xml:space="preserve"> HYPERLINK \l _Toc21835 </w:instrText>
              </w:r>
              <w:r>
                <w:fldChar w:fldCharType="separate"/>
              </w:r>
              <w:r>
                <w:rPr>
                  <w:rFonts w:hint="eastAsia"/>
                </w:rPr>
                <w:t>7.4 系统总体架构</w:t>
              </w:r>
              <w:r>
                <w:tab/>
              </w:r>
              <w:r>
                <w:fldChar w:fldCharType="begin"/>
              </w:r>
              <w:r>
                <w:instrText xml:space="preserve"> PAGEREF _Toc21835 \h </w:instrText>
              </w:r>
              <w:r>
                <w:fldChar w:fldCharType="separate"/>
              </w:r>
              <w:r>
                <w:t>7</w:t>
              </w:r>
              <w:r>
                <w:fldChar w:fldCharType="end"/>
              </w:r>
              <w:r>
                <w:fldChar w:fldCharType="end"/>
              </w:r>
            </w:p>
            <w:p>
              <w:r>
                <w:fldChar w:fldCharType="end"/>
              </w:r>
            </w:p>
          </w:sdtContent>
        </w:sdt>
      </w:sdtContent>
    </w:sdt>
    <w:p/>
    <w:p/>
    <w:p/>
    <w:p/>
    <w:p/>
    <w:p/>
    <w:p/>
    <w:p/>
    <w:p/>
    <w:p/>
    <w:p/>
    <w:p>
      <w:pPr>
        <w:sectPr>
          <w:pgSz w:w="11906" w:h="16838"/>
          <w:pgMar w:top="1134" w:right="1800" w:bottom="1134" w:left="1800" w:header="851" w:footer="992" w:gutter="0"/>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rPr>
      </w:pPr>
      <w:bookmarkStart w:id="0" w:name="_Toc152045808"/>
      <w:bookmarkStart w:id="1" w:name="_Toc247514300"/>
      <w:bookmarkStart w:id="2" w:name="_Toc144974876"/>
      <w:bookmarkStart w:id="3" w:name="_Toc152042597"/>
      <w:bookmarkStart w:id="4" w:name="_Toc10065"/>
      <w:bookmarkStart w:id="5" w:name="_Toc7415"/>
      <w:bookmarkStart w:id="6" w:name="_Toc2532"/>
      <w:bookmarkStart w:id="7" w:name="_Toc247527848"/>
      <w:bookmarkStart w:id="8" w:name="_Toc427002393"/>
      <w:bookmarkStart w:id="9" w:name="_Toc19419"/>
      <w:r>
        <w:rPr>
          <w:rFonts w:hint="eastAsia"/>
          <w:lang w:val="en-US" w:eastAsia="zh-CN"/>
        </w:rPr>
        <w:t>一、</w:t>
      </w:r>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bookmarkEnd w:id="9"/>
    </w:p>
    <w:tbl>
      <w:tblPr>
        <w:tblStyle w:val="9"/>
        <w:tblW w:w="9395" w:type="dxa"/>
        <w:tblInd w:w="-4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6"/>
        <w:gridCol w:w="1511"/>
        <w:gridCol w:w="1065"/>
        <w:gridCol w:w="1489"/>
        <w:gridCol w:w="2530"/>
        <w:gridCol w:w="1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6"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10" w:name="_Toc16693"/>
            <w:bookmarkStart w:id="11" w:name="_Toc321933045"/>
            <w:bookmarkStart w:id="12" w:name="_Toc322080001"/>
            <w:bookmarkStart w:id="13" w:name="_Toc3175"/>
            <w:r>
              <w:rPr>
                <w:rFonts w:hint="eastAsia" w:ascii="宋体" w:hAnsi="宋体" w:eastAsia="宋体" w:cs="宋体"/>
                <w:i w:val="0"/>
                <w:iCs w:val="0"/>
                <w:color w:val="000000"/>
                <w:kern w:val="0"/>
                <w:sz w:val="24"/>
                <w:szCs w:val="24"/>
                <w:u w:val="none"/>
                <w:lang w:val="en-US" w:eastAsia="zh-CN" w:bidi="ar"/>
              </w:rPr>
              <w:t>序号</w:t>
            </w:r>
          </w:p>
        </w:tc>
        <w:tc>
          <w:tcPr>
            <w:tcW w:w="151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c>
          <w:tcPr>
            <w:tcW w:w="106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148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253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1934"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66"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9"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34"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bookmarkEnd w:id="10"/>
      <w:bookmarkEnd w:id="11"/>
      <w:bookmarkEnd w:id="12"/>
      <w:bookmarkEnd w:id="13"/>
    </w:tbl>
    <w:p>
      <w:pPr>
        <w:pStyle w:val="3"/>
        <w:spacing w:before="100" w:after="100"/>
        <w:jc w:val="both"/>
      </w:pPr>
      <w:bookmarkStart w:id="14" w:name="_Toc392"/>
      <w:r>
        <w:rPr>
          <w:rFonts w:hint="eastAsia"/>
        </w:rPr>
        <w:t>二、资质：</w:t>
      </w:r>
      <w:bookmarkEnd w:id="14"/>
    </w:p>
    <w:p>
      <w:pPr>
        <w:pStyle w:val="2"/>
      </w:pPr>
      <w:bookmarkStart w:id="15" w:name="_Toc13904"/>
      <w:r>
        <w:rPr>
          <w:rFonts w:hint="eastAsia"/>
        </w:rPr>
        <w:t>2.1营业执照</w:t>
      </w:r>
      <w:bookmarkEnd w:id="15"/>
      <w:bookmarkStart w:id="16" w:name="_Toc3036"/>
    </w:p>
    <w:p>
      <w:pPr>
        <w:pStyle w:val="2"/>
      </w:pPr>
      <w:bookmarkStart w:id="17" w:name="_Toc18703"/>
      <w:r>
        <w:rPr>
          <w:rFonts w:hint="eastAsia"/>
        </w:rPr>
        <w:t>2.2法定代表人授权书</w:t>
      </w:r>
      <w:bookmarkEnd w:id="16"/>
      <w:bookmarkEnd w:id="17"/>
    </w:p>
    <w:p>
      <w:pPr>
        <w:pStyle w:val="2"/>
      </w:pPr>
      <w:bookmarkStart w:id="18" w:name="_Toc12544"/>
      <w:bookmarkStart w:id="19" w:name="_Toc5131"/>
      <w:r>
        <w:rPr>
          <w:rFonts w:hint="eastAsia"/>
        </w:rPr>
        <w:t>2.3法人及被授权人身份证</w:t>
      </w:r>
      <w:bookmarkEnd w:id="18"/>
      <w:bookmarkEnd w:id="19"/>
    </w:p>
    <w:p>
      <w:pPr>
        <w:pStyle w:val="2"/>
      </w:pPr>
      <w:bookmarkStart w:id="20" w:name="_Toc15956"/>
      <w:bookmarkStart w:id="21" w:name="_Toc22588"/>
      <w:r>
        <w:rPr>
          <w:rFonts w:hint="eastAsia"/>
        </w:rPr>
        <w:t>2.4公司资质</w:t>
      </w:r>
      <w:bookmarkEnd w:id="20"/>
      <w:bookmarkEnd w:id="21"/>
    </w:p>
    <w:p>
      <w:pPr>
        <w:pStyle w:val="2"/>
      </w:pPr>
      <w:bookmarkStart w:id="22" w:name="_Toc5585"/>
      <w:r>
        <w:rPr>
          <w:rFonts w:hint="eastAsia"/>
        </w:rPr>
        <w:t>2.5软件资质</w:t>
      </w:r>
      <w:bookmarkEnd w:id="22"/>
    </w:p>
    <w:p>
      <w:pPr>
        <w:pStyle w:val="2"/>
      </w:pPr>
      <w:bookmarkStart w:id="23" w:name="_Toc11995"/>
      <w:bookmarkStart w:id="24" w:name="_Toc25625"/>
      <w:r>
        <w:rPr>
          <w:rFonts w:hint="eastAsia"/>
        </w:rPr>
        <w:t>2.6本项目涉及资质</w:t>
      </w:r>
      <w:bookmarkEnd w:id="23"/>
      <w:bookmarkEnd w:id="24"/>
    </w:p>
    <w:p>
      <w:pPr>
        <w:pStyle w:val="2"/>
        <w:rPr>
          <w:rFonts w:ascii="宋体" w:hAnsi="宋体" w:eastAsia="宋体" w:cs="宋体"/>
        </w:rPr>
      </w:pPr>
      <w:bookmarkStart w:id="25" w:name="_Toc16757"/>
      <w:bookmarkStart w:id="26" w:name="_Toc21787"/>
      <w:r>
        <w:rPr>
          <w:rFonts w:hint="eastAsia"/>
        </w:rPr>
        <w:t>2.7开发商委托销售授权函</w:t>
      </w:r>
      <w:bookmarkEnd w:id="25"/>
      <w:bookmarkEnd w:id="26"/>
    </w:p>
    <w:p>
      <w:pPr>
        <w:pStyle w:val="12"/>
        <w:rPr>
          <w:rFonts w:hint="eastAsia" w:ascii="宋体" w:hAnsi="宋体" w:eastAsia="宋体" w:cs="宋体"/>
          <w:sz w:val="24"/>
          <w:szCs w:val="24"/>
        </w:rPr>
      </w:pPr>
    </w:p>
    <w:p>
      <w:pPr>
        <w:pStyle w:val="12"/>
        <w:rPr>
          <w:rFonts w:hint="eastAsia" w:ascii="宋体" w:hAnsi="宋体" w:eastAsia="宋体" w:cs="宋体"/>
          <w:sz w:val="24"/>
          <w:szCs w:val="24"/>
        </w:rPr>
      </w:pPr>
    </w:p>
    <w:p>
      <w:pPr>
        <w:pStyle w:val="12"/>
        <w:rPr>
          <w:rFonts w:hint="eastAsia" w:ascii="宋体" w:hAnsi="宋体" w:eastAsia="宋体" w:cs="宋体"/>
          <w:sz w:val="24"/>
          <w:szCs w:val="24"/>
        </w:rPr>
      </w:pPr>
    </w:p>
    <w:p>
      <w:pPr>
        <w:pStyle w:val="12"/>
        <w:rPr>
          <w:rFonts w:hint="eastAsia" w:ascii="宋体" w:hAnsi="宋体" w:eastAsia="宋体" w:cs="宋体"/>
          <w:sz w:val="24"/>
          <w:szCs w:val="24"/>
        </w:rPr>
      </w:pPr>
    </w:p>
    <w:p>
      <w:pPr>
        <w:pStyle w:val="12"/>
        <w:rPr>
          <w:rFonts w:hint="eastAsia" w:ascii="宋体" w:hAnsi="宋体" w:eastAsia="宋体" w:cs="宋体"/>
          <w:sz w:val="24"/>
          <w:szCs w:val="24"/>
        </w:rPr>
      </w:pPr>
    </w:p>
    <w:p>
      <w:pPr>
        <w:pStyle w:val="12"/>
        <w:rPr>
          <w:rFonts w:hint="eastAsia" w:ascii="宋体" w:hAnsi="宋体" w:eastAsia="宋体" w:cs="宋体"/>
          <w:sz w:val="24"/>
          <w:szCs w:val="24"/>
        </w:rPr>
      </w:pPr>
    </w:p>
    <w:p>
      <w:pPr>
        <w:pStyle w:val="3"/>
        <w:bidi w:val="0"/>
        <w:jc w:val="both"/>
        <w:rPr>
          <w:rFonts w:hint="eastAsia"/>
          <w:sz w:val="28"/>
          <w:szCs w:val="36"/>
          <w:lang w:val="en-US" w:eastAsia="zh-CN"/>
        </w:rPr>
        <w:sectPr>
          <w:pgSz w:w="11906" w:h="16838"/>
          <w:pgMar w:top="1440" w:right="1800" w:bottom="1440" w:left="1800" w:header="851" w:footer="992" w:gutter="0"/>
          <w:cols w:space="425" w:num="1"/>
          <w:docGrid w:type="lines" w:linePitch="312" w:charSpace="0"/>
        </w:sectPr>
      </w:pPr>
    </w:p>
    <w:p>
      <w:pPr>
        <w:pStyle w:val="3"/>
        <w:numPr>
          <w:ilvl w:val="0"/>
          <w:numId w:val="0"/>
        </w:numPr>
        <w:bidi w:val="0"/>
        <w:ind w:firstLine="602" w:firstLineChars="200"/>
        <w:jc w:val="both"/>
        <w:rPr>
          <w:rFonts w:hint="eastAsia"/>
          <w:lang w:val="en-US" w:eastAsia="zh-CN"/>
        </w:rPr>
      </w:pPr>
      <w:bookmarkStart w:id="27" w:name="_Toc15734"/>
      <w:bookmarkStart w:id="28" w:name="_Toc8966"/>
      <w:r>
        <w:rPr>
          <w:rFonts w:hint="eastAsia"/>
          <w:lang w:val="en-US" w:eastAsia="zh-CN"/>
        </w:rPr>
        <w:t>三、项目调研报价表</w:t>
      </w:r>
      <w:bookmarkEnd w:id="27"/>
      <w:bookmarkEnd w:id="28"/>
    </w:p>
    <w:p>
      <w:pPr>
        <w:numPr>
          <w:ilvl w:val="0"/>
          <w:numId w:val="0"/>
        </w:numPr>
        <w:rPr>
          <w:rFonts w:hint="default"/>
          <w:lang w:val="en-US" w:eastAsia="zh-CN"/>
        </w:rPr>
      </w:pPr>
      <w:r>
        <w:rPr>
          <w:rFonts w:hint="eastAsia"/>
          <w:lang w:val="en-US" w:eastAsia="zh-CN"/>
        </w:rPr>
        <w:t xml:space="preserve"> 项目名称 ：                                 公司名称 ：              联系人：                 电话 ：</w:t>
      </w:r>
    </w:p>
    <w:tbl>
      <w:tblPr>
        <w:tblStyle w:val="9"/>
        <w:tblW w:w="137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6"/>
        <w:gridCol w:w="2463"/>
        <w:gridCol w:w="2299"/>
        <w:gridCol w:w="2299"/>
        <w:gridCol w:w="2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4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服务名称</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报价（元/个）</w:t>
            </w: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省内省外案例</w:t>
            </w: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387"/>
              </w:tabs>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是否为中小企业</w:t>
            </w: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信息系统商用密码应用方案评估服务</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3"/>
        <w:numPr>
          <w:ilvl w:val="0"/>
          <w:numId w:val="2"/>
        </w:numPr>
        <w:spacing w:before="100" w:after="100"/>
        <w:jc w:val="both"/>
      </w:pPr>
      <w:bookmarkStart w:id="29" w:name="_Toc1826"/>
      <w:r>
        <w:rPr>
          <w:rFonts w:hint="eastAsia"/>
        </w:rPr>
        <w:t>调研项目配置清单及分项报价明细</w:t>
      </w:r>
      <w:bookmarkEnd w:id="29"/>
    </w:p>
    <w:p>
      <w:r>
        <w:rPr>
          <w:rFonts w:hint="eastAsia"/>
        </w:rPr>
        <w:t>（格式可自拟）</w:t>
      </w:r>
    </w:p>
    <w:p>
      <w:pPr>
        <w:pStyle w:val="3"/>
        <w:spacing w:before="100" w:after="100"/>
        <w:jc w:val="both"/>
      </w:pPr>
      <w:bookmarkStart w:id="30" w:name="_Toc17219"/>
      <w:r>
        <w:rPr>
          <w:rFonts w:hint="eastAsia"/>
        </w:rPr>
        <w:t>五、三甲综合医院同类项目案例</w:t>
      </w:r>
      <w:bookmarkEnd w:id="30"/>
    </w:p>
    <w:p>
      <w:pPr>
        <w:pStyle w:val="2"/>
        <w:ind w:firstLine="482" w:firstLineChars="200"/>
      </w:pPr>
      <w:bookmarkStart w:id="31" w:name="_Toc3300"/>
      <w:r>
        <w:rPr>
          <w:rFonts w:hint="eastAsia"/>
        </w:rPr>
        <w:t>5.1 四川省内（  ）家</w:t>
      </w:r>
      <w:bookmarkEnd w:id="31"/>
    </w:p>
    <w:tbl>
      <w:tblPr>
        <w:tblStyle w:val="9"/>
        <w:tblpPr w:leftFromText="180" w:rightFromText="180" w:vertAnchor="text" w:horzAnchor="page" w:tblpXSpec="center" w:tblpY="285"/>
        <w:tblOverlap w:val="never"/>
        <w:tblW w:w="14022" w:type="dxa"/>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1973"/>
        <w:gridCol w:w="2158"/>
        <w:gridCol w:w="2158"/>
        <w:gridCol w:w="2158"/>
        <w:gridCol w:w="2031"/>
        <w:gridCol w:w="1200"/>
        <w:gridCol w:w="1536"/>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序号</w:t>
            </w:r>
          </w:p>
        </w:tc>
        <w:tc>
          <w:tcPr>
            <w:tcW w:w="1973"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医院名称</w:t>
            </w:r>
          </w:p>
        </w:tc>
        <w:tc>
          <w:tcPr>
            <w:tcW w:w="2158" w:type="dxa"/>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 xml:space="preserve">案例规模  </w:t>
            </w:r>
          </w:p>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（医院等级）</w:t>
            </w:r>
          </w:p>
        </w:tc>
        <w:tc>
          <w:tcPr>
            <w:tcW w:w="2158"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案例评级情况</w:t>
            </w:r>
          </w:p>
        </w:tc>
        <w:tc>
          <w:tcPr>
            <w:tcW w:w="2158"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合同标的</w:t>
            </w:r>
          </w:p>
        </w:tc>
        <w:tc>
          <w:tcPr>
            <w:tcW w:w="2031"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合同金额</w:t>
            </w:r>
          </w:p>
        </w:tc>
        <w:tc>
          <w:tcPr>
            <w:tcW w:w="1200"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实施年份</w:t>
            </w:r>
          </w:p>
        </w:tc>
        <w:tc>
          <w:tcPr>
            <w:tcW w:w="1536" w:type="dxa"/>
            <w:tcBorders>
              <w:left w:val="single" w:color="000000" w:sz="4" w:space="0"/>
              <w:bottom w:val="single" w:color="000000" w:sz="4" w:space="0"/>
              <w:right w:val="single" w:color="auto" w:sz="4" w:space="0"/>
            </w:tcBorders>
            <w:vAlign w:val="center"/>
          </w:tcPr>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1</w:t>
            </w:r>
          </w:p>
        </w:tc>
        <w:tc>
          <w:tcPr>
            <w:tcW w:w="197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1536"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ascii="仿宋" w:hAnsi="仿宋" w:eastAsia="仿宋" w:cs="仿宋"/>
                <w:color w:val="000000"/>
                <w:sz w:val="24"/>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w:t>
            </w:r>
          </w:p>
        </w:tc>
        <w:tc>
          <w:tcPr>
            <w:tcW w:w="197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1536"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ascii="仿宋" w:hAnsi="仿宋" w:eastAsia="仿宋" w:cs="仿宋"/>
                <w:color w:val="000000"/>
                <w:sz w:val="24"/>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3</w:t>
            </w:r>
          </w:p>
        </w:tc>
        <w:tc>
          <w:tcPr>
            <w:tcW w:w="197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1536"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ascii="仿宋" w:hAnsi="仿宋" w:eastAsia="仿宋" w:cs="仿宋"/>
                <w:color w:val="000000"/>
                <w:sz w:val="24"/>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w:t>
            </w:r>
          </w:p>
        </w:tc>
        <w:tc>
          <w:tcPr>
            <w:tcW w:w="197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1536"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ascii="仿宋" w:hAnsi="仿宋" w:eastAsia="仿宋" w:cs="仿宋"/>
                <w:color w:val="000000"/>
                <w:sz w:val="24"/>
              </w:rPr>
            </w:pPr>
          </w:p>
        </w:tc>
      </w:tr>
    </w:tbl>
    <w:p>
      <w:pPr>
        <w:pStyle w:val="20"/>
        <w:ind w:firstLine="0" w:firstLineChars="0"/>
        <w:rPr>
          <w:rFonts w:ascii="仿宋" w:hAnsi="仿宋" w:eastAsia="仿宋" w:cs="仿宋"/>
          <w:sz w:val="30"/>
          <w:szCs w:val="30"/>
        </w:rPr>
      </w:pPr>
    </w:p>
    <w:p>
      <w:pPr>
        <w:pStyle w:val="12"/>
        <w:rPr>
          <w:rFonts w:ascii="仿宋" w:hAnsi="仿宋" w:eastAsia="仿宋" w:cs="仿宋"/>
          <w:kern w:val="2"/>
          <w:sz w:val="30"/>
          <w:szCs w:val="30"/>
        </w:rPr>
      </w:pPr>
    </w:p>
    <w:p>
      <w:pPr>
        <w:pStyle w:val="12"/>
        <w:rPr>
          <w:rFonts w:ascii="仿宋" w:hAnsi="仿宋" w:eastAsia="仿宋" w:cs="仿宋"/>
          <w:kern w:val="2"/>
          <w:sz w:val="30"/>
          <w:szCs w:val="30"/>
        </w:rPr>
      </w:pPr>
    </w:p>
    <w:p>
      <w:pPr>
        <w:pStyle w:val="12"/>
        <w:rPr>
          <w:rFonts w:ascii="仿宋" w:hAnsi="仿宋" w:eastAsia="仿宋" w:cs="仿宋"/>
          <w:kern w:val="2"/>
          <w:sz w:val="30"/>
          <w:szCs w:val="30"/>
        </w:rPr>
      </w:pPr>
    </w:p>
    <w:p>
      <w:pPr>
        <w:pStyle w:val="12"/>
        <w:rPr>
          <w:rFonts w:ascii="仿宋" w:hAnsi="仿宋" w:eastAsia="仿宋" w:cs="仿宋"/>
          <w:kern w:val="2"/>
          <w:sz w:val="30"/>
          <w:szCs w:val="30"/>
        </w:rPr>
      </w:pPr>
    </w:p>
    <w:p>
      <w:pPr>
        <w:pStyle w:val="12"/>
        <w:rPr>
          <w:rFonts w:ascii="仿宋" w:hAnsi="仿宋" w:eastAsia="仿宋" w:cs="仿宋"/>
          <w:kern w:val="2"/>
          <w:sz w:val="30"/>
          <w:szCs w:val="30"/>
        </w:rPr>
      </w:pPr>
    </w:p>
    <w:p>
      <w:pPr>
        <w:pStyle w:val="2"/>
        <w:ind w:firstLine="482" w:firstLineChars="200"/>
      </w:pPr>
      <w:bookmarkStart w:id="32" w:name="_Toc6563"/>
      <w:r>
        <w:rPr>
          <w:rFonts w:hint="eastAsia"/>
        </w:rPr>
        <w:t>5.2 四川省外（  ）家</w:t>
      </w:r>
      <w:bookmarkEnd w:id="32"/>
    </w:p>
    <w:tbl>
      <w:tblPr>
        <w:tblStyle w:val="9"/>
        <w:tblpPr w:leftFromText="180" w:rightFromText="180" w:vertAnchor="text" w:horzAnchor="page" w:tblpXSpec="center" w:tblpY="285"/>
        <w:tblOverlap w:val="never"/>
        <w:tblW w:w="13440" w:type="dxa"/>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1973"/>
        <w:gridCol w:w="2158"/>
        <w:gridCol w:w="2158"/>
        <w:gridCol w:w="2158"/>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序号</w:t>
            </w:r>
          </w:p>
        </w:tc>
        <w:tc>
          <w:tcPr>
            <w:tcW w:w="1973"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医院名称</w:t>
            </w:r>
          </w:p>
        </w:tc>
        <w:tc>
          <w:tcPr>
            <w:tcW w:w="2158" w:type="dxa"/>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 xml:space="preserve">案例规模  </w:t>
            </w:r>
          </w:p>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（医院等级）</w:t>
            </w:r>
          </w:p>
        </w:tc>
        <w:tc>
          <w:tcPr>
            <w:tcW w:w="2158"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案例评级情况</w:t>
            </w:r>
          </w:p>
        </w:tc>
        <w:tc>
          <w:tcPr>
            <w:tcW w:w="2158"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合同标的</w:t>
            </w:r>
          </w:p>
        </w:tc>
        <w:tc>
          <w:tcPr>
            <w:tcW w:w="1350"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合同金额</w:t>
            </w:r>
          </w:p>
        </w:tc>
        <w:tc>
          <w:tcPr>
            <w:tcW w:w="1425"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实施年份</w:t>
            </w:r>
          </w:p>
        </w:tc>
        <w:tc>
          <w:tcPr>
            <w:tcW w:w="1410" w:type="dxa"/>
            <w:tcBorders>
              <w:left w:val="single" w:color="000000" w:sz="4" w:space="0"/>
              <w:bottom w:val="single" w:color="000000" w:sz="4" w:space="0"/>
              <w:right w:val="single" w:color="auto" w:sz="4" w:space="0"/>
            </w:tcBorders>
            <w:vAlign w:val="center"/>
          </w:tcPr>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1</w:t>
            </w:r>
          </w:p>
        </w:tc>
        <w:tc>
          <w:tcPr>
            <w:tcW w:w="197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ascii="仿宋" w:hAnsi="仿宋" w:eastAsia="仿宋" w:cs="仿宋"/>
                <w:color w:val="000000"/>
                <w:sz w:val="24"/>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w:t>
            </w:r>
          </w:p>
        </w:tc>
        <w:tc>
          <w:tcPr>
            <w:tcW w:w="197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ascii="仿宋" w:hAnsi="仿宋" w:eastAsia="仿宋" w:cs="仿宋"/>
                <w:color w:val="000000"/>
                <w:sz w:val="24"/>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3</w:t>
            </w:r>
          </w:p>
        </w:tc>
        <w:tc>
          <w:tcPr>
            <w:tcW w:w="197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ascii="仿宋" w:hAnsi="仿宋" w:eastAsia="仿宋" w:cs="仿宋"/>
                <w:color w:val="000000"/>
                <w:sz w:val="24"/>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w:t>
            </w:r>
          </w:p>
        </w:tc>
        <w:tc>
          <w:tcPr>
            <w:tcW w:w="197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ascii="仿宋" w:hAnsi="仿宋" w:eastAsia="仿宋" w:cs="仿宋"/>
                <w:color w:val="000000"/>
                <w:sz w:val="24"/>
              </w:rPr>
            </w:pPr>
          </w:p>
        </w:tc>
      </w:tr>
    </w:tbl>
    <w:p/>
    <w:p>
      <w:pPr>
        <w:pStyle w:val="3"/>
        <w:spacing w:before="100" w:after="100"/>
        <w:jc w:val="both"/>
      </w:pPr>
    </w:p>
    <w:p>
      <w:pPr>
        <w:pStyle w:val="3"/>
        <w:spacing w:before="100" w:after="100"/>
        <w:jc w:val="both"/>
      </w:pPr>
    </w:p>
    <w:p>
      <w:pPr>
        <w:pStyle w:val="3"/>
        <w:spacing w:before="100" w:after="100"/>
        <w:jc w:val="both"/>
      </w:pPr>
    </w:p>
    <w:p>
      <w:pPr>
        <w:pStyle w:val="3"/>
        <w:spacing w:before="100" w:after="100"/>
        <w:jc w:val="both"/>
      </w:pPr>
    </w:p>
    <w:p>
      <w:pPr>
        <w:pStyle w:val="2"/>
        <w:ind w:firstLine="482" w:firstLineChars="200"/>
      </w:pPr>
    </w:p>
    <w:p>
      <w:pPr>
        <w:pStyle w:val="2"/>
        <w:ind w:firstLine="482" w:firstLineChars="200"/>
      </w:pPr>
      <w:bookmarkStart w:id="33" w:name="_Toc19317"/>
      <w:bookmarkStart w:id="34" w:name="_Toc138151651"/>
      <w:r>
        <w:rPr>
          <w:rFonts w:hint="eastAsia"/>
        </w:rPr>
        <w:t>5.3三甲综合医院同类项目案例合同及验收佐证</w:t>
      </w:r>
      <w:bookmarkEnd w:id="33"/>
      <w:bookmarkEnd w:id="34"/>
    </w:p>
    <w:p>
      <w:pPr>
        <w:pStyle w:val="3"/>
        <w:spacing w:before="100" w:after="100"/>
        <w:jc w:val="both"/>
      </w:pPr>
      <w:bookmarkStart w:id="35" w:name="_Toc138151652"/>
      <w:bookmarkStart w:id="36" w:name="_Toc12034"/>
      <w:r>
        <w:rPr>
          <w:rFonts w:hint="eastAsia"/>
        </w:rPr>
        <w:t>六、报价表</w:t>
      </w:r>
      <w:bookmarkEnd w:id="35"/>
      <w:r>
        <w:rPr>
          <w:rFonts w:hint="eastAsia"/>
        </w:rPr>
        <w:t>包含内容</w:t>
      </w:r>
      <w:bookmarkEnd w:id="36"/>
    </w:p>
    <w:p>
      <w:pPr>
        <w:pStyle w:val="12"/>
        <w:ind w:firstLine="560"/>
        <w:rPr>
          <w:rFonts w:ascii="仿宋" w:hAnsi="仿宋" w:eastAsia="仿宋" w:cs="仿宋"/>
          <w:color w:val="0000FF"/>
          <w:kern w:val="2"/>
        </w:rPr>
      </w:pPr>
      <w:r>
        <w:rPr>
          <w:rFonts w:hint="eastAsia" w:ascii="仿宋" w:hAnsi="仿宋" w:eastAsia="仿宋" w:cs="仿宋"/>
          <w:color w:val="0000FF"/>
          <w:kern w:val="2"/>
        </w:rPr>
        <w:t>1.报价包含项目实施所涉及的软件及配套硬件、成本、费用和税金，其包括但不限于软件开发、安装、调试、验收、培训、税金、第三方系统的接口开发、</w:t>
      </w:r>
      <w:r>
        <w:rPr>
          <w:rFonts w:ascii="仿宋" w:hAnsi="仿宋" w:eastAsia="仿宋" w:cs="仿宋"/>
          <w:color w:val="0000FF"/>
          <w:kern w:val="2"/>
        </w:rPr>
        <w:t>第三方测评公司出具的测评报告(包括功能、性能、安全等)</w:t>
      </w:r>
      <w:r>
        <w:rPr>
          <w:rFonts w:hint="eastAsia" w:ascii="仿宋" w:hAnsi="仿宋" w:eastAsia="仿宋" w:cs="仿宋"/>
          <w:color w:val="0000FF"/>
          <w:kern w:val="2"/>
        </w:rPr>
        <w:t>等费用。</w:t>
      </w:r>
    </w:p>
    <w:p>
      <w:pPr>
        <w:pStyle w:val="12"/>
        <w:ind w:firstLine="560"/>
        <w:rPr>
          <w:rFonts w:ascii="仿宋" w:hAnsi="仿宋" w:eastAsia="仿宋" w:cs="仿宋"/>
          <w:color w:val="0000FF"/>
          <w:kern w:val="2"/>
        </w:rPr>
      </w:pPr>
      <w:r>
        <w:rPr>
          <w:rFonts w:hint="eastAsia" w:ascii="仿宋" w:hAnsi="仿宋" w:eastAsia="仿宋" w:cs="仿宋"/>
          <w:color w:val="0000FF"/>
          <w:kern w:val="2"/>
        </w:rPr>
        <w:t>2.系统建设实施直至整体验收提供不少于</w:t>
      </w:r>
      <w:r>
        <w:rPr>
          <w:rFonts w:hint="eastAsia" w:ascii="仿宋" w:hAnsi="仿宋" w:eastAsia="仿宋" w:cs="仿宋"/>
          <w:color w:val="ED7D31" w:themeColor="accent2"/>
          <w:kern w:val="2"/>
          <w14:textFill>
            <w14:solidFill>
              <w14:schemeClr w14:val="accent2"/>
            </w14:solidFill>
          </w14:textFill>
        </w:rPr>
        <w:t>1名</w:t>
      </w:r>
      <w:r>
        <w:rPr>
          <w:rFonts w:hint="eastAsia" w:ascii="仿宋" w:hAnsi="仿宋" w:eastAsia="仿宋" w:cs="仿宋"/>
          <w:color w:val="0000FF"/>
          <w:kern w:val="2"/>
        </w:rPr>
        <w:t>具有实施经验的技术人员常驻医院现场。</w:t>
      </w:r>
    </w:p>
    <w:p>
      <w:pPr>
        <w:pStyle w:val="12"/>
        <w:ind w:firstLine="560"/>
        <w:rPr>
          <w:rFonts w:ascii="仿宋" w:hAnsi="仿宋" w:eastAsia="仿宋" w:cs="仿宋"/>
          <w:color w:val="0000FF"/>
          <w:kern w:val="2"/>
        </w:rPr>
      </w:pPr>
      <w:r>
        <w:rPr>
          <w:rFonts w:hint="eastAsia" w:ascii="仿宋" w:hAnsi="仿宋" w:eastAsia="仿宋" w:cs="仿宋"/>
          <w:color w:val="0000FF"/>
          <w:kern w:val="2"/>
        </w:rPr>
        <w:t>3.系统整体验收合格之日起提供不少于3年的免费质保期，质保期内免费上门服务，质保期内提供免费的软件升级及接口改造服务，包括医院主要业务系统变更等。</w:t>
      </w:r>
    </w:p>
    <w:p>
      <w:pPr>
        <w:pStyle w:val="12"/>
        <w:ind w:firstLine="560"/>
        <w:rPr>
          <w:rFonts w:ascii="仿宋" w:hAnsi="仿宋" w:eastAsia="仿宋" w:cs="仿宋"/>
          <w:color w:val="0000FF"/>
          <w:kern w:val="2"/>
        </w:rPr>
      </w:pPr>
      <w:r>
        <w:rPr>
          <w:rFonts w:hint="eastAsia" w:ascii="仿宋" w:hAnsi="仿宋" w:eastAsia="仿宋" w:cs="仿宋"/>
          <w:color w:val="0000FF"/>
          <w:kern w:val="2"/>
        </w:rPr>
        <w:t>4.质保期之后，系统维保费率不高于招投标总价的5%。</w:t>
      </w:r>
    </w:p>
    <w:p>
      <w:pPr>
        <w:pStyle w:val="12"/>
        <w:ind w:firstLine="560"/>
        <w:rPr>
          <w:rFonts w:ascii="仿宋" w:hAnsi="仿宋" w:eastAsia="仿宋" w:cs="仿宋"/>
          <w:color w:val="0000FF"/>
          <w:kern w:val="2"/>
        </w:rPr>
      </w:pPr>
      <w:r>
        <w:rPr>
          <w:rFonts w:hint="eastAsia" w:ascii="仿宋" w:hAnsi="仿宋" w:eastAsia="仿宋" w:cs="仿宋"/>
          <w:color w:val="0000FF"/>
          <w:kern w:val="2"/>
        </w:rPr>
        <w:t>5.须同时支持Windows平台和国产化平台，后期免费进行国产化适配改造。该项目中产品运行所必须的各种软件须满足包括但不限于以下要求：产品所依赖的操作系统、浏览器、数据库、中间件、容器等，所提供的软件必须为正版化软件(须提供授权给医院的佐证资料），供应商负责正版化软件的升级、更换、调试、安装等。所投产品支持国产软、硬件，包括但不限于：服务器、办公电脑、移动终端、国产操作系统、支持国产数据库等，并能够按照院方需求将产品迁移至国产化硬件、操作系统及数据库中，包含在本次报价中。</w:t>
      </w:r>
    </w:p>
    <w:p>
      <w:pPr>
        <w:pStyle w:val="12"/>
        <w:ind w:firstLine="560"/>
        <w:rPr>
          <w:rFonts w:ascii="仿宋" w:hAnsi="仿宋" w:eastAsia="仿宋" w:cs="仿宋"/>
          <w:color w:val="0000FF"/>
          <w:kern w:val="2"/>
        </w:rPr>
      </w:pPr>
      <w:r>
        <w:rPr>
          <w:rFonts w:hint="eastAsia" w:ascii="仿宋" w:hAnsi="仿宋" w:eastAsia="仿宋" w:cs="仿宋"/>
          <w:color w:val="0000FF"/>
          <w:kern w:val="2"/>
        </w:rPr>
        <w:t>6.</w:t>
      </w:r>
      <w:r>
        <w:rPr>
          <w:rFonts w:hint="eastAsia"/>
        </w:rPr>
        <w:t xml:space="preserve"> </w:t>
      </w:r>
      <w:r>
        <w:rPr>
          <w:rFonts w:hint="eastAsia" w:ascii="仿宋" w:hAnsi="仿宋" w:eastAsia="仿宋" w:cs="仿宋"/>
          <w:color w:val="0000FF"/>
          <w:kern w:val="2"/>
        </w:rPr>
        <w:t>须支持密评防护,并免费做好该项目涉及的密码应用对接及密评相关工作，须满足医院自行或聘请的第三方网络安全等级保护测评和商用密码应用安全性评估，对测评中出现的软硬件安全漏洞须及时修复、改造。此外，对上级相关部门单位及医院检查发现并提出须整改的安全漏洞，应在规定期间内完成整改。需提供第三方测评公司出具的测评报告（包括功能、性能、安全等测评）。</w:t>
      </w:r>
    </w:p>
    <w:p>
      <w:pPr>
        <w:pStyle w:val="12"/>
        <w:ind w:firstLine="560"/>
        <w:rPr>
          <w:rFonts w:ascii="仿宋" w:hAnsi="仿宋" w:eastAsia="仿宋" w:cs="仿宋"/>
          <w:color w:val="0000FF"/>
          <w:kern w:val="2"/>
        </w:rPr>
      </w:pPr>
      <w:r>
        <w:rPr>
          <w:rFonts w:hint="eastAsia" w:ascii="仿宋" w:hAnsi="仿宋" w:eastAsia="仿宋" w:cs="仿宋"/>
          <w:color w:val="0000FF"/>
          <w:kern w:val="2"/>
        </w:rPr>
        <w:t>7.待资阳市政务服务和大数据管理局完成政务信创云项目建设后，本系统将迁移至政务信创云，需对本项目进行服务及数据迁移，业务中断≤24小时。</w:t>
      </w:r>
    </w:p>
    <w:p>
      <w:pPr>
        <w:pStyle w:val="12"/>
        <w:rPr>
          <w:rFonts w:ascii="仿宋" w:hAnsi="仿宋" w:eastAsia="仿宋" w:cs="仿宋"/>
          <w:color w:val="0000FF"/>
          <w:kern w:val="2"/>
        </w:rPr>
      </w:pPr>
    </w:p>
    <w:p>
      <w:pPr>
        <w:pStyle w:val="3"/>
        <w:spacing w:before="100" w:after="100"/>
        <w:jc w:val="both"/>
        <w:rPr>
          <w:rFonts w:ascii="仿宋" w:hAnsi="仿宋" w:eastAsia="仿宋" w:cs="仿宋"/>
          <w:b w:val="0"/>
          <w:color w:val="000000"/>
          <w:kern w:val="2"/>
          <w:sz w:val="24"/>
        </w:rPr>
      </w:pPr>
      <w:bookmarkStart w:id="37" w:name="_Toc21949"/>
      <w:r>
        <w:rPr>
          <w:rFonts w:hint="eastAsia"/>
        </w:rPr>
        <w:t>七、建设方案</w:t>
      </w:r>
      <w:bookmarkEnd w:id="37"/>
    </w:p>
    <w:p>
      <w:bookmarkStart w:id="38" w:name="_Toc138151653"/>
      <w:r>
        <w:rPr>
          <w:rFonts w:hint="eastAsia"/>
        </w:rPr>
        <w:t>（包含以内容，其他内容自拟）</w:t>
      </w:r>
    </w:p>
    <w:p>
      <w:pPr>
        <w:pStyle w:val="2"/>
        <w:ind w:firstLine="482" w:firstLineChars="200"/>
      </w:pPr>
      <w:bookmarkStart w:id="39" w:name="_Toc30739"/>
      <w:r>
        <w:rPr>
          <w:rFonts w:hint="eastAsia"/>
        </w:rPr>
        <w:t>7.1 实施条件（实施所需的支持条件）</w:t>
      </w:r>
      <w:bookmarkEnd w:id="38"/>
      <w:bookmarkEnd w:id="39"/>
    </w:p>
    <w:p>
      <w:pPr>
        <w:pStyle w:val="2"/>
        <w:ind w:firstLine="482" w:firstLineChars="200"/>
      </w:pPr>
      <w:bookmarkStart w:id="40" w:name="_Toc138151654"/>
      <w:bookmarkStart w:id="41" w:name="_Toc28012"/>
      <w:r>
        <w:rPr>
          <w:rFonts w:hint="eastAsia"/>
        </w:rPr>
        <w:t>7.2 实施周期</w:t>
      </w:r>
      <w:bookmarkEnd w:id="40"/>
      <w:bookmarkEnd w:id="41"/>
    </w:p>
    <w:p>
      <w:pPr>
        <w:pStyle w:val="2"/>
        <w:ind w:firstLine="482" w:firstLineChars="200"/>
      </w:pPr>
      <w:bookmarkStart w:id="42" w:name="_Toc138151655"/>
      <w:bookmarkStart w:id="43" w:name="_Toc22659"/>
      <w:r>
        <w:rPr>
          <w:rFonts w:hint="eastAsia"/>
        </w:rPr>
        <w:t>7.3 系统运行环境</w:t>
      </w:r>
      <w:bookmarkEnd w:id="42"/>
      <w:bookmarkEnd w:id="43"/>
    </w:p>
    <w:p>
      <w:pPr>
        <w:pStyle w:val="2"/>
        <w:ind w:firstLine="482" w:firstLineChars="200"/>
      </w:pPr>
      <w:bookmarkStart w:id="44" w:name="_Toc138151656"/>
      <w:bookmarkStart w:id="45" w:name="_Toc21835"/>
      <w:r>
        <w:rPr>
          <w:rFonts w:hint="eastAsia"/>
        </w:rPr>
        <w:t>7.4 系统总体架构</w:t>
      </w:r>
      <w:bookmarkEnd w:id="44"/>
      <w:bookmarkEnd w:id="45"/>
    </w:p>
    <w:p>
      <w:pPr>
        <w:rPr>
          <w:rFonts w:hint="default"/>
          <w:lang w:val="en-US" w:eastAsia="zh-CN"/>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779753F-EB63-472A-AF95-64F4CF8A05DF}"/>
  </w:font>
  <w:font w:name="仿宋">
    <w:panose1 w:val="02010609060101010101"/>
    <w:charset w:val="86"/>
    <w:family w:val="auto"/>
    <w:pitch w:val="default"/>
    <w:sig w:usb0="800002BF" w:usb1="38CF7CFA" w:usb2="00000016" w:usb3="00000000" w:csb0="00040001" w:csb1="00000000"/>
    <w:embedRegular r:id="rId2" w:fontKey="{E763C547-4B0E-4F88-A163-B5BEE555718A}"/>
  </w:font>
  <w:font w:name="方正小标宋简体">
    <w:panose1 w:val="03000509000000000000"/>
    <w:charset w:val="86"/>
    <w:family w:val="auto"/>
    <w:pitch w:val="default"/>
    <w:sig w:usb0="00000001" w:usb1="080E0000" w:usb2="00000000" w:usb3="00000000" w:csb0="00040000" w:csb1="00000000"/>
    <w:embedRegular r:id="rId3" w:fontKey="{FEAC1F2E-5424-469B-BD74-5B74C57F4C05}"/>
  </w:font>
  <w:font w:name="方正黑体简体">
    <w:panose1 w:val="03000509000000000000"/>
    <w:charset w:val="86"/>
    <w:family w:val="auto"/>
    <w:pitch w:val="default"/>
    <w:sig w:usb0="00000001" w:usb1="080E0000" w:usb2="00000000" w:usb3="00000000" w:csb0="00040000" w:csb1="00000000"/>
    <w:embedRegular r:id="rId4" w:fontKey="{686E789F-633F-4718-B841-97CDC9594BF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4DC3CE"/>
    <w:multiLevelType w:val="singleLevel"/>
    <w:tmpl w:val="E64DC3CE"/>
    <w:lvl w:ilvl="0" w:tentative="0">
      <w:start w:val="1"/>
      <w:numFmt w:val="chineseCounting"/>
      <w:suff w:val="nothing"/>
      <w:lvlText w:val="（%1）"/>
      <w:lvlJc w:val="left"/>
      <w:rPr>
        <w:rFonts w:hint="eastAsia"/>
      </w:rPr>
    </w:lvl>
  </w:abstractNum>
  <w:abstractNum w:abstractNumId="1">
    <w:nsid w:val="168C2C5C"/>
    <w:multiLevelType w:val="singleLevel"/>
    <w:tmpl w:val="168C2C5C"/>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ZWZkZDMxMzg2MTBmMjU2YTlhNWI3ZmFjNDQ4MWUifQ=="/>
  </w:docVars>
  <w:rsids>
    <w:rsidRoot w:val="00000000"/>
    <w:rsid w:val="0224038E"/>
    <w:rsid w:val="03D3104E"/>
    <w:rsid w:val="07CE01CF"/>
    <w:rsid w:val="08594CB4"/>
    <w:rsid w:val="0941735B"/>
    <w:rsid w:val="09FA536A"/>
    <w:rsid w:val="0A8F71ED"/>
    <w:rsid w:val="0B801CEE"/>
    <w:rsid w:val="0C811C7B"/>
    <w:rsid w:val="0CDC4161"/>
    <w:rsid w:val="0D4414F2"/>
    <w:rsid w:val="0DD4413B"/>
    <w:rsid w:val="0EA93CA3"/>
    <w:rsid w:val="0ED64F6D"/>
    <w:rsid w:val="0F6413C6"/>
    <w:rsid w:val="10D950C1"/>
    <w:rsid w:val="10EB1D78"/>
    <w:rsid w:val="121A3D4C"/>
    <w:rsid w:val="13712447"/>
    <w:rsid w:val="16207B77"/>
    <w:rsid w:val="16A776B7"/>
    <w:rsid w:val="16AA643D"/>
    <w:rsid w:val="18D92EBD"/>
    <w:rsid w:val="1A7032F0"/>
    <w:rsid w:val="1AAF2DD5"/>
    <w:rsid w:val="1AE31E7C"/>
    <w:rsid w:val="1C4454F2"/>
    <w:rsid w:val="1ED65F1E"/>
    <w:rsid w:val="1EEA1AED"/>
    <w:rsid w:val="203B75E0"/>
    <w:rsid w:val="20E172DD"/>
    <w:rsid w:val="20E3342D"/>
    <w:rsid w:val="21406DB8"/>
    <w:rsid w:val="21A419DF"/>
    <w:rsid w:val="25C63BAB"/>
    <w:rsid w:val="27F317F6"/>
    <w:rsid w:val="283860D8"/>
    <w:rsid w:val="28D43150"/>
    <w:rsid w:val="29FF496C"/>
    <w:rsid w:val="2B8925CC"/>
    <w:rsid w:val="2BED5BFE"/>
    <w:rsid w:val="2D755A60"/>
    <w:rsid w:val="2E006793"/>
    <w:rsid w:val="2E7F0EBD"/>
    <w:rsid w:val="2E8E10D4"/>
    <w:rsid w:val="2FE725E4"/>
    <w:rsid w:val="328153EA"/>
    <w:rsid w:val="33924ED7"/>
    <w:rsid w:val="340A6AD4"/>
    <w:rsid w:val="34B66051"/>
    <w:rsid w:val="362706E4"/>
    <w:rsid w:val="38761053"/>
    <w:rsid w:val="38A804E3"/>
    <w:rsid w:val="3A985554"/>
    <w:rsid w:val="3AAB598F"/>
    <w:rsid w:val="3C121E90"/>
    <w:rsid w:val="3DBC1A54"/>
    <w:rsid w:val="3DFF430E"/>
    <w:rsid w:val="3EBE4976"/>
    <w:rsid w:val="3EF73899"/>
    <w:rsid w:val="3FE102B0"/>
    <w:rsid w:val="40F9502E"/>
    <w:rsid w:val="428970E4"/>
    <w:rsid w:val="44865C7B"/>
    <w:rsid w:val="45743BFC"/>
    <w:rsid w:val="46117392"/>
    <w:rsid w:val="46D63EBF"/>
    <w:rsid w:val="48745847"/>
    <w:rsid w:val="49550899"/>
    <w:rsid w:val="4A100067"/>
    <w:rsid w:val="4C70482B"/>
    <w:rsid w:val="4D334021"/>
    <w:rsid w:val="4DF9016B"/>
    <w:rsid w:val="4F3F5557"/>
    <w:rsid w:val="4F5F64BA"/>
    <w:rsid w:val="4FB545D4"/>
    <w:rsid w:val="50016951"/>
    <w:rsid w:val="501625D0"/>
    <w:rsid w:val="502E58AD"/>
    <w:rsid w:val="517F6DC2"/>
    <w:rsid w:val="525556A2"/>
    <w:rsid w:val="536B2A7D"/>
    <w:rsid w:val="541505F1"/>
    <w:rsid w:val="55591611"/>
    <w:rsid w:val="57091F5B"/>
    <w:rsid w:val="57C73FF5"/>
    <w:rsid w:val="5BB10EFE"/>
    <w:rsid w:val="5DEA79AF"/>
    <w:rsid w:val="5DF744B9"/>
    <w:rsid w:val="5E1A3763"/>
    <w:rsid w:val="5E2F3B42"/>
    <w:rsid w:val="601B50B8"/>
    <w:rsid w:val="640D6CAC"/>
    <w:rsid w:val="645F2449"/>
    <w:rsid w:val="647D1DE9"/>
    <w:rsid w:val="669D2277"/>
    <w:rsid w:val="67CB7B5D"/>
    <w:rsid w:val="687304EE"/>
    <w:rsid w:val="6A987C6E"/>
    <w:rsid w:val="6ADE330A"/>
    <w:rsid w:val="6D4B29EE"/>
    <w:rsid w:val="6D6D71FE"/>
    <w:rsid w:val="6EC06CA8"/>
    <w:rsid w:val="6EED01BE"/>
    <w:rsid w:val="6F434296"/>
    <w:rsid w:val="725577F4"/>
    <w:rsid w:val="74B752D7"/>
    <w:rsid w:val="74BE1DD0"/>
    <w:rsid w:val="75BE2C2C"/>
    <w:rsid w:val="77F160D3"/>
    <w:rsid w:val="79175759"/>
    <w:rsid w:val="79E06C03"/>
    <w:rsid w:val="7A54333F"/>
    <w:rsid w:val="7CEF1D89"/>
    <w:rsid w:val="7CEF5984"/>
    <w:rsid w:val="7FE0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2">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toc 1"/>
    <w:basedOn w:val="1"/>
    <w:next w:val="1"/>
    <w:qFormat/>
    <w:uiPriority w:val="39"/>
  </w:style>
  <w:style w:type="paragraph" w:styleId="7">
    <w:name w:val="toc 2"/>
    <w:basedOn w:val="1"/>
    <w:next w:val="1"/>
    <w:qFormat/>
    <w:uiPriority w:val="0"/>
    <w:pPr>
      <w:ind w:left="420" w:leftChars="200"/>
    </w:pPr>
  </w:style>
  <w:style w:type="paragraph" w:styleId="8">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0">
    <w:name w:val="Table Grid"/>
    <w:basedOn w:val="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3">
    <w:name w:val="font81"/>
    <w:basedOn w:val="11"/>
    <w:qFormat/>
    <w:uiPriority w:val="0"/>
    <w:rPr>
      <w:rFonts w:hint="eastAsia" w:ascii="仿宋" w:hAnsi="仿宋" w:eastAsia="仿宋" w:cs="仿宋"/>
      <w:color w:val="FF0000"/>
      <w:sz w:val="24"/>
      <w:szCs w:val="24"/>
      <w:u w:val="none"/>
    </w:rPr>
  </w:style>
  <w:style w:type="character" w:customStyle="1" w:styleId="14">
    <w:name w:val="font61"/>
    <w:basedOn w:val="11"/>
    <w:qFormat/>
    <w:uiPriority w:val="0"/>
    <w:rPr>
      <w:rFonts w:hint="eastAsia" w:ascii="仿宋" w:hAnsi="仿宋" w:eastAsia="仿宋" w:cs="仿宋"/>
      <w:color w:val="000000"/>
      <w:sz w:val="24"/>
      <w:szCs w:val="24"/>
      <w:u w:val="none"/>
    </w:rPr>
  </w:style>
  <w:style w:type="character" w:customStyle="1" w:styleId="15">
    <w:name w:val="font41"/>
    <w:basedOn w:val="11"/>
    <w:qFormat/>
    <w:uiPriority w:val="0"/>
    <w:rPr>
      <w:rFonts w:hint="eastAsia" w:ascii="仿宋" w:hAnsi="仿宋" w:eastAsia="仿宋" w:cs="仿宋"/>
      <w:color w:val="000000"/>
      <w:sz w:val="24"/>
      <w:szCs w:val="24"/>
      <w:u w:val="none"/>
    </w:rPr>
  </w:style>
  <w:style w:type="character" w:customStyle="1" w:styleId="16">
    <w:name w:val="font71"/>
    <w:basedOn w:val="11"/>
    <w:qFormat/>
    <w:uiPriority w:val="0"/>
    <w:rPr>
      <w:rFonts w:hint="eastAsia" w:ascii="仿宋" w:hAnsi="仿宋" w:eastAsia="仿宋" w:cs="仿宋"/>
      <w:color w:val="0070C0"/>
      <w:sz w:val="24"/>
      <w:szCs w:val="24"/>
      <w:u w:val="none"/>
    </w:rPr>
  </w:style>
  <w:style w:type="character" w:customStyle="1" w:styleId="17">
    <w:name w:val="font51"/>
    <w:basedOn w:val="11"/>
    <w:qFormat/>
    <w:uiPriority w:val="0"/>
    <w:rPr>
      <w:rFonts w:hint="eastAsia" w:ascii="宋体" w:hAnsi="宋体" w:eastAsia="宋体" w:cs="宋体"/>
      <w:color w:val="000000"/>
      <w:sz w:val="24"/>
      <w:szCs w:val="24"/>
      <w:u w:val="none"/>
    </w:rPr>
  </w:style>
  <w:style w:type="character" w:customStyle="1" w:styleId="18">
    <w:name w:val="font21"/>
    <w:basedOn w:val="11"/>
    <w:qFormat/>
    <w:uiPriority w:val="0"/>
    <w:rPr>
      <w:rFonts w:hint="eastAsia" w:ascii="宋体" w:hAnsi="宋体" w:eastAsia="宋体" w:cs="宋体"/>
      <w:color w:val="000000"/>
      <w:sz w:val="22"/>
      <w:szCs w:val="22"/>
      <w:u w:val="none"/>
    </w:rPr>
  </w:style>
  <w:style w:type="character" w:customStyle="1" w:styleId="19">
    <w:name w:val="font11"/>
    <w:basedOn w:val="11"/>
    <w:qFormat/>
    <w:uiPriority w:val="0"/>
    <w:rPr>
      <w:rFonts w:hint="eastAsia" w:ascii="宋体" w:hAnsi="宋体" w:eastAsia="宋体" w:cs="宋体"/>
      <w:b/>
      <w:bCs/>
      <w:color w:val="000000"/>
      <w:sz w:val="24"/>
      <w:szCs w:val="24"/>
      <w:u w:val="none"/>
    </w:rPr>
  </w:style>
  <w:style w:type="paragraph" w:customStyle="1" w:styleId="20">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21">
    <w:name w:val="font31"/>
    <w:basedOn w:val="11"/>
    <w:qFormat/>
    <w:uiPriority w:val="0"/>
    <w:rPr>
      <w:rFonts w:hint="eastAsia" w:ascii="宋体" w:hAnsi="宋体" w:eastAsia="宋体" w:cs="宋体"/>
      <w:color w:val="000000"/>
      <w:sz w:val="24"/>
      <w:szCs w:val="24"/>
      <w:u w:val="none"/>
    </w:rPr>
  </w:style>
  <w:style w:type="character" w:customStyle="1" w:styleId="22">
    <w:name w:val="font0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7101</Words>
  <Characters>7421</Characters>
  <Lines>0</Lines>
  <Paragraphs>0</Paragraphs>
  <TotalTime>12</TotalTime>
  <ScaleCrop>false</ScaleCrop>
  <LinksUpToDate>false</LinksUpToDate>
  <CharactersWithSpaces>7463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2023-07-17T06:43:00Z</dcterms:created>
  <dc:creator>Administrator</dc:creator>
  <cp:lastModifiedBy>丨</cp:lastModifiedBy>
  <cp:lastPrinted>2024-01-03T01:39:00Z</cp:lastPrinted>
  <dcterms:modified xsi:type="dcterms:W3CDTF">2024-09-09T03:27:27Z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08E0341134714D26B1733330CF831039_13</vt:lpwstr>
  </property>
</Properties>
</file>