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鸿雁南庭门市分户水表安装项目</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（第三次）</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color w:val="auto"/>
          <w:sz w:val="32"/>
          <w:szCs w:val="32"/>
          <w:highlight w:val="yellow"/>
        </w:rPr>
      </w:pPr>
      <w:r>
        <w:rPr>
          <w:rFonts w:hint="eastAsia" w:ascii="宋体" w:hAnsi="宋体" w:cs="宋体"/>
          <w:b/>
          <w:bCs/>
          <w:color w:val="auto"/>
          <w:sz w:val="32"/>
          <w:szCs w:val="32"/>
          <w:highlight w:val="none"/>
        </w:rPr>
        <w:t>二</w:t>
      </w:r>
      <w:r>
        <w:rPr>
          <w:rFonts w:ascii="宋体" w:hAnsi="宋体" w:cs="宋体"/>
          <w:b/>
          <w:bCs/>
          <w:color w:val="auto"/>
          <w:sz w:val="32"/>
          <w:szCs w:val="32"/>
          <w:highlight w:val="none"/>
        </w:rPr>
        <w:t>O</w:t>
      </w:r>
      <w:r>
        <w:rPr>
          <w:rFonts w:hint="eastAsia" w:ascii="宋体" w:hAnsi="宋体" w:cs="宋体"/>
          <w:b/>
          <w:bCs/>
          <w:color w:val="auto"/>
          <w:sz w:val="32"/>
          <w:szCs w:val="32"/>
          <w:highlight w:val="none"/>
        </w:rPr>
        <w:t>二</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九</w:t>
      </w:r>
      <w:r>
        <w:rPr>
          <w:rFonts w:hint="eastAsia" w:ascii="宋体" w:hAnsi="宋体" w:cs="宋体"/>
          <w:b/>
          <w:bCs/>
          <w:color w:val="auto"/>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180296779"/>
      <w:bookmarkStart w:id="2" w:name="_Toc211679176"/>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鸿雁南庭门市分户水表安装项目（第三次）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资阳市中心医院鸿雁南庭门市分户水表安装项目（第三次）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预算32022元，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7.1</w:t>
      </w: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pStyle w:val="2"/>
        <w:ind w:firstLine="420" w:firstLineChars="200"/>
        <w:rPr>
          <w:rFonts w:hint="default" w:eastAsia="宋体"/>
          <w:color w:val="auto"/>
          <w:highlight w:val="none"/>
          <w:lang w:val="en-US" w:eastAsia="zh-CN"/>
        </w:rPr>
      </w:pPr>
      <w:r>
        <w:rPr>
          <w:rFonts w:hint="eastAsia" w:ascii="宋体" w:hAnsi="宋体" w:cs="宋体"/>
          <w:color w:val="auto"/>
          <w:kern w:val="0"/>
          <w:highlight w:val="none"/>
          <w:lang w:val="en-US" w:eastAsia="zh-CN"/>
        </w:rPr>
        <w:t>7.2</w:t>
      </w:r>
      <w:r>
        <w:rPr>
          <w:rFonts w:hint="eastAsia" w:ascii="宋体" w:hAnsi="宋体" w:cs="宋体"/>
          <w:color w:val="auto"/>
          <w:kern w:val="0"/>
          <w:highlight w:val="none"/>
        </w:rPr>
        <w:t>供应商</w:t>
      </w:r>
      <w:r>
        <w:rPr>
          <w:rFonts w:hint="eastAsia" w:ascii="宋体" w:hAnsi="宋体" w:cs="宋体"/>
          <w:color w:val="auto"/>
          <w:kern w:val="0"/>
          <w:highlight w:val="none"/>
          <w:lang w:val="en-US" w:eastAsia="zh-CN"/>
        </w:rPr>
        <w:t>具有供应、排水、管道安装等相关资质。</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auto"/>
          <w:kern w:val="0"/>
          <w:highlight w:val="none"/>
          <w:lang w:val="en-US" w:eastAsia="zh-CN"/>
        </w:rPr>
        <w:t>2024年9月2日至2024年9月5日，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2024年9月6</w:t>
      </w:r>
      <w:bookmarkStart w:id="45" w:name="_GoBack"/>
      <w:bookmarkEnd w:id="45"/>
      <w:r>
        <w:rPr>
          <w:rFonts w:hint="eastAsia" w:ascii="宋体" w:hAnsi="宋体" w:cs="宋体"/>
          <w:color w:val="auto"/>
          <w:kern w:val="0"/>
          <w:highlight w:val="none"/>
          <w:lang w:val="en-US" w:eastAsia="zh-CN"/>
        </w:rPr>
        <w:t>日</w:t>
      </w:r>
      <w:r>
        <w:rPr>
          <w:rFonts w:hint="eastAsia" w:ascii="宋体" w:hAnsi="宋体" w:cs="宋体"/>
          <w:kern w:val="0"/>
          <w:highlight w:val="none"/>
          <w:lang w:val="en-US" w:eastAsia="zh-CN"/>
        </w:rPr>
        <w:t>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采购部联系电话及联系人：028-26655128  陈老师。供应商如有涉及招标文件“第一章中合格供应商应具备的资格条件”、“第三章 采购清单及技术要求”的事项不明需释义，联系电话及联系人：028-26226300  朱老师</w:t>
      </w:r>
      <w:r>
        <w:rPr>
          <w:rFonts w:hint="eastAsia" w:ascii="宋体" w:hAnsi="宋体" w:cs="宋体"/>
          <w:kern w:val="0"/>
          <w:highlight w:val="none"/>
          <w:lang w:val="en-US" w:eastAsia="zh-CN"/>
        </w:rPr>
        <w:br w:type="page"/>
      </w: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80296780"/>
      <w:bookmarkStart w:id="7" w:name="_Toc173895838"/>
      <w:bookmarkStart w:id="8" w:name="_Toc173895653"/>
      <w:bookmarkStart w:id="9" w:name="_Toc211679177"/>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840"/>
      <w:bookmarkStart w:id="12" w:name="_Toc180296782"/>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80296784"/>
      <w:bookmarkStart w:id="24" w:name="_Toc173895657"/>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鸿雁南庭门市分户水表安装项目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鸿雁南庭门市</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详见分部分项工程清单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bookmarkStart w:id="27" w:name="_Toc3514_WPSOffice_Level1"/>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安装供水正常经采购人验收合格后，供应商编制工程量结算清单，经采购人协议审计公司审计后，施工方按审定金额向采购人出具全额合法有效增值税发票，次月内采购人按审定金额支付100%。</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0.0002</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本项目共1个包，比选资阳市中心医院鸿雁南庭门市分户水表安装项目（第三次）。本项目最高预算32022元。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工期：自合同签订后20天内。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w:t>
      </w:r>
      <w:r>
        <w:rPr>
          <w:rFonts w:hint="eastAsia"/>
          <w:color w:val="auto"/>
          <w:lang w:val="en-US" w:eastAsia="zh-CN"/>
        </w:rPr>
        <w:t>我院位于</w:t>
      </w:r>
      <w:r>
        <w:rPr>
          <w:rFonts w:hint="eastAsia" w:ascii="宋体" w:hAnsi="宋体" w:cstheme="minorBidi"/>
          <w:color w:val="auto"/>
          <w:kern w:val="2"/>
          <w:sz w:val="21"/>
          <w:szCs w:val="21"/>
          <w:highlight w:val="none"/>
          <w:lang w:val="en-US" w:eastAsia="zh-CN" w:bidi="ar-SA"/>
        </w:rPr>
        <w:t>鸿雁南庭二层营业用房，乙方需在甲方指定的单元主水管道切口安装使用水管道及分户表。</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付款条件：安装供水正常经采购人验收合格后，供应商编制工程量结算清单，经采购人协议审计公司审计后，施工方按审定金额向采购人出具全额合法有效增值税发票，次月内采购人按审定金额支付100%。</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安装要求：所安装的管道、水表需达到安装标准规范。</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质保期：乙方提供的水管、水表、管件质保期为1年。</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2"/>
        <w:numPr>
          <w:ilvl w:val="0"/>
          <w:numId w:val="4"/>
        </w:numPr>
        <w:rPr>
          <w:rFonts w:hint="default"/>
          <w:color w:val="auto"/>
          <w:lang w:val="en-US" w:eastAsia="zh-CN"/>
        </w:rPr>
      </w:pPr>
      <w:r>
        <w:rPr>
          <w:rFonts w:hint="eastAsia"/>
          <w:color w:val="auto"/>
          <w:lang w:val="en-US" w:eastAsia="zh-CN"/>
        </w:rPr>
        <w:t>产品要求：乙方须提供全新无质量问题的管道、水表及零配件。</w:t>
      </w:r>
    </w:p>
    <w:p>
      <w:pPr>
        <w:pStyle w:val="2"/>
        <w:numPr>
          <w:ilvl w:val="0"/>
          <w:numId w:val="4"/>
        </w:numPr>
        <w:rPr>
          <w:rFonts w:hint="default"/>
          <w:lang w:val="en-US" w:eastAsia="zh-CN"/>
        </w:rPr>
      </w:pPr>
      <w:r>
        <w:rPr>
          <w:rFonts w:hint="eastAsia"/>
          <w:color w:val="auto"/>
          <w:lang w:val="en-US" w:eastAsia="zh-CN"/>
        </w:rPr>
        <w:t>乙方所安装的水管、水表、管件必须符合国家相关质量标准。</w:t>
      </w:r>
    </w:p>
    <w:p>
      <w:pPr>
        <w:pStyle w:val="2"/>
        <w:numPr>
          <w:ilvl w:val="0"/>
          <w:numId w:val="4"/>
        </w:numPr>
        <w:rPr>
          <w:rFonts w:hint="eastAsia"/>
          <w:color w:val="auto"/>
          <w:lang w:val="en-US" w:eastAsia="zh-CN"/>
        </w:rPr>
      </w:pPr>
      <w:r>
        <w:rPr>
          <w:rFonts w:hint="eastAsia"/>
          <w:color w:val="auto"/>
          <w:lang w:val="en-US" w:eastAsia="zh-CN"/>
        </w:rPr>
        <w:t>建设内容：我院位于鸿雁南庭二层营业用房共计28户，拟在原有总水表后，安装水管、闸阀及分户表，承包人提供主要材料和工程设备一览表、分部分项工程清单与计价表、投标报价汇总表如下：</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rPr>
          <w:rFonts w:hint="eastAsia"/>
          <w:color w:val="auto"/>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2"/>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846"/>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659"/>
      <w:bookmarkStart w:id="40" w:name="_Toc173895847"/>
      <w:bookmarkStart w:id="41" w:name="_Toc180296789"/>
      <w:bookmarkStart w:id="42" w:name="_Toc211679186"/>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供应商具有供应、排水、管道安装等相关资质</w:t>
      </w:r>
      <w:r>
        <w:rPr>
          <w:rFonts w:hint="eastAsia" w:cs="宋体"/>
          <w:b w:val="0"/>
          <w:bCs w:val="0"/>
          <w:kern w:val="0"/>
          <w:sz w:val="21"/>
          <w:szCs w:val="21"/>
          <w:highlight w:val="none"/>
          <w:lang w:val="en-US" w:eastAsia="zh-CN" w:bidi="ar-SA"/>
        </w:rPr>
        <w:t>。</w:t>
      </w: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鸿雁南庭门市分户水表安装项目（第三次）</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699"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eastAsia="zh-CN"/>
        </w:rPr>
      </w:pPr>
    </w:p>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鸿雁南庭门市分户水表安装项目（第三次）</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C0B71"/>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EB77B4"/>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213D29"/>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40375"/>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F135E"/>
    <w:rsid w:val="77476F3F"/>
    <w:rsid w:val="779660A9"/>
    <w:rsid w:val="779E0DD3"/>
    <w:rsid w:val="77AB07A1"/>
    <w:rsid w:val="77AE3DED"/>
    <w:rsid w:val="77BE3966"/>
    <w:rsid w:val="77CD3C2E"/>
    <w:rsid w:val="77D70DAD"/>
    <w:rsid w:val="77E91B2A"/>
    <w:rsid w:val="77F03C76"/>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3A20F4"/>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336</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2024-08-23T07:25:00Z</cp:lastPrinted>
  <dcterms:modified xsi:type="dcterms:W3CDTF">2024-08-30T03:34:48Z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