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themeColor="text1"/>
          <w:kern w:val="0"/>
          <w:sz w:val="36"/>
          <w:szCs w:val="36"/>
          <w:u w:val="none"/>
          <w:lang w:val="en-US" w:eastAsia="zh-CN" w:bidi="ar"/>
          <w14:textFill>
            <w14:solidFill>
              <w14:schemeClr w14:val="tx1"/>
            </w14:solidFill>
          </w14:textFill>
        </w:rPr>
        <w:t>商用密码应用方案设计服务</w:t>
      </w:r>
      <w:r>
        <w:rPr>
          <w:rFonts w:hint="eastAsia" w:ascii="方正小标宋简体" w:hAnsi="方正小标宋简体" w:eastAsia="方正小标宋简体" w:cs="方正小标宋简体"/>
          <w:i w:val="0"/>
          <w:iCs w:val="0"/>
          <w:color w:val="000000"/>
          <w:kern w:val="0"/>
          <w:sz w:val="36"/>
          <w:szCs w:val="36"/>
          <w:u w:val="none"/>
          <w:lang w:val="en-US" w:eastAsia="zh-CN" w:bidi="ar"/>
        </w:rPr>
        <w:t>调研公告（第2次）</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lang w:val="en-US" w:eastAsia="zh-CN"/>
        </w:rPr>
      </w:pPr>
      <w:r>
        <w:rPr>
          <w:rFonts w:hint="eastAsia" w:ascii="仿宋" w:hAnsi="仿宋" w:cs="仿宋"/>
          <w:i w:val="0"/>
          <w:iCs w:val="0"/>
          <w:color w:val="000000"/>
          <w:sz w:val="28"/>
          <w:szCs w:val="28"/>
          <w:u w:val="none"/>
          <w:lang w:val="en-US" w:eastAsia="zh-CN"/>
        </w:rPr>
        <w:t>医院将围绕四川省智慧医院三星、互联互通四甲、电子病历五级开展对标评级整体规划建设，按政策要求，新建信息化项目同步规划设计商用密码应用方案。现将对商用密码应用方案设计服务进行</w:t>
      </w:r>
      <w:r>
        <w:rPr>
          <w:rFonts w:hint="eastAsia" w:ascii="仿宋" w:hAnsi="仿宋" w:eastAsia="仿宋" w:cs="仿宋"/>
          <w:i w:val="0"/>
          <w:iCs w:val="0"/>
          <w:color w:val="000000"/>
          <w:sz w:val="28"/>
          <w:szCs w:val="28"/>
          <w:u w:val="none"/>
          <w:lang w:val="en-US" w:eastAsia="zh-CN"/>
        </w:rPr>
        <w:t>市场调研,公开征集相关资料,欢迎各潜在供应商进行报名，现将有关事宜公告如下：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一、报名资料</w:t>
      </w:r>
    </w:p>
    <w:p>
      <w:pPr>
        <w:pStyle w:val="5"/>
        <w:keepNext w:val="0"/>
        <w:keepLines w:val="0"/>
        <w:pageBreakBefore w:val="0"/>
        <w:widowControl w:val="0"/>
        <w:kinsoku/>
        <w:wordWrap/>
        <w:overflowPunct/>
        <w:topLinePunct w:val="0"/>
        <w:autoSpaceDE/>
        <w:autoSpaceDN/>
        <w:bidi w:val="0"/>
        <w:adjustRightInd/>
        <w:snapToGrid/>
        <w:spacing w:before="0" w:line="36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i w:val="0"/>
          <w:iCs w:val="0"/>
          <w:color w:val="000000"/>
          <w:sz w:val="28"/>
          <w:szCs w:val="28"/>
          <w:u w:val="none"/>
          <w:lang w:val="en-US" w:eastAsia="zh-CN"/>
        </w:rPr>
        <w:t>报名资料须包含以下内容，并按照此顺序制作：</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1.项目调研报名表；</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2.资质</w:t>
      </w:r>
      <w:r>
        <w:rPr>
          <w:rFonts w:hint="eastAsia" w:ascii="仿宋" w:hAnsi="仿宋" w:cs="仿宋"/>
          <w:i w:val="0"/>
          <w:iCs w:val="0"/>
          <w:color w:val="000000"/>
          <w:sz w:val="28"/>
          <w:szCs w:val="28"/>
          <w:u w:val="none"/>
          <w:lang w:val="en-US" w:eastAsia="zh-CN"/>
        </w:rPr>
        <w:t>：</w:t>
      </w:r>
      <w:r>
        <w:rPr>
          <w:rFonts w:hint="eastAsia" w:ascii="仿宋" w:hAnsi="仿宋" w:eastAsia="仿宋" w:cs="仿宋"/>
          <w:kern w:val="2"/>
          <w:sz w:val="30"/>
          <w:szCs w:val="30"/>
          <w:lang w:val="en-US" w:eastAsia="zh-CN" w:bidi="ar-SA"/>
        </w:rPr>
        <w:t>营业执照</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法定代表人授权书</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法人及被授权人身</w:t>
      </w:r>
    </w:p>
    <w:p>
      <w:pPr>
        <w:pStyle w:val="5"/>
        <w:keepNext w:val="0"/>
        <w:keepLines w:val="0"/>
        <w:pageBreakBefore w:val="0"/>
        <w:widowControl w:val="0"/>
        <w:kinsoku/>
        <w:wordWrap/>
        <w:overflowPunct/>
        <w:topLinePunct w:val="0"/>
        <w:autoSpaceDE/>
        <w:autoSpaceDN/>
        <w:bidi w:val="0"/>
        <w:adjustRightInd/>
        <w:snapToGrid/>
        <w:spacing w:before="0" w:line="360" w:lineRule="exact"/>
        <w:textAlignment w:val="auto"/>
        <w:rPr>
          <w:rFonts w:hint="eastAsia" w:ascii="仿宋" w:hAnsi="仿宋" w:cs="仿宋"/>
          <w:kern w:val="2"/>
          <w:sz w:val="30"/>
          <w:szCs w:val="30"/>
          <w:lang w:val="en-US" w:eastAsia="zh-CN" w:bidi="ar-SA"/>
        </w:rPr>
      </w:pPr>
      <w:r>
        <w:rPr>
          <w:rFonts w:hint="eastAsia" w:ascii="仿宋" w:hAnsi="仿宋" w:eastAsia="仿宋" w:cs="仿宋"/>
          <w:kern w:val="2"/>
          <w:sz w:val="30"/>
          <w:szCs w:val="30"/>
          <w:lang w:val="en-US" w:eastAsia="zh-CN" w:bidi="ar-SA"/>
        </w:rPr>
        <w:t>份证</w:t>
      </w:r>
      <w:r>
        <w:rPr>
          <w:rFonts w:hint="eastAsia" w:ascii="仿宋" w:hAnsi="仿宋" w:cs="仿宋"/>
          <w:kern w:val="2"/>
          <w:sz w:val="30"/>
          <w:szCs w:val="30"/>
          <w:lang w:val="en-US" w:eastAsia="zh-CN" w:bidi="ar-SA"/>
        </w:rPr>
        <w:t>、项目资质、授权函等；</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line="360" w:lineRule="exact"/>
        <w:ind w:left="559" w:leftChars="266" w:firstLine="0" w:firstLineChars="0"/>
        <w:textAlignment w:val="auto"/>
        <w:rPr>
          <w:rFonts w:hint="eastAsia"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项目调研</w:t>
      </w:r>
      <w:r>
        <w:rPr>
          <w:rFonts w:hint="eastAsia" w:ascii="仿宋" w:hAnsi="仿宋" w:cs="仿宋"/>
          <w:i w:val="0"/>
          <w:iCs w:val="0"/>
          <w:color w:val="000000"/>
          <w:sz w:val="28"/>
          <w:szCs w:val="28"/>
          <w:u w:val="none"/>
          <w:lang w:val="en-US" w:eastAsia="zh-CN"/>
        </w:rPr>
        <w:t>报价表；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line="360" w:lineRule="exact"/>
        <w:ind w:leftChars="266"/>
        <w:textAlignment w:val="auto"/>
        <w:rPr>
          <w:rFonts w:hint="eastAsia"/>
          <w:lang w:val="en-US" w:eastAsia="zh-CN"/>
        </w:rPr>
      </w:pPr>
      <w:r>
        <w:rPr>
          <w:rFonts w:hint="eastAsia" w:ascii="仿宋" w:hAnsi="仿宋" w:cs="仿宋"/>
          <w:i w:val="0"/>
          <w:iCs w:val="0"/>
          <w:color w:val="000000"/>
          <w:sz w:val="28"/>
          <w:szCs w:val="28"/>
          <w:u w:val="none"/>
          <w:lang w:val="en-US" w:eastAsia="zh-CN"/>
        </w:rPr>
        <w:t>4.建设或</w:t>
      </w:r>
      <w:r>
        <w:rPr>
          <w:rFonts w:hint="eastAsia" w:ascii="仿宋" w:hAnsi="仿宋" w:eastAsia="仿宋" w:cs="仿宋"/>
          <w:i w:val="0"/>
          <w:iCs w:val="0"/>
          <w:color w:val="000000"/>
          <w:sz w:val="28"/>
          <w:szCs w:val="28"/>
          <w:u w:val="none"/>
          <w:lang w:val="en-US" w:eastAsia="zh-CN"/>
        </w:rPr>
        <w:t>服务方案（格式自拟</w:t>
      </w:r>
      <w:r>
        <w:rPr>
          <w:rFonts w:hint="eastAsia" w:ascii="仿宋" w:hAnsi="仿宋" w:cs="仿宋"/>
          <w:i w:val="0"/>
          <w:iCs w:val="0"/>
          <w:color w:val="000000"/>
          <w:sz w:val="28"/>
          <w:szCs w:val="28"/>
          <w:u w:val="none"/>
          <w:lang w:val="en-US" w:eastAsia="zh-CN"/>
        </w:rPr>
        <w:t>，含配置清单</w:t>
      </w:r>
      <w:r>
        <w:rPr>
          <w:rFonts w:hint="eastAsia"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包含但不仅限于以上内容。</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报名时间：本公告自挂网公告日起，有效期为 3个工作日(截止时间为2024年 6 月 17 日17:00点前 ），公告截止日期后递交的报名资料无效。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1.报名资料电子文档（盖章扫描件和可编辑版本）发送至</w:t>
      </w:r>
      <w:r>
        <w:rPr>
          <w:rFonts w:hint="eastAsia" w:ascii="仿宋" w:hAnsi="仿宋" w:eastAsia="仿宋" w:cs="仿宋"/>
          <w:i w:val="0"/>
          <w:iCs w:val="0"/>
          <w:color w:val="auto"/>
          <w:sz w:val="28"/>
          <w:szCs w:val="28"/>
          <w:u w:val="none"/>
          <w:lang w:val="en-US" w:eastAsia="zh-CN"/>
        </w:rPr>
        <w:t>1130020890</w:t>
      </w:r>
      <w:r>
        <w:rPr>
          <w:rFonts w:hint="eastAsia" w:ascii="仿宋" w:hAnsi="仿宋" w:eastAsia="仿宋" w:cs="仿宋"/>
          <w:i w:val="0"/>
          <w:iCs w:val="0"/>
          <w:color w:val="auto"/>
          <w:kern w:val="2"/>
          <w:sz w:val="28"/>
          <w:szCs w:val="28"/>
          <w:u w:val="none"/>
          <w:lang w:val="en-US" w:eastAsia="zh-CN" w:bidi="zh-CN"/>
        </w:rPr>
        <w:t>@qq.com</w:t>
      </w:r>
      <w:r>
        <w:rPr>
          <w:rFonts w:hint="eastAsia" w:ascii="仿宋" w:hAnsi="仿宋" w:eastAsia="仿宋" w:cs="仿宋"/>
          <w:i w:val="0"/>
          <w:iCs w:val="0"/>
          <w:color w:val="auto"/>
          <w:sz w:val="28"/>
          <w:szCs w:val="28"/>
          <w:u w:val="none"/>
          <w:lang w:val="en-US" w:eastAsia="zh-CN"/>
        </w:rPr>
        <w:t>，并</w:t>
      </w:r>
      <w:r>
        <w:rPr>
          <w:rFonts w:hint="eastAsia" w:ascii="仿宋" w:hAnsi="仿宋" w:eastAsia="仿宋" w:cs="仿宋"/>
          <w:i w:val="0"/>
          <w:iCs w:val="0"/>
          <w:color w:val="000000"/>
          <w:sz w:val="28"/>
          <w:szCs w:val="28"/>
          <w:u w:val="none"/>
          <w:lang w:val="en-US" w:eastAsia="zh-CN"/>
        </w:rPr>
        <w:t>抄送至2539231388@qq.com。邮件名称：</w:t>
      </w:r>
      <w:r>
        <w:rPr>
          <w:rFonts w:hint="eastAsia" w:ascii="仿宋" w:hAnsi="仿宋" w:eastAsia="仿宋" w:cs="仿宋"/>
          <w:b w:val="0"/>
          <w:bCs w:val="0"/>
          <w:color w:val="auto"/>
          <w:sz w:val="30"/>
          <w:szCs w:val="30"/>
          <w:lang w:val="en-US" w:eastAsia="zh-CN"/>
        </w:rPr>
        <w:t>“项目名称+</w:t>
      </w:r>
      <w:r>
        <w:rPr>
          <w:rFonts w:hint="eastAsia" w:ascii="仿宋" w:hAnsi="仿宋" w:eastAsia="仿宋" w:cs="仿宋"/>
          <w:i w:val="0"/>
          <w:iCs w:val="0"/>
          <w:color w:val="000000"/>
          <w:sz w:val="28"/>
          <w:szCs w:val="28"/>
          <w:u w:val="none"/>
          <w:lang w:val="en-US" w:eastAsia="zh-CN"/>
        </w:rPr>
        <w:t>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i w:val="0"/>
          <w:iCs w:val="0"/>
          <w:color w:val="000000"/>
          <w:sz w:val="28"/>
          <w:szCs w:val="28"/>
          <w:u w:val="none"/>
          <w:lang w:val="en-US" w:eastAsia="zh-CN"/>
        </w:rPr>
        <w:t>，报名资料目录见附件。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028-26219526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3.如需</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三、其他说明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b/>
          <w:bCs/>
          <w:color w:val="auto"/>
          <w:sz w:val="30"/>
          <w:szCs w:val="30"/>
          <w:lang w:val="en-US" w:eastAsia="zh-CN"/>
        </w:rPr>
      </w:pPr>
      <w:r>
        <w:rPr>
          <w:rFonts w:hint="eastAsia" w:ascii="仿宋" w:hAnsi="仿宋" w:eastAsia="仿宋" w:cs="仿宋"/>
          <w:i w:val="0"/>
          <w:iCs w:val="0"/>
          <w:color w:val="000000"/>
          <w:sz w:val="28"/>
          <w:szCs w:val="28"/>
          <w:u w:val="none"/>
          <w:lang w:val="en-US" w:eastAsia="zh-CN"/>
        </w:rPr>
        <w:t>现公告的调研内容因市场了解的局限性，仅作为医院市场调研参考使用，我院有权使用所征集技术指标中的相关内容，</w:t>
      </w:r>
      <w:r>
        <w:rPr>
          <w:rFonts w:hint="eastAsia" w:ascii="仿宋" w:hAnsi="仿宋" w:cs="仿宋"/>
          <w:i w:val="0"/>
          <w:iCs w:val="0"/>
          <w:color w:val="000000"/>
          <w:sz w:val="28"/>
          <w:szCs w:val="28"/>
          <w:u w:val="none"/>
          <w:lang w:val="en-US" w:eastAsia="zh-CN"/>
        </w:rPr>
        <w:t>但</w:t>
      </w:r>
      <w:r>
        <w:rPr>
          <w:rFonts w:hint="eastAsia" w:ascii="仿宋" w:hAnsi="仿宋" w:eastAsia="仿宋" w:cs="仿宋"/>
          <w:i w:val="0"/>
          <w:iCs w:val="0"/>
          <w:color w:val="000000"/>
          <w:sz w:val="28"/>
          <w:szCs w:val="28"/>
          <w:u w:val="none"/>
          <w:lang w:val="en-US" w:eastAsia="zh-CN"/>
        </w:rPr>
        <w:t>不作为正式采购依据，无任何针对性，如有不全之处，敬请</w:t>
      </w:r>
      <w:r>
        <w:rPr>
          <w:rFonts w:hint="eastAsia" w:ascii="仿宋" w:hAnsi="仿宋" w:cs="仿宋"/>
          <w:i w:val="0"/>
          <w:iCs w:val="0"/>
          <w:color w:val="000000"/>
          <w:sz w:val="28"/>
          <w:szCs w:val="28"/>
          <w:u w:val="none"/>
          <w:lang w:val="en-US" w:eastAsia="zh-CN"/>
        </w:rPr>
        <w:t>谅</w:t>
      </w:r>
      <w:r>
        <w:rPr>
          <w:rFonts w:hint="eastAsia" w:ascii="仿宋" w:hAnsi="仿宋" w:eastAsia="仿宋" w:cs="仿宋"/>
          <w:i w:val="0"/>
          <w:iCs w:val="0"/>
          <w:color w:val="000000"/>
          <w:sz w:val="28"/>
          <w:szCs w:val="28"/>
          <w:u w:val="none"/>
          <w:lang w:val="en-US" w:eastAsia="zh-CN"/>
        </w:rPr>
        <w:t>解，并请参与供应商详实介绍推荐产品，最终配置和技术参数以购买时为准。对未公告配置及技术性能的，请各潜在供应商自行提供。</w:t>
      </w: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bookmarkStart w:id="27" w:name="_GoBack"/>
      <w:r>
        <w:rPr>
          <w:rFonts w:hint="eastAsia" w:ascii="仿宋" w:hAnsi="仿宋" w:eastAsia="仿宋" w:cs="仿宋"/>
          <w:b w:val="0"/>
          <w:bCs w:val="0"/>
          <w:color w:val="auto"/>
          <w:sz w:val="30"/>
          <w:szCs w:val="30"/>
          <w:lang w:val="en-US" w:eastAsia="zh-CN"/>
        </w:rPr>
        <w:t>1130020890</w:t>
      </w:r>
      <w:r>
        <w:rPr>
          <w:rFonts w:hint="eastAsia" w:ascii="仿宋" w:hAnsi="仿宋" w:eastAsia="仿宋" w:cs="仿宋"/>
          <w:i w:val="0"/>
          <w:iCs w:val="0"/>
          <w:color w:val="auto"/>
          <w:kern w:val="2"/>
          <w:sz w:val="28"/>
          <w:szCs w:val="28"/>
          <w:u w:val="none"/>
          <w:lang w:val="en-US" w:eastAsia="zh-CN" w:bidi="zh-CN"/>
        </w:rPr>
        <w:t>@qq.com</w:t>
      </w:r>
      <w:r>
        <w:rPr>
          <w:rFonts w:hint="eastAsia" w:ascii="仿宋" w:hAnsi="仿宋" w:eastAsia="仿宋" w:cs="仿宋"/>
          <w:b w:val="0"/>
          <w:bCs w:val="0"/>
          <w:color w:val="auto"/>
          <w:sz w:val="30"/>
          <w:szCs w:val="30"/>
          <w:lang w:val="en-US" w:eastAsia="zh-CN"/>
        </w:rPr>
        <w:t>，</w:t>
      </w:r>
      <w:bookmarkEnd w:id="27"/>
      <w:r>
        <w:rPr>
          <w:rFonts w:hint="eastAsia" w:ascii="仿宋" w:hAnsi="仿宋" w:eastAsia="仿宋" w:cs="仿宋"/>
          <w:b w:val="0"/>
          <w:bCs w:val="0"/>
          <w:color w:val="auto"/>
          <w:sz w:val="30"/>
          <w:szCs w:val="30"/>
          <w:lang w:val="en-US" w:eastAsia="zh-CN"/>
        </w:rPr>
        <w:t>并抄送至2539231388@qq.com。邮件名称：“</w:t>
      </w:r>
      <w:r>
        <w:rPr>
          <w:rFonts w:hint="eastAsia" w:ascii="仿宋" w:hAnsi="仿宋" w:eastAsia="仿宋" w:cs="仿宋"/>
          <w:i w:val="0"/>
          <w:iCs w:val="0"/>
          <w:color w:val="000000"/>
          <w:sz w:val="28"/>
          <w:szCs w:val="28"/>
          <w:u w:val="none"/>
          <w:lang w:val="en-US" w:eastAsia="zh-CN"/>
        </w:rPr>
        <w:t>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5"/>
        <w:numPr>
          <w:ilvl w:val="0"/>
          <w:numId w:val="0"/>
        </w:numPr>
        <w:rPr>
          <w:rFonts w:hint="eastAsia"/>
          <w:lang w:eastAsia="zh-CN"/>
        </w:rPr>
      </w:pPr>
    </w:p>
    <w:p/>
    <w:p/>
    <w:p>
      <w:pPr>
        <w:pStyle w:val="2"/>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8"/>
            <w:tabs>
              <w:tab w:val="right" w:leader="dot" w:pos="8306"/>
            </w:tabs>
          </w:pPr>
          <w:r>
            <w:fldChar w:fldCharType="begin"/>
          </w:r>
          <w:r>
            <w:instrText xml:space="preserve">TOC \o "1-3" \h \u </w:instrText>
          </w:r>
          <w:r>
            <w:fldChar w:fldCharType="separate"/>
          </w:r>
          <w:r>
            <w:fldChar w:fldCharType="begin"/>
          </w:r>
          <w:r>
            <w:instrText xml:space="preserve"> HYPERLINK \l _Toc19419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_Toc19419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_Toc9597 </w:instrText>
          </w:r>
          <w:r>
            <w:fldChar w:fldCharType="separate"/>
          </w:r>
          <w:r>
            <w:rPr>
              <w:rFonts w:hint="eastAsia"/>
              <w:lang w:val="en-US" w:eastAsia="zh-CN"/>
            </w:rPr>
            <w:t>2.资质：</w:t>
          </w:r>
          <w:r>
            <w:tab/>
          </w:r>
          <w:r>
            <w:fldChar w:fldCharType="begin"/>
          </w:r>
          <w:r>
            <w:instrText xml:space="preserve"> PAGEREF _Toc9597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_Toc20563 </w:instrText>
          </w:r>
          <w:r>
            <w:fldChar w:fldCharType="separate"/>
          </w:r>
          <w:r>
            <w:rPr>
              <w:rFonts w:hint="eastAsia"/>
              <w:lang w:val="en-US" w:eastAsia="zh-CN"/>
            </w:rPr>
            <w:t>2.1</w:t>
          </w:r>
          <w:r>
            <w:rPr>
              <w:rFonts w:hint="eastAsia"/>
            </w:rPr>
            <w:t>营业执照</w:t>
          </w:r>
          <w:r>
            <w:tab/>
          </w:r>
          <w:r>
            <w:fldChar w:fldCharType="begin"/>
          </w:r>
          <w:r>
            <w:instrText xml:space="preserve"> PAGEREF _Toc20563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_Toc24336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_Toc24336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_Toc8650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_Toc8650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_Toc30391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_Toc30391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_Toc8913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_Toc8913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_Toc22357 </w:instrText>
          </w:r>
          <w:r>
            <w:fldChar w:fldCharType="separate"/>
          </w:r>
          <w:r>
            <w:rPr>
              <w:rFonts w:hint="eastAsia"/>
              <w:lang w:val="en-US" w:eastAsia="zh-CN"/>
            </w:rPr>
            <w:t>2.6开发商委托销售授权函</w:t>
          </w:r>
          <w:r>
            <w:tab/>
          </w:r>
          <w:r>
            <w:fldChar w:fldCharType="begin"/>
          </w:r>
          <w:r>
            <w:instrText xml:space="preserve"> PAGEREF _Toc22357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_Toc8966 </w:instrText>
          </w:r>
          <w:r>
            <w:fldChar w:fldCharType="separate"/>
          </w:r>
          <w:r>
            <w:rPr>
              <w:rFonts w:hint="eastAsia"/>
              <w:lang w:val="en-US" w:eastAsia="zh-CN"/>
            </w:rPr>
            <w:t>3.项目调研报价表</w:t>
          </w:r>
          <w:r>
            <w:tab/>
          </w:r>
          <w:r>
            <w:fldChar w:fldCharType="begin"/>
          </w:r>
          <w:r>
            <w:instrText xml:space="preserve"> PAGEREF _Toc8966 \h </w:instrText>
          </w:r>
          <w:r>
            <w:fldChar w:fldCharType="separate"/>
          </w:r>
          <w:r>
            <w:t>5</w:t>
          </w:r>
          <w:r>
            <w:fldChar w:fldCharType="end"/>
          </w:r>
          <w:r>
            <w:fldChar w:fldCharType="end"/>
          </w:r>
        </w:p>
        <w:p>
          <w:r>
            <w:fldChar w:fldCharType="end"/>
          </w:r>
        </w:p>
      </w:sdtContent>
    </w:sdt>
    <w:p/>
    <w:p/>
    <w:p/>
    <w:p/>
    <w:p/>
    <w:p/>
    <w:p/>
    <w:p/>
    <w:p/>
    <w:p/>
    <w:p/>
    <w:p>
      <w:pPr>
        <w:sectPr>
          <w:pgSz w:w="11906" w:h="16838"/>
          <w:pgMar w:top="2098" w:right="1800" w:bottom="198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44974876"/>
      <w:bookmarkStart w:id="1" w:name="_Toc427002393"/>
      <w:bookmarkStart w:id="2" w:name="_Toc152045808"/>
      <w:bookmarkStart w:id="3" w:name="_Toc152042597"/>
      <w:bookmarkStart w:id="4" w:name="_Toc10065"/>
      <w:bookmarkStart w:id="5" w:name="_Toc247514300"/>
      <w:bookmarkStart w:id="6" w:name="_Toc247527848"/>
      <w:bookmarkStart w:id="7" w:name="_Toc19419"/>
      <w:bookmarkStart w:id="8" w:name="_Toc7415"/>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1"/>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175"/>
            <w:bookmarkStart w:id="11" w:name="_Toc16693"/>
            <w:bookmarkStart w:id="12" w:name="_Toc32193304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bidi w:val="0"/>
        <w:jc w:val="both"/>
        <w:rPr>
          <w:rFonts w:hint="eastAsia"/>
          <w:lang w:val="en-US" w:eastAsia="zh-CN"/>
        </w:rPr>
      </w:pPr>
      <w:bookmarkStart w:id="13" w:name="_Toc9597"/>
      <w:bookmarkStart w:id="14" w:name="_Toc2669"/>
      <w:r>
        <w:rPr>
          <w:rFonts w:hint="eastAsia"/>
          <w:lang w:val="en-US" w:eastAsia="zh-CN"/>
        </w:rPr>
        <w:t>2.资质：</w:t>
      </w:r>
      <w:bookmarkEnd w:id="13"/>
    </w:p>
    <w:p>
      <w:pPr>
        <w:pStyle w:val="4"/>
        <w:bidi w:val="0"/>
        <w:rPr>
          <w:rFonts w:hint="eastAsia"/>
        </w:rPr>
      </w:pPr>
      <w:bookmarkStart w:id="15" w:name="_Toc20563"/>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24336"/>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650"/>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30391"/>
      <w:bookmarkStart w:id="21" w:name="_Toc22588"/>
      <w:r>
        <w:rPr>
          <w:rFonts w:hint="eastAsia"/>
          <w:lang w:val="en-US" w:eastAsia="zh-CN"/>
        </w:rPr>
        <w:t>2.4</w:t>
      </w:r>
      <w:r>
        <w:rPr>
          <w:rFonts w:hint="eastAsia"/>
          <w:lang w:eastAsia="zh-CN"/>
        </w:rPr>
        <w:t>公司资质</w:t>
      </w:r>
      <w:bookmarkEnd w:id="20"/>
      <w:bookmarkEnd w:id="21"/>
    </w:p>
    <w:p>
      <w:pPr>
        <w:pStyle w:val="4"/>
        <w:bidi w:val="0"/>
        <w:rPr>
          <w:rFonts w:hint="eastAsia"/>
          <w:lang w:eastAsia="zh-CN"/>
        </w:rPr>
      </w:pPr>
      <w:bookmarkStart w:id="22" w:name="_Toc8913"/>
      <w:bookmarkStart w:id="23" w:name="_Toc11995"/>
      <w:r>
        <w:rPr>
          <w:rFonts w:hint="eastAsia"/>
          <w:lang w:val="en-US" w:eastAsia="zh-CN"/>
        </w:rPr>
        <w:t>2.5本项目涉及</w:t>
      </w:r>
      <w:r>
        <w:rPr>
          <w:rFonts w:hint="eastAsia"/>
          <w:lang w:eastAsia="zh-CN"/>
        </w:rPr>
        <w:t>资质</w:t>
      </w:r>
      <w:bookmarkEnd w:id="22"/>
      <w:bookmarkEnd w:id="23"/>
    </w:p>
    <w:p>
      <w:pPr>
        <w:pStyle w:val="4"/>
        <w:bidi w:val="0"/>
        <w:rPr>
          <w:rFonts w:hint="eastAsia" w:ascii="宋体" w:hAnsi="宋体" w:eastAsia="宋体" w:cs="宋体"/>
          <w:sz w:val="24"/>
          <w:szCs w:val="24"/>
        </w:rPr>
      </w:pPr>
      <w:bookmarkStart w:id="24" w:name="_Toc21787"/>
      <w:bookmarkStart w:id="25" w:name="_Toc22357"/>
      <w:r>
        <w:rPr>
          <w:rFonts w:hint="eastAsia"/>
          <w:b/>
          <w:lang w:val="en-US" w:eastAsia="zh-CN"/>
        </w:rPr>
        <w:t>2.6开发商委托销售授权函</w:t>
      </w:r>
      <w:bookmarkEnd w:id="24"/>
      <w:bookmarkEnd w:id="25"/>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0"/>
        </w:numPr>
        <w:bidi w:val="0"/>
        <w:ind w:leftChars="266"/>
        <w:jc w:val="both"/>
        <w:rPr>
          <w:rFonts w:hint="eastAsia"/>
          <w:lang w:val="en-US" w:eastAsia="zh-CN"/>
        </w:rPr>
      </w:pPr>
      <w:bookmarkStart w:id="26" w:name="_Toc8966"/>
      <w:r>
        <w:rPr>
          <w:rFonts w:hint="eastAsia"/>
          <w:lang w:val="en-US" w:eastAsia="zh-CN"/>
        </w:rPr>
        <w:t>3.项目调研报价表</w:t>
      </w:r>
      <w:bookmarkEnd w:id="26"/>
    </w:p>
    <w:p>
      <w:pPr>
        <w:numPr>
          <w:ilvl w:val="0"/>
          <w:numId w:val="0"/>
        </w:numPr>
        <w:rPr>
          <w:rFonts w:hint="default"/>
          <w:lang w:val="en-US" w:eastAsia="zh-CN"/>
        </w:rPr>
      </w:pPr>
      <w:r>
        <w:rPr>
          <w:rFonts w:hint="eastAsia"/>
          <w:lang w:val="en-US" w:eastAsia="zh-CN"/>
        </w:rPr>
        <w:t xml:space="preserve"> 项目名称 ：商用密码应用方案设计服务                                公司名称 ：                   </w:t>
      </w:r>
    </w:p>
    <w:tbl>
      <w:tblPr>
        <w:tblStyle w:val="11"/>
        <w:tblpPr w:leftFromText="180" w:rightFromText="180" w:vertAnchor="text" w:horzAnchor="page" w:tblpXSpec="center" w:tblpY="322"/>
        <w:tblOverlap w:val="never"/>
        <w:tblW w:w="14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5"/>
        <w:gridCol w:w="5004"/>
        <w:gridCol w:w="5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报价（万元）</w:t>
            </w:r>
          </w:p>
        </w:tc>
        <w:tc>
          <w:tcPr>
            <w:tcW w:w="5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商用密码应用方案设计服务</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46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服务要求：</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（1）项目概况</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四川省卫生健康委员会办公室、四川省中医药管理局办公室《关于加强医疗卫生机构网络安全和数据安全工作的通知（川卫办信统便函〔2023〕21号）》文件要求：“(六)加强商用密码应用与安全性评估，各单位新建信息化项目要同步规划。”。今年，我院将围绕电子病历5级、互联互通四甲、四川省智慧医院三星开展信息化建设，需对2024年拟采购的信息化项目（共22个，最终以医院实际立项为准）编制一个商用密码应用方案设计服务。</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（2）项目目标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根据我院现有信息化现状，结合我院未来信息化规划，2024年拟采购的信息化项目（共22个，最终以医院实际立项为准）编制一个商用密码应用方案设计服务。</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w:t>
            </w:r>
            <w:r>
              <w:rPr>
                <w:rFonts w:hint="eastAsia" w:ascii="宋体" w:hAnsi="宋体" w:eastAsia="宋体" w:cs="宋体"/>
                <w:i w:val="0"/>
                <w:iCs w:val="0"/>
                <w:color w:val="000000"/>
                <w:sz w:val="22"/>
                <w:szCs w:val="22"/>
                <w:u w:val="none"/>
                <w:lang w:val="en-US" w:eastAsia="zh-CN"/>
              </w:rPr>
              <w:t>3</w:t>
            </w:r>
            <w:r>
              <w:rPr>
                <w:rFonts w:hint="default" w:ascii="宋体" w:hAnsi="宋体" w:eastAsia="宋体" w:cs="宋体"/>
                <w:i w:val="0"/>
                <w:iCs w:val="0"/>
                <w:color w:val="000000"/>
                <w:sz w:val="22"/>
                <w:szCs w:val="22"/>
                <w:u w:val="none"/>
                <w:lang w:val="en-US"/>
              </w:rPr>
              <w:t>）服务期限</w:t>
            </w:r>
          </w:p>
          <w:p>
            <w:pPr>
              <w:keepNext w:val="0"/>
              <w:keepLines w:val="0"/>
              <w:widowControl/>
              <w:suppressLineNumbers w:val="0"/>
              <w:ind w:firstLine="440" w:firstLineChars="200"/>
              <w:jc w:val="left"/>
              <w:textAlignment w:val="center"/>
              <w:rPr>
                <w:rFonts w:hint="eastAsia"/>
                <w:lang w:val="en-US" w:eastAsia="zh-CN"/>
              </w:rPr>
            </w:pPr>
            <w:r>
              <w:rPr>
                <w:rFonts w:hint="eastAsia" w:ascii="宋体" w:hAnsi="宋体" w:eastAsia="宋体" w:cs="宋体"/>
                <w:i w:val="0"/>
                <w:iCs w:val="0"/>
                <w:color w:val="000000"/>
                <w:sz w:val="22"/>
                <w:szCs w:val="22"/>
                <w:u w:val="none"/>
                <w:lang w:val="en-US" w:eastAsia="zh-CN"/>
              </w:rPr>
              <w:t>15个工作日内完成方案编写，</w:t>
            </w:r>
            <w:r>
              <w:rPr>
                <w:rFonts w:hint="default" w:ascii="宋体" w:hAnsi="宋体" w:eastAsia="宋体" w:cs="宋体"/>
                <w:i w:val="0"/>
                <w:iCs w:val="0"/>
                <w:color w:val="000000"/>
                <w:sz w:val="22"/>
                <w:szCs w:val="22"/>
                <w:u w:val="none"/>
                <w:lang w:val="en-US"/>
              </w:rPr>
              <w:t>至供应商出具《商用密码应用安全性评估报告》并通过验收为止。</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（4）服务内容</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按照《信息安全技术信息系统密码应用基本要求》（GB/T 39786-2021）、《信息系统密码应用基本要求》</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GM/T0054-2018</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及国家有关商用密码应用有关法律法规、政策标准的要求，提供</w:t>
            </w:r>
            <w:r>
              <w:rPr>
                <w:rFonts w:hint="eastAsia" w:ascii="宋体" w:hAnsi="宋体" w:eastAsia="宋体" w:cs="宋体"/>
                <w:i w:val="0"/>
                <w:iCs w:val="0"/>
                <w:color w:val="000000"/>
                <w:kern w:val="0"/>
                <w:sz w:val="22"/>
                <w:szCs w:val="22"/>
                <w:u w:val="none"/>
                <w:lang w:val="en-US" w:eastAsia="zh-CN" w:bidi="ar"/>
              </w:rPr>
              <w:t>商用</w:t>
            </w:r>
            <w:r>
              <w:rPr>
                <w:rFonts w:hint="default" w:ascii="宋体" w:hAnsi="宋体" w:eastAsia="宋体" w:cs="宋体"/>
                <w:i w:val="0"/>
                <w:iCs w:val="0"/>
                <w:color w:val="000000"/>
                <w:kern w:val="0"/>
                <w:sz w:val="22"/>
                <w:szCs w:val="22"/>
                <w:u w:val="none"/>
                <w:lang w:val="en-US" w:eastAsia="zh-CN" w:bidi="ar"/>
              </w:rPr>
              <w:t>密码应用方案设计服务。从物理和环境安全、网络和通信安全、设备和计算安全、应用和数据安全等方面</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结合现有管理制度、人员管理、建设运行、应急处置等密码应用管理情况</w:t>
            </w:r>
            <w:r>
              <w:rPr>
                <w:rFonts w:hint="eastAsia" w:ascii="宋体" w:hAnsi="宋体" w:eastAsia="宋体" w:cs="宋体"/>
                <w:i w:val="0"/>
                <w:iCs w:val="0"/>
                <w:color w:val="000000"/>
                <w:kern w:val="0"/>
                <w:sz w:val="22"/>
                <w:szCs w:val="22"/>
                <w:u w:val="none"/>
                <w:lang w:val="en-US" w:eastAsia="zh-CN" w:bidi="ar"/>
              </w:rPr>
              <w:t>编制出适合我院新建信息化项目的一套整体商用密码应用方案的设计服务。</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方案编制设计过程需要对所提供的方案完整性和合理性、密码应用的正确性、密码技术对信息系统安全保护的有效性、密码产品选取的合规性等方面做出具体表述和规划，所提供的规划方案需根据商用密码应用安全</w:t>
            </w:r>
            <w:r>
              <w:rPr>
                <w:rFonts w:hint="eastAsia" w:ascii="宋体" w:hAnsi="宋体" w:eastAsia="宋体" w:cs="宋体"/>
                <w:i w:val="0"/>
                <w:iCs w:val="0"/>
                <w:color w:val="000000"/>
                <w:kern w:val="0"/>
                <w:sz w:val="22"/>
                <w:szCs w:val="22"/>
                <w:u w:val="none"/>
                <w:lang w:val="en-US" w:eastAsia="zh-CN" w:bidi="ar"/>
              </w:rPr>
              <w:t>方案</w:t>
            </w:r>
            <w:r>
              <w:rPr>
                <w:rFonts w:hint="default" w:ascii="宋体" w:hAnsi="宋体" w:eastAsia="宋体" w:cs="宋体"/>
                <w:i w:val="0"/>
                <w:iCs w:val="0"/>
                <w:color w:val="000000"/>
                <w:kern w:val="0"/>
                <w:sz w:val="22"/>
                <w:szCs w:val="22"/>
                <w:u w:val="none"/>
                <w:lang w:val="en-US" w:eastAsia="zh-CN" w:bidi="ar"/>
              </w:rPr>
              <w:t>评测单位所出具的意见或要求进行修订调整，直至评测单位出具</w:t>
            </w:r>
            <w:r>
              <w:rPr>
                <w:rFonts w:hint="eastAsia" w:ascii="宋体" w:hAnsi="宋体" w:eastAsia="宋体" w:cs="宋体"/>
                <w:i w:val="0"/>
                <w:iCs w:val="0"/>
                <w:color w:val="000000"/>
                <w:kern w:val="0"/>
                <w:sz w:val="22"/>
                <w:szCs w:val="22"/>
                <w:u w:val="none"/>
                <w:lang w:val="en-US" w:eastAsia="zh-CN" w:bidi="ar"/>
              </w:rPr>
              <w:t>对应的</w:t>
            </w:r>
            <w:r>
              <w:rPr>
                <w:rFonts w:hint="default" w:ascii="宋体" w:hAnsi="宋体" w:eastAsia="宋体" w:cs="宋体"/>
                <w:i w:val="0"/>
                <w:iCs w:val="0"/>
                <w:color w:val="000000"/>
                <w:kern w:val="0"/>
                <w:sz w:val="22"/>
                <w:szCs w:val="22"/>
                <w:u w:val="none"/>
                <w:lang w:val="en-US" w:eastAsia="zh-CN" w:bidi="ar"/>
              </w:rPr>
              <w:t>《密码应用建设方案评估报告》</w:t>
            </w:r>
            <w:r>
              <w:rPr>
                <w:rFonts w:hint="eastAsia" w:ascii="宋体" w:hAnsi="宋体" w:eastAsia="宋体" w:cs="宋体"/>
                <w:i w:val="0"/>
                <w:iCs w:val="0"/>
                <w:color w:val="000000"/>
                <w:kern w:val="0"/>
                <w:sz w:val="22"/>
                <w:szCs w:val="22"/>
                <w:u w:val="none"/>
                <w:lang w:val="en-US" w:eastAsia="zh-CN" w:bidi="ar"/>
              </w:rPr>
              <w:t>（评估结论为“合格”或“通过”）</w:t>
            </w:r>
            <w:r>
              <w:rPr>
                <w:rFonts w:hint="default"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（5）服务产物：商用密码应用设计方案（最终名称以医院需求为准）：电子版一份，纸质版两份。</w:t>
            </w:r>
          </w:p>
          <w:p>
            <w:pPr>
              <w:pStyle w:val="2"/>
              <w:rPr>
                <w:rFonts w:hint="default"/>
                <w:lang w:val="en-US"/>
              </w:rPr>
            </w:pPr>
          </w:p>
        </w:tc>
      </w:tr>
    </w:tbl>
    <w:p>
      <w:pPr>
        <w:pStyle w:val="2"/>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3D208D-5BC1-46DE-8730-C21A303DBBEC}"/>
  </w:font>
  <w:font w:name="仿宋">
    <w:panose1 w:val="02010609060101010101"/>
    <w:charset w:val="86"/>
    <w:family w:val="auto"/>
    <w:pitch w:val="default"/>
    <w:sig w:usb0="800002BF" w:usb1="38CF7CFA" w:usb2="00000016" w:usb3="00000000" w:csb0="00040001" w:csb1="00000000"/>
    <w:embedRegular r:id="rId2" w:fontKey="{8C2AEE81-901F-4EFB-85AF-19D19BB7A4EF}"/>
  </w:font>
  <w:font w:name="方正小标宋简体">
    <w:panose1 w:val="03000509000000000000"/>
    <w:charset w:val="86"/>
    <w:family w:val="auto"/>
    <w:pitch w:val="default"/>
    <w:sig w:usb0="00000001" w:usb1="080E0000" w:usb2="00000000" w:usb3="00000000" w:csb0="00040000" w:csb1="00000000"/>
    <w:embedRegular r:id="rId3" w:fontKey="{0D1FE2D4-01D0-439C-8C45-D84DAE740A8D}"/>
  </w:font>
  <w:font w:name="方正黑体简体">
    <w:panose1 w:val="03000509000000000000"/>
    <w:charset w:val="86"/>
    <w:family w:val="auto"/>
    <w:pitch w:val="default"/>
    <w:sig w:usb0="00000001" w:usb1="080E0000" w:usb2="00000000" w:usb3="00000000" w:csb0="00040000" w:csb1="00000000"/>
    <w:embedRegular r:id="rId4" w:fontKey="{2AE7E7A3-7829-4E4A-8202-90DB2C4415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C374"/>
    <w:multiLevelType w:val="singleLevel"/>
    <w:tmpl w:val="D8F6C374"/>
    <w:lvl w:ilvl="0" w:tentative="0">
      <w:start w:val="3"/>
      <w:numFmt w:val="decimal"/>
      <w:lvlText w:val="%1."/>
      <w:lvlJc w:val="left"/>
      <w:pPr>
        <w:tabs>
          <w:tab w:val="left" w:pos="312"/>
        </w:tabs>
      </w:pPr>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1495B6B"/>
    <w:rsid w:val="0224038E"/>
    <w:rsid w:val="03D3104E"/>
    <w:rsid w:val="07CE01CF"/>
    <w:rsid w:val="08594CB4"/>
    <w:rsid w:val="0941735B"/>
    <w:rsid w:val="09FA536A"/>
    <w:rsid w:val="0A8F71ED"/>
    <w:rsid w:val="0B801CEE"/>
    <w:rsid w:val="0C811C7B"/>
    <w:rsid w:val="0CDC4161"/>
    <w:rsid w:val="0D4414F2"/>
    <w:rsid w:val="0DD4413B"/>
    <w:rsid w:val="0EA93CA3"/>
    <w:rsid w:val="0ED64F6D"/>
    <w:rsid w:val="10D950C1"/>
    <w:rsid w:val="10EB1D78"/>
    <w:rsid w:val="121A3D4C"/>
    <w:rsid w:val="13712447"/>
    <w:rsid w:val="16207B77"/>
    <w:rsid w:val="16A776B7"/>
    <w:rsid w:val="16AA643D"/>
    <w:rsid w:val="18D92EBD"/>
    <w:rsid w:val="1A7032F0"/>
    <w:rsid w:val="1AAF2DD5"/>
    <w:rsid w:val="1AE31E7C"/>
    <w:rsid w:val="1C4454F2"/>
    <w:rsid w:val="1ED65F1E"/>
    <w:rsid w:val="1EEA1AED"/>
    <w:rsid w:val="203B75E0"/>
    <w:rsid w:val="20E172DD"/>
    <w:rsid w:val="20E3342D"/>
    <w:rsid w:val="21406DB8"/>
    <w:rsid w:val="23E55BF9"/>
    <w:rsid w:val="25C63BAB"/>
    <w:rsid w:val="27F317F6"/>
    <w:rsid w:val="283860D8"/>
    <w:rsid w:val="28D43150"/>
    <w:rsid w:val="29FF496C"/>
    <w:rsid w:val="2B8925CC"/>
    <w:rsid w:val="2BED5BFE"/>
    <w:rsid w:val="2D755A60"/>
    <w:rsid w:val="2E006793"/>
    <w:rsid w:val="2E7F0EBD"/>
    <w:rsid w:val="2E8E10D4"/>
    <w:rsid w:val="2FE725E4"/>
    <w:rsid w:val="328153EA"/>
    <w:rsid w:val="33924ED7"/>
    <w:rsid w:val="340A6AD4"/>
    <w:rsid w:val="34B66051"/>
    <w:rsid w:val="362706E4"/>
    <w:rsid w:val="36510F7B"/>
    <w:rsid w:val="38761053"/>
    <w:rsid w:val="38A804E3"/>
    <w:rsid w:val="3A985554"/>
    <w:rsid w:val="3AAB598F"/>
    <w:rsid w:val="3C121E90"/>
    <w:rsid w:val="3DBC1A54"/>
    <w:rsid w:val="3DFF430E"/>
    <w:rsid w:val="3EBE4976"/>
    <w:rsid w:val="3EE41417"/>
    <w:rsid w:val="3EF73899"/>
    <w:rsid w:val="3FE102B0"/>
    <w:rsid w:val="428970E4"/>
    <w:rsid w:val="44865C7B"/>
    <w:rsid w:val="45743BFC"/>
    <w:rsid w:val="46117392"/>
    <w:rsid w:val="46D63EBF"/>
    <w:rsid w:val="48745847"/>
    <w:rsid w:val="49550899"/>
    <w:rsid w:val="4A100067"/>
    <w:rsid w:val="4C70482B"/>
    <w:rsid w:val="4D334021"/>
    <w:rsid w:val="4DF9016B"/>
    <w:rsid w:val="4F5F64BA"/>
    <w:rsid w:val="4FB545D4"/>
    <w:rsid w:val="50016951"/>
    <w:rsid w:val="501625D0"/>
    <w:rsid w:val="502E58AD"/>
    <w:rsid w:val="517F6DC2"/>
    <w:rsid w:val="525556A2"/>
    <w:rsid w:val="5306609C"/>
    <w:rsid w:val="536B2A7D"/>
    <w:rsid w:val="541505F1"/>
    <w:rsid w:val="55591611"/>
    <w:rsid w:val="57091F5B"/>
    <w:rsid w:val="57C73FF5"/>
    <w:rsid w:val="5BB10EFE"/>
    <w:rsid w:val="5DEA79AF"/>
    <w:rsid w:val="5DF744B9"/>
    <w:rsid w:val="5E1A3763"/>
    <w:rsid w:val="5E2F3B42"/>
    <w:rsid w:val="601B50B8"/>
    <w:rsid w:val="640D6CAC"/>
    <w:rsid w:val="647D1DE9"/>
    <w:rsid w:val="669D2277"/>
    <w:rsid w:val="67CB7B5D"/>
    <w:rsid w:val="687304EE"/>
    <w:rsid w:val="6A987C6E"/>
    <w:rsid w:val="6ADE330A"/>
    <w:rsid w:val="6D4B29EE"/>
    <w:rsid w:val="6D6D71FE"/>
    <w:rsid w:val="6EC06CA8"/>
    <w:rsid w:val="6EED01BE"/>
    <w:rsid w:val="6F434296"/>
    <w:rsid w:val="725577F4"/>
    <w:rsid w:val="74B752D7"/>
    <w:rsid w:val="74BE1DD0"/>
    <w:rsid w:val="75BE2C2C"/>
    <w:rsid w:val="77F160D3"/>
    <w:rsid w:val="79175759"/>
    <w:rsid w:val="79E06C03"/>
    <w:rsid w:val="7A54333F"/>
    <w:rsid w:val="7CEF1D89"/>
    <w:rsid w:val="7CEF5984"/>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6"/>
    <w:qFormat/>
    <w:uiPriority w:val="0"/>
    <w:pPr>
      <w:spacing w:before="1" w:line="360" w:lineRule="auto"/>
    </w:pPr>
    <w:rPr>
      <w:rFonts w:ascii="宋体" w:hAnsi="宋体" w:eastAsia="仿宋" w:cs="宋体"/>
      <w:sz w:val="24"/>
      <w:szCs w:val="24"/>
      <w:lang w:val="zh-CN" w:bidi="zh-CN"/>
    </w:rPr>
  </w:style>
  <w:style w:type="paragraph" w:customStyle="1" w:styleId="6">
    <w:name w:val="正文首行缩进1"/>
    <w:basedOn w:val="5"/>
    <w:qFormat/>
    <w:uiPriority w:val="0"/>
    <w:pPr>
      <w:ind w:firstLine="420" w:firstLineChars="1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81"/>
    <w:basedOn w:val="13"/>
    <w:qFormat/>
    <w:uiPriority w:val="0"/>
    <w:rPr>
      <w:rFonts w:hint="eastAsia" w:ascii="仿宋" w:hAnsi="仿宋" w:eastAsia="仿宋" w:cs="仿宋"/>
      <w:color w:val="FF0000"/>
      <w:sz w:val="24"/>
      <w:szCs w:val="24"/>
      <w:u w:val="none"/>
    </w:rPr>
  </w:style>
  <w:style w:type="character" w:customStyle="1" w:styleId="15">
    <w:name w:val="font61"/>
    <w:basedOn w:val="13"/>
    <w:qFormat/>
    <w:uiPriority w:val="0"/>
    <w:rPr>
      <w:rFonts w:hint="eastAsia" w:ascii="仿宋" w:hAnsi="仿宋" w:eastAsia="仿宋" w:cs="仿宋"/>
      <w:color w:val="000000"/>
      <w:sz w:val="24"/>
      <w:szCs w:val="24"/>
      <w:u w:val="none"/>
    </w:rPr>
  </w:style>
  <w:style w:type="character" w:customStyle="1" w:styleId="16">
    <w:name w:val="font41"/>
    <w:basedOn w:val="13"/>
    <w:qFormat/>
    <w:uiPriority w:val="0"/>
    <w:rPr>
      <w:rFonts w:hint="eastAsia" w:ascii="仿宋" w:hAnsi="仿宋" w:eastAsia="仿宋" w:cs="仿宋"/>
      <w:color w:val="000000"/>
      <w:sz w:val="24"/>
      <w:szCs w:val="24"/>
      <w:u w:val="none"/>
    </w:rPr>
  </w:style>
  <w:style w:type="character" w:customStyle="1" w:styleId="17">
    <w:name w:val="font71"/>
    <w:basedOn w:val="13"/>
    <w:qFormat/>
    <w:uiPriority w:val="0"/>
    <w:rPr>
      <w:rFonts w:hint="eastAsia" w:ascii="仿宋" w:hAnsi="仿宋" w:eastAsia="仿宋" w:cs="仿宋"/>
      <w:color w:val="0070C0"/>
      <w:sz w:val="24"/>
      <w:szCs w:val="24"/>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11"/>
    <w:basedOn w:val="13"/>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5</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2024-01-03T01:51:00Z</cp:lastPrinted>
  <dcterms:modified xsi:type="dcterms:W3CDTF">2024-06-13T06:01:01Z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08E0341134714D26B1733330CF831039_13</vt:lpwstr>
  </property>
</Properties>
</file>