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资阳市中心医院采购高位水箱项目</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652"/>
      <w:bookmarkStart w:id="1" w:name="_Toc173895837"/>
      <w:bookmarkStart w:id="2" w:name="_Toc180296779"/>
      <w:bookmarkStart w:id="3" w:name="_Toc211679176"/>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val="en-US" w:eastAsia="zh-CN"/>
        </w:rPr>
        <w:t xml:space="preserve"> </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val="en-US" w:eastAsia="zh-CN"/>
        </w:rPr>
        <w:t xml:space="preserve"> </w:t>
      </w:r>
      <w:r>
        <w:rPr>
          <w:rFonts w:hint="eastAsia" w:ascii="宋体" w:hAnsi="宋体" w:cs="宋体"/>
          <w:b/>
          <w:bCs/>
          <w:kern w:val="0"/>
          <w:highlight w:val="none"/>
          <w:u w:val="single"/>
          <w:lang w:eastAsia="zh-CN"/>
        </w:rPr>
        <w:t>资阳市中心医院采购高位水箱项目</w:t>
      </w:r>
      <w:r>
        <w:rPr>
          <w:rFonts w:hint="eastAsia" w:ascii="宋体" w:hAnsi="宋体" w:cs="宋体"/>
          <w:b/>
          <w:bCs/>
          <w:kern w:val="0"/>
          <w:highlight w:val="none"/>
          <w:u w:val="single"/>
          <w:lang w:val="en-US" w:eastAsia="zh-CN"/>
        </w:rPr>
        <w:t xml:space="preserve"> </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一、比选项目：</w:t>
      </w:r>
      <w:r>
        <w:rPr>
          <w:rFonts w:hint="eastAsia" w:ascii="宋体" w:hAnsi="宋体" w:cs="宋体"/>
          <w:b/>
          <w:bCs/>
          <w:kern w:val="0"/>
          <w:highlight w:val="none"/>
          <w:u w:val="single"/>
          <w:lang w:eastAsia="zh-CN"/>
        </w:rPr>
        <w:t>资阳市中心医院采购高位水箱项目</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二、资金来源：已落实。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三、项目简介：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w:t>
      </w:r>
      <w:r>
        <w:rPr>
          <w:rFonts w:hint="eastAsia" w:ascii="宋体" w:hAnsi="宋体" w:cs="宋体"/>
          <w:spacing w:val="-4"/>
          <w:highlight w:val="none"/>
          <w:lang w:eastAsia="zh-CN"/>
        </w:rPr>
        <w:t>，</w:t>
      </w:r>
      <w:r>
        <w:rPr>
          <w:rFonts w:hint="eastAsia" w:ascii="宋体" w:hAnsi="宋体" w:cs="宋体"/>
          <w:spacing w:val="-4"/>
          <w:highlight w:val="none"/>
        </w:rPr>
        <w:t>最高限价</w:t>
      </w:r>
      <w:r>
        <w:rPr>
          <w:rFonts w:hint="eastAsia" w:ascii="宋体" w:hAnsi="宋体" w:eastAsia="宋体" w:cs="宋体"/>
          <w:color w:val="5B5852"/>
          <w:kern w:val="0"/>
          <w:sz w:val="24"/>
          <w:szCs w:val="24"/>
          <w:lang w:val="en-US" w:eastAsia="zh-CN"/>
        </w:rPr>
        <w:t>35000元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ascii="宋体" w:hAnsi="宋体" w:cs="宋体"/>
          <w:b/>
          <w:bCs/>
          <w:kern w:val="0"/>
          <w:highlight w:val="none"/>
        </w:rPr>
        <w:t>四、</w:t>
      </w:r>
      <w:r>
        <w:rPr>
          <w:rFonts w:hint="eastAsia" w:hAnsi="宋体"/>
          <w:b/>
          <w:bCs/>
          <w:kern w:val="0"/>
          <w:highlight w:val="none"/>
        </w:rPr>
        <w:t>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hint="eastAsia"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hAnsi="宋体"/>
          <w:b/>
          <w:bCs/>
          <w:kern w:val="0"/>
          <w:highlight w:val="none"/>
        </w:rPr>
        <w:t>五、</w:t>
      </w:r>
      <w:r>
        <w:rPr>
          <w:rFonts w:hint="eastAsia" w:ascii="宋体" w:hAnsi="宋体" w:cs="宋体"/>
          <w:b/>
          <w:bCs/>
          <w:kern w:val="0"/>
          <w:highlight w:val="none"/>
        </w:rPr>
        <w:t>比选文件获取时间、地点：</w:t>
      </w:r>
      <w:r>
        <w:rPr>
          <w:rFonts w:hint="eastAsia" w:ascii="宋体" w:hAnsi="宋体" w:eastAsia="宋体" w:cs="宋体"/>
          <w:highlight w:val="none"/>
        </w:rPr>
        <w:t>比</w:t>
      </w:r>
      <w:r>
        <w:rPr>
          <w:rFonts w:hint="eastAsia" w:ascii="宋体" w:hAnsi="宋体" w:eastAsia="宋体" w:cs="宋体"/>
          <w:kern w:val="2"/>
          <w:sz w:val="21"/>
          <w:szCs w:val="21"/>
          <w:highlight w:val="none"/>
          <w:lang w:val="en-US" w:eastAsia="zh-CN" w:bidi="ar-SA"/>
        </w:rPr>
        <w:t>选文件自2024年5月14日至2024年5月17日，自行在资阳市中心医院官方网站下载。</w:t>
      </w:r>
    </w:p>
    <w:p>
      <w:pPr>
        <w:spacing w:line="360" w:lineRule="auto"/>
        <w:ind w:firstLine="420" w:firstLineChars="200"/>
        <w:rPr>
          <w:rFonts w:ascii="宋体"/>
          <w:spacing w:val="-6"/>
          <w:kern w:val="0"/>
          <w:highlight w:val="none"/>
        </w:rPr>
      </w:pPr>
      <w:r>
        <w:rPr>
          <w:rFonts w:hint="eastAsia" w:ascii="宋体" w:hAnsi="宋体" w:cs="宋体"/>
          <w:b/>
          <w:bCs/>
          <w:kern w:val="0"/>
          <w:highlight w:val="none"/>
        </w:rPr>
        <w:t>六、</w:t>
      </w:r>
      <w:bookmarkStart w:id="4" w:name="OLE_LINK2"/>
      <w:bookmarkStart w:id="5" w:name="OLE_LINK1"/>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inherit" w:hAnsi="inherit" w:eastAsia="宋体" w:cs="宋体"/>
          <w:color w:val="5B5852"/>
          <w:kern w:val="0"/>
          <w:sz w:val="24"/>
          <w:szCs w:val="24"/>
          <w:lang w:val="en-US" w:eastAsia="zh-CN"/>
        </w:rPr>
        <w:t>20</w:t>
      </w:r>
      <w:r>
        <w:rPr>
          <w:rFonts w:hint="eastAsia" w:ascii="宋体" w:hAnsi="宋体" w:eastAsia="宋体" w:cs="宋体"/>
          <w:kern w:val="2"/>
          <w:sz w:val="21"/>
          <w:szCs w:val="21"/>
          <w:highlight w:val="none"/>
          <w:lang w:val="en-US" w:eastAsia="zh-CN" w:bidi="ar-SA"/>
        </w:rPr>
        <w:t>24年5月20日15时00分</w:t>
      </w:r>
      <w:r>
        <w:rPr>
          <w:rFonts w:hint="eastAsia" w:ascii="宋体" w:hAnsi="宋体" w:eastAsia="宋体" w:cs="宋体"/>
          <w:spacing w:val="-6"/>
          <w:kern w:val="0"/>
          <w:highlight w:val="none"/>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396" w:firstLineChars="200"/>
        <w:rPr>
          <w:rFonts w:ascii="宋体"/>
          <w:kern w:val="0"/>
          <w:highlight w:val="none"/>
        </w:rPr>
      </w:pPr>
      <w:r>
        <w:rPr>
          <w:rFonts w:hint="eastAsia" w:ascii="宋体" w:hAnsi="宋体" w:cs="宋体"/>
          <w:b/>
          <w:bCs/>
          <w:spacing w:val="-6"/>
          <w:kern w:val="0"/>
          <w:highlight w:val="none"/>
        </w:rPr>
        <w:t>七、</w:t>
      </w:r>
      <w:r>
        <w:rPr>
          <w:rFonts w:hint="eastAsia" w:ascii="宋体" w:hAnsi="宋体" w:cs="宋体"/>
          <w:b/>
          <w:bCs/>
          <w:kern w:val="0"/>
          <w:highlight w:val="none"/>
        </w:rPr>
        <w:t>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420" w:firstLineChars="200"/>
        <w:rPr>
          <w:rFonts w:ascii="宋体"/>
          <w:b/>
          <w:bCs/>
          <w:kern w:val="0"/>
          <w:highlight w:val="none"/>
        </w:rPr>
      </w:pPr>
      <w:r>
        <w:rPr>
          <w:rFonts w:hint="eastAsia" w:ascii="宋体" w:hAnsi="宋体" w:cs="宋体"/>
          <w:b/>
          <w:bCs/>
          <w:kern w:val="0"/>
          <w:highlight w:val="none"/>
        </w:rPr>
        <w:t>八、</w:t>
      </w:r>
      <w:r>
        <w:rPr>
          <w:rFonts w:hint="eastAsia" w:ascii="宋体" w:hAnsi="宋体" w:cs="宋体"/>
          <w:b/>
          <w:bCs/>
          <w:spacing w:val="-6"/>
          <w:kern w:val="0"/>
          <w:highlight w:val="none"/>
        </w:rPr>
        <w:t>比选保证金：本项目不收取。</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w:t>
      </w:r>
      <w:r>
        <w:rPr>
          <w:rFonts w:hint="eastAsia" w:ascii="宋体" w:hAnsi="宋体" w:cs="宋体"/>
          <w:b/>
          <w:bCs/>
          <w:kern w:val="0"/>
          <w:highlight w:val="none"/>
        </w:rPr>
        <w:t>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173895838"/>
      <w:bookmarkStart w:id="7" w:name="_Toc180296780"/>
      <w:bookmarkStart w:id="8" w:name="_Toc211679177"/>
      <w:bookmarkStart w:id="9" w:name="_Toc173895653"/>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655"/>
      <w:bookmarkStart w:id="11" w:name="_Toc180296782"/>
      <w:bookmarkStart w:id="12" w:name="_Toc211679179"/>
      <w:bookmarkStart w:id="13" w:name="_Toc173895840"/>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2"/>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2"/>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2"/>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spacing w:line="360" w:lineRule="auto"/>
        <w:ind w:firstLine="420" w:firstLineChars="200"/>
        <w:rPr>
          <w:rFonts w:ascii="宋体"/>
          <w:kern w:val="0"/>
          <w:highlight w:val="none"/>
        </w:rPr>
      </w:pPr>
      <w:bookmarkStart w:id="22" w:name="_Toc173895657"/>
      <w:bookmarkStart w:id="23" w:name="_Toc211679181"/>
      <w:bookmarkStart w:id="24" w:name="_Toc180296784"/>
      <w:bookmarkStart w:id="25" w:name="_Toc173895842"/>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44"/>
          <w:szCs w:val="44"/>
          <w:u w:val="single"/>
          <w:lang w:val="en-US" w:eastAsia="zh-CN"/>
        </w:rPr>
        <w:t xml:space="preserve">         </w:t>
      </w:r>
      <w:r>
        <w:rPr>
          <w:rFonts w:hint="eastAsia" w:ascii="仿宋_GB2312" w:hAnsi="仿宋_GB2312" w:eastAsia="仿宋_GB2312" w:cs="仿宋_GB2312"/>
          <w:b/>
          <w:bCs/>
          <w:sz w:val="44"/>
          <w:szCs w:val="44"/>
          <w:lang w:val="en-US" w:eastAsia="zh-CN"/>
        </w:rPr>
        <w:t>采购合同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签订时间：2024年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采购人（甲方）：资阳市中心医院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26" w:name="_Toc217446107"/>
      <w:r>
        <w:rPr>
          <w:rFonts w:hint="eastAsia" w:ascii="仿宋_GB2312" w:hAnsi="仿宋_GB2312" w:eastAsia="仿宋_GB2312" w:cs="仿宋_GB2312"/>
          <w:sz w:val="24"/>
          <w:szCs w:val="24"/>
          <w:lang w:val="en-US" w:eastAsia="zh-CN"/>
        </w:rPr>
        <w:t>根据医院的《采购管理办法》资一医发【2023】136号、《中华人民共和国民法典》、《中华人民共和国政府采购法》等法律法规要求，以及</w:t>
      </w:r>
      <w:r>
        <w:rPr>
          <w:rFonts w:hint="eastAsia" w:ascii="仿宋_GB2312" w:hAnsi="仿宋_GB2312" w:eastAsia="仿宋_GB2312" w:cs="仿宋_GB2312"/>
          <w:sz w:val="24"/>
          <w:szCs w:val="24"/>
          <w:u w:val="single"/>
          <w:lang w:val="en-US" w:eastAsia="zh-CN"/>
        </w:rPr>
        <w:t xml:space="preserve">            采购项目 </w:t>
      </w:r>
      <w:r>
        <w:rPr>
          <w:rFonts w:hint="eastAsia" w:ascii="仿宋_GB2312" w:hAnsi="仿宋_GB2312" w:eastAsia="仿宋_GB2312" w:cs="仿宋_GB2312"/>
          <w:sz w:val="24"/>
          <w:szCs w:val="24"/>
          <w:lang w:val="en-US" w:eastAsia="zh-CN"/>
        </w:rPr>
        <w:t xml:space="preserve"> 甲方的“比选文件”要求、乙方比选申请文件的“响应情况”，甲、乙双方同意签订本合同。双方同意共同遵守如下条款：</w:t>
      </w:r>
    </w:p>
    <w:p>
      <w:pPr>
        <w:keepNext w:val="0"/>
        <w:keepLines w:val="0"/>
        <w:widowControl/>
        <w:numPr>
          <w:ilvl w:val="0"/>
          <w:numId w:val="3"/>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26"/>
      <w:r>
        <w:rPr>
          <w:rFonts w:hint="eastAsia" w:ascii="仿宋_GB2312" w:hAnsi="仿宋_GB2312" w:eastAsia="仿宋_GB2312" w:cs="仿宋_GB2312"/>
          <w:sz w:val="24"/>
          <w:szCs w:val="24"/>
          <w:lang w:val="en-US" w:eastAsia="zh-CN"/>
        </w:rPr>
        <w:t>内容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27" w:name="_Toc217446108"/>
      <w:r>
        <w:rPr>
          <w:rFonts w:hint="eastAsia" w:ascii="仿宋_GB2312" w:hAnsi="仿宋_GB2312" w:eastAsia="仿宋_GB2312" w:cs="仿宋_GB2312"/>
          <w:sz w:val="24"/>
          <w:szCs w:val="24"/>
          <w:lang w:val="en-US" w:eastAsia="zh-CN"/>
        </w:rPr>
        <w:t>1、乙方提供高位水箱，完成新水箱吊装、安装、管道连接等的全部工作。</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2、乙方完成旧水箱的拆除、清运等的全部工作。</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3、旧水箱残值归乙方</w:t>
      </w:r>
    </w:p>
    <w:p>
      <w:pPr>
        <w:keepNext w:val="0"/>
        <w:keepLines w:val="0"/>
        <w:widowControl/>
        <w:numPr>
          <w:ilvl w:val="0"/>
          <w:numId w:val="0"/>
        </w:numPr>
        <w:suppressLineNumbers w:val="0"/>
        <w:ind w:left="0" w:leftChars="0"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4、安装位置：资阳市中心医院新区医院第二住院楼6楼屋顶</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5、新水箱参数：</w:t>
      </w:r>
    </w:p>
    <w:p>
      <w:pPr>
        <w:pStyle w:val="2"/>
        <w:rPr>
          <w:rFonts w:hint="default"/>
          <w:lang w:val="en-US" w:eastAsia="zh-CN"/>
        </w:rPr>
      </w:pPr>
    </w:p>
    <w:bookmarkEnd w:id="27"/>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，即RMB￥：</w:t>
      </w:r>
      <w:r>
        <w:rPr>
          <w:rFonts w:hint="eastAsia" w:ascii="仿宋_GB2312" w:hAnsi="仿宋_GB2312" w:eastAsia="仿宋_GB2312" w:cs="仿宋_GB2312"/>
          <w:b w:val="0"/>
          <w:bCs w:val="0"/>
          <w:color w:val="auto"/>
          <w:kern w:val="2"/>
          <w:sz w:val="24"/>
          <w:szCs w:val="24"/>
          <w:u w:val="single"/>
          <w:vertAlign w:val="baseline"/>
          <w:lang w:val="en-US" w:eastAsia="zh-CN" w:bidi="ar-SA"/>
        </w:rPr>
        <w:t xml:space="preserve">        </w:t>
      </w:r>
      <w:r>
        <w:rPr>
          <w:rFonts w:hint="eastAsia" w:ascii="仿宋_GB2312" w:hAnsi="仿宋_GB2312" w:eastAsia="仿宋_GB2312" w:cs="仿宋_GB2312"/>
          <w:color w:val="auto"/>
          <w:sz w:val="24"/>
          <w:szCs w:val="24"/>
          <w:u w:val="none"/>
          <w:lang w:val="en-US" w:eastAsia="zh-CN"/>
        </w:rPr>
        <w:t>元</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sz w:val="24"/>
          <w:szCs w:val="24"/>
          <w:highlight w:val="none"/>
          <w:lang w:val="en-US" w:eastAsia="zh-CN"/>
        </w:rPr>
        <w:t>该合同总价已货物、运输、拆除、安装、验收合格之前及保修期内保修服务与备用物件等所有其他有关各项的含税费用。甲方无须另向乙方支付本合同规定之外的其他任何费用。</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bookmarkStart w:id="28" w:name="_Toc217446109"/>
      <w:r>
        <w:rPr>
          <w:rFonts w:hint="eastAsia" w:ascii="仿宋_GB2312" w:hAnsi="仿宋_GB2312" w:eastAsia="仿宋_GB2312" w:cs="仿宋_GB2312"/>
          <w:sz w:val="24"/>
          <w:szCs w:val="24"/>
          <w:highlight w:val="none"/>
          <w:lang w:val="en-US" w:eastAsia="zh-CN"/>
        </w:rPr>
        <w:t>三、质量要求</w:t>
      </w:r>
      <w:bookmarkEnd w:id="28"/>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（一）乙方须提供全新无质量问题的产品（含零部件、配件等），表面无划伤、无碰撞痕迹，且权属清楚，不得侵害他人的知识产权。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（二）产品或服务必须符合或优于国家（行业）标准，以及本项目采购要求。</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（三）产品质保期：</w:t>
      </w:r>
      <w:r>
        <w:rPr>
          <w:rFonts w:hint="eastAsia" w:ascii="仿宋_GB2312" w:hAnsi="仿宋_GB2312" w:eastAsia="仿宋_GB2312" w:cs="仿宋_GB2312"/>
        </w:rPr>
        <w:t>自</w:t>
      </w:r>
      <w:r>
        <w:rPr>
          <w:rFonts w:hint="eastAsia" w:ascii="仿宋_GB2312" w:hAnsi="仿宋_GB2312" w:eastAsia="仿宋_GB2312" w:cs="仿宋_GB2312"/>
          <w:sz w:val="24"/>
          <w:szCs w:val="24"/>
          <w:highlight w:val="none"/>
          <w:lang w:val="en-US" w:eastAsia="zh-CN"/>
        </w:rPr>
        <w:t>产品安装调试完毕、设备运行正常、甲乙双方验收合格签字确认之日起计算质保期。质保期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年。</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天</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五、验收方式：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29" w:name="_Toc217446111"/>
      <w:r>
        <w:rPr>
          <w:rFonts w:hint="eastAsia" w:ascii="仿宋_GB2312" w:hAnsi="仿宋_GB2312" w:eastAsia="仿宋_GB2312" w:cs="仿宋_GB2312"/>
          <w:sz w:val="24"/>
          <w:szCs w:val="24"/>
          <w:lang w:val="en-US" w:eastAsia="zh-CN"/>
        </w:rPr>
        <w:t>六、付款方式</w:t>
      </w:r>
      <w:bookmarkEnd w:id="29"/>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highlight w:val="none"/>
          <w:lang w:val="en-US" w:eastAsia="zh-CN"/>
        </w:rPr>
        <w:t>付款方式</w:t>
      </w:r>
      <w:r>
        <w:rPr>
          <w:rFonts w:hint="eastAsia" w:ascii="仿宋_GB2312" w:hAnsi="仿宋_GB2312" w:eastAsia="仿宋_GB2312" w:cs="仿宋_GB2312"/>
          <w:sz w:val="24"/>
          <w:szCs w:val="24"/>
          <w:u w:val="single"/>
          <w:lang w:val="en-US" w:eastAsia="zh-CN"/>
        </w:rPr>
        <w:t>（一）</w:t>
      </w:r>
      <w:r>
        <w:rPr>
          <w:rFonts w:hint="eastAsia" w:ascii="仿宋_GB2312" w:hAnsi="仿宋_GB2312" w:eastAsia="仿宋_GB2312" w:cs="仿宋_GB2312"/>
          <w:sz w:val="24"/>
          <w:szCs w:val="24"/>
          <w:highlight w:val="none"/>
          <w:lang w:val="en-US" w:eastAsia="zh-CN"/>
        </w:rPr>
        <w:t>。</w:t>
      </w:r>
    </w:p>
    <w:p>
      <w:pPr>
        <w:numPr>
          <w:ilvl w:val="0"/>
          <w:numId w:val="0"/>
        </w:numPr>
        <w:tabs>
          <w:tab w:val="left" w:pos="3690"/>
        </w:tabs>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☑付款方式（一）：</w:t>
      </w:r>
      <w:r>
        <w:rPr>
          <w:rFonts w:hint="eastAsia" w:ascii="仿宋_GB2312" w:hAnsi="仿宋_GB2312" w:eastAsia="仿宋_GB2312" w:cs="仿宋_GB2312"/>
          <w:sz w:val="24"/>
          <w:szCs w:val="24"/>
          <w:highlight w:val="none"/>
          <w:lang w:val="en-US" w:eastAsia="zh-CN"/>
        </w:rPr>
        <w:t>高位水箱更换完成，经甲方验收合格，甲方在收到乙方出具全合同金额的合法有效完整的完税发票及凭证资料后的次月内，付合同总金额的95%。设备正常运行满一年后</w:t>
      </w:r>
      <w:r>
        <w:rPr>
          <w:rFonts w:hint="eastAsia" w:ascii="仿宋_GB2312" w:hAnsi="仿宋_GB2312" w:eastAsia="仿宋_GB2312" w:cs="仿宋_GB2312"/>
          <w:kern w:val="2"/>
          <w:sz w:val="24"/>
          <w:szCs w:val="24"/>
          <w:lang w:val="en-US" w:eastAsia="zh-CN" w:bidi="ar-SA"/>
        </w:rPr>
        <w:t>30个工作日内</w:t>
      </w:r>
      <w:r>
        <w:rPr>
          <w:rFonts w:hint="eastAsia" w:ascii="仿宋_GB2312" w:hAnsi="仿宋_GB2312" w:eastAsia="仿宋_GB2312" w:cs="仿宋_GB2312"/>
          <w:sz w:val="24"/>
          <w:szCs w:val="24"/>
          <w:highlight w:val="none"/>
          <w:lang w:val="en-US" w:eastAsia="zh-CN"/>
        </w:rPr>
        <w:t>付合同总金额的5%。</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30" w:name="_Toc217446115"/>
    </w:p>
    <w:p>
      <w:pPr>
        <w:pStyle w:val="93"/>
        <w:numPr>
          <w:ilvl w:val="0"/>
          <w:numId w:val="0"/>
        </w:numPr>
        <w:tabs>
          <w:tab w:val="left" w:pos="0"/>
        </w:tabs>
        <w:ind w:right="225"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□付款方式（三）：</w:t>
      </w:r>
      <w:r>
        <w:rPr>
          <w:rFonts w:hint="eastAsia" w:ascii="仿宋_GB2312" w:hAnsi="仿宋_GB2312" w:eastAsia="仿宋_GB2312" w:cs="仿宋_GB2312"/>
          <w:kern w:val="2"/>
          <w:sz w:val="24"/>
          <w:szCs w:val="24"/>
          <w:lang w:val="en-US" w:eastAsia="zh-CN" w:bidi="ar-SA"/>
        </w:rPr>
        <w:t>投标人完成</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项目、招标人验收合格后，经招标人委托的审计公司审计，根据审计结果，达到付款条件起30个工作日内，支付审计结果的97%。质保期满，达到付款条件起30个工作日内，支付审计结果的3%。</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七、违约责任</w:t>
      </w:r>
    </w:p>
    <w:bookmarkEnd w:id="30"/>
    <w:p>
      <w:pPr>
        <w:pStyle w:val="71"/>
        <w:kinsoku w:val="0"/>
        <w:ind w:firstLine="48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highlight w:val="none"/>
          <w:lang w:val="en-US" w:eastAsia="zh-CN"/>
        </w:rPr>
        <w:t>因乙方提供的产品问题造成了甲方经济或名誉损失（包括但不限于甲方患者及员工受害、甲方因乙方产品问题向第三人进行赔偿等）而给甲方造成的全部损失（包括但不限于直接及间接经济损失、诉讼费、保全费、保全保险费、律师费、差旅费等）的赔偿责任，并额外向支付甲方合同总额20%的违约金，同时甲方有权原价退回本合</w:t>
      </w:r>
      <w:r>
        <w:rPr>
          <w:rFonts w:hint="eastAsia" w:ascii="仿宋_GB2312" w:hAnsi="仿宋_GB2312" w:eastAsia="仿宋_GB2312" w:cs="仿宋_GB2312"/>
          <w:kern w:val="2"/>
          <w:sz w:val="24"/>
          <w:szCs w:val="24"/>
          <w:highlight w:val="none"/>
          <w:lang w:val="en-US" w:eastAsia="zh-CN" w:bidi="ar-SA"/>
        </w:rPr>
        <w:t>同项下全部产品。</w:t>
      </w:r>
    </w:p>
    <w:p>
      <w:pPr>
        <w:keepNext w:val="0"/>
        <w:keepLines w:val="0"/>
        <w:pageBreakBefore w:val="0"/>
        <w:widowControl w:val="0"/>
        <w:kinsoku w:val="0"/>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八、安全生产和防火规定</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（一）乙方在安装施工期间应严格遵守《建筑安装工程安全技术规程》、《建筑安装工人安全操作规程》、《中华人民共和国消防条例》和其他相关的法律法规。</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（二）由于乙方在施工生产过程中违反有关安全操作规程、消防条例，导致发生的安全或火灾事故，乙方应承担由此产生的一切经济损失。</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27"/>
        <w:tblW w:w="9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8"/>
        <w:gridCol w:w="5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4288"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甲方：（章）资阳市中心医院</w:t>
            </w:r>
          </w:p>
          <w:p>
            <w:pPr>
              <w:pStyle w:val="2"/>
              <w:rPr>
                <w:rFonts w:hint="eastAsia"/>
                <w:lang w:val="en-US" w:eastAsia="zh-CN"/>
              </w:rPr>
            </w:pP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pStyle w:val="2"/>
              <w:rPr>
                <w:rFonts w:hint="eastAsia"/>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c>
          <w:tcPr>
            <w:tcW w:w="5043"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乙方：（章）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ind w:left="0" w:leftChars="0" w:firstLine="0" w:firstLineChars="0"/>
              <w:rPr>
                <w:rFonts w:hint="default"/>
                <w:lang w:val="en-US" w:eastAsia="zh-CN"/>
              </w:rPr>
            </w:pPr>
            <w:r>
              <w:rPr>
                <w:rFonts w:hint="eastAsia" w:ascii="仿宋_GB2312" w:hAnsi="仿宋_GB2312" w:eastAsia="仿宋_GB2312" w:cs="仿宋_GB2312"/>
                <w:sz w:val="24"/>
                <w:szCs w:val="24"/>
                <w:lang w:val="en-US" w:eastAsia="zh-CN"/>
              </w:rPr>
              <w:t>地址：</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日期：2024年 　月 　</w:t>
            </w:r>
            <w:bookmarkStart w:id="42" w:name="_GoBack"/>
            <w:bookmarkEnd w:id="42"/>
            <w:r>
              <w:rPr>
                <w:rFonts w:hint="eastAsia" w:ascii="仿宋_GB2312" w:hAnsi="仿宋_GB2312" w:eastAsia="仿宋_GB2312" w:cs="仿宋_GB2312"/>
                <w:sz w:val="24"/>
                <w:szCs w:val="24"/>
                <w:lang w:val="en-US" w:eastAsia="zh-CN"/>
              </w:rPr>
              <w:t xml:space="preserve">日 </w:t>
            </w:r>
          </w:p>
        </w:tc>
      </w:tr>
    </w:tbl>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个包，本项目最高限价</w:t>
      </w:r>
      <w:r>
        <w:rPr>
          <w:rFonts w:hint="eastAsia" w:ascii="宋体" w:hAnsi="宋体" w:cs="宋体"/>
          <w:i w:val="0"/>
          <w:iCs w:val="0"/>
          <w:color w:val="000000"/>
          <w:kern w:val="0"/>
          <w:sz w:val="22"/>
          <w:szCs w:val="22"/>
          <w:highlight w:val="none"/>
          <w:u w:val="none"/>
          <w:lang w:val="en-US" w:eastAsia="zh-CN" w:bidi="ar"/>
        </w:rPr>
        <w:t>35000</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供应商需提供水箱并完成更换的全部工作。</w:t>
      </w: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1．服务期限及地点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工期：</w:t>
      </w:r>
      <w:r>
        <w:rPr>
          <w:rFonts w:hint="eastAsia" w:ascii="宋体" w:hAnsi="宋体" w:cstheme="minorBidi"/>
          <w:kern w:val="2"/>
          <w:sz w:val="21"/>
          <w:szCs w:val="21"/>
          <w:highlight w:val="none"/>
          <w:lang w:val="en-US" w:eastAsia="zh-CN" w:bidi="ar-SA"/>
        </w:rPr>
        <w:t>2</w:t>
      </w:r>
      <w:r>
        <w:rPr>
          <w:rFonts w:hint="eastAsia" w:ascii="宋体" w:hAnsi="宋体" w:eastAsia="宋体" w:cstheme="minorBidi"/>
          <w:kern w:val="2"/>
          <w:sz w:val="21"/>
          <w:szCs w:val="21"/>
          <w:highlight w:val="none"/>
          <w:lang w:val="en-US" w:eastAsia="zh-CN" w:bidi="ar-SA"/>
        </w:rPr>
        <w:t>0天。</w:t>
      </w:r>
      <w:r>
        <w:rPr>
          <w:rFonts w:hint="eastAsia" w:ascii="宋体" w:hAnsi="宋体" w:cstheme="minorBidi"/>
          <w:kern w:val="2"/>
          <w:sz w:val="21"/>
          <w:szCs w:val="21"/>
          <w:highlight w:val="none"/>
          <w:lang w:val="en-US" w:eastAsia="zh-CN" w:bidi="ar-SA"/>
        </w:rPr>
        <w:t>更换安装</w:t>
      </w:r>
      <w:r>
        <w:rPr>
          <w:rFonts w:hint="eastAsia" w:ascii="宋体" w:hAnsi="宋体" w:eastAsia="宋体" w:cstheme="minorBidi"/>
          <w:kern w:val="2"/>
          <w:sz w:val="21"/>
          <w:szCs w:val="21"/>
          <w:highlight w:val="none"/>
          <w:lang w:val="en-US" w:eastAsia="zh-CN" w:bidi="ar-SA"/>
        </w:rPr>
        <w:t>地点：</w:t>
      </w:r>
      <w:r>
        <w:rPr>
          <w:rFonts w:hint="eastAsia" w:ascii="仿宋_GB2312" w:hAnsi="仿宋_GB2312" w:eastAsia="仿宋_GB2312" w:cs="仿宋_GB2312"/>
          <w:sz w:val="24"/>
          <w:szCs w:val="24"/>
          <w:lang w:val="en-US" w:eastAsia="zh-CN"/>
        </w:rPr>
        <w:t>资阳市中心医院新区医院第二住院楼6楼屋面</w:t>
      </w:r>
      <w:r>
        <w:rPr>
          <w:rFonts w:hint="eastAsia" w:ascii="宋体" w:hAnsi="宋体" w:eastAsia="宋体" w:cstheme="minorBidi"/>
          <w:kern w:val="2"/>
          <w:sz w:val="21"/>
          <w:szCs w:val="21"/>
          <w:highlight w:val="none"/>
          <w:lang w:val="en-US" w:eastAsia="zh-CN" w:bidi="ar-SA"/>
        </w:rPr>
        <w:t>。</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3483_WPSOffice_Level1"/>
      <w:r>
        <w:rPr>
          <w:rFonts w:hint="eastAsia" w:ascii="宋体" w:hAnsi="宋体" w:eastAsia="宋体" w:cstheme="minorBidi"/>
          <w:kern w:val="2"/>
          <w:sz w:val="21"/>
          <w:szCs w:val="21"/>
          <w:highlight w:val="none"/>
          <w:lang w:val="en-US" w:eastAsia="zh-CN" w:bidi="ar-SA"/>
        </w:rPr>
        <w:t>高位水箱更换完成，经甲方验收合格，甲方在收到乙方出具全合同金额的合法有效完整的完税发票及凭证资料后的次月内，付合同总金额的95%。设备正常运行满一年后30个工作日内付合同总金额的5%。</w:t>
      </w:r>
    </w:p>
    <w:p>
      <w:pPr>
        <w:spacing w:line="520" w:lineRule="exact"/>
        <w:rPr>
          <w:rFonts w:hint="eastAsia" w:ascii="宋体" w:hAnsi="宋体" w:eastAsia="宋体"/>
          <w:b/>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eastAsia="宋体"/>
          <w:b/>
          <w:highlight w:val="none"/>
          <w:lang w:val="en-US" w:eastAsia="zh-CN"/>
        </w:rPr>
        <w:t>工程服务形式</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包工、包料、包工期、包质量。</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1）、供应商提供高位水箱，完成新水箱吊装、安装、管道连接等的全部工作。</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2）、供应商完成旧水箱的拆除、清运等的全部工作。</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3）、旧水箱残值归供应商</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4.售后服务要求</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按国家相关规定执行</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质保期</w:t>
      </w:r>
      <w:r>
        <w:rPr>
          <w:rFonts w:hint="eastAsia" w:ascii="仿宋" w:hAnsi="仿宋" w:eastAsia="仿宋" w:cs="仿宋"/>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1年</w:t>
      </w:r>
    </w:p>
    <w:p>
      <w:pPr>
        <w:pStyle w:val="4"/>
        <w:numPr>
          <w:ilvl w:val="0"/>
          <w:numId w:val="0"/>
        </w:numPr>
        <w:spacing w:before="0" w:after="0" w:line="336" w:lineRule="auto"/>
        <w:jc w:val="left"/>
        <w:rPr>
          <w:rFonts w:hint="eastAsia"/>
          <w:highlight w:val="none"/>
        </w:rPr>
      </w:pPr>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技术</w:t>
      </w:r>
      <w:r>
        <w:rPr>
          <w:rFonts w:hint="eastAsia"/>
          <w:highlight w:val="none"/>
        </w:rPr>
        <w:t>要求</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b/>
          <w:highlight w:val="none"/>
          <w:lang w:val="en-US" w:eastAsia="zh-CN"/>
        </w:rPr>
        <w:t>1．技术标准及高位水箱参数</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该项目执行我国现行的有关施工技术规范、验收规范和标准。</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规格：长方形冷水箱，4米*3米*2米。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材料：304不锈钢，其中底板厚度≧2.0MM、侧一板厚度≧1.5MM、侧二板厚度≧1.2MM、盖板厚度≧1.0MM。含10#镀锌槽钢等加固承载辅材。</w:t>
      </w:r>
    </w:p>
    <w:p>
      <w:pPr>
        <w:pageBreakBefore w:val="0"/>
        <w:widowControl/>
        <w:kinsoku/>
        <w:wordWrap/>
        <w:overflowPunct/>
        <w:topLinePunct w:val="0"/>
        <w:autoSpaceDE/>
        <w:autoSpaceDN/>
        <w:bidi w:val="0"/>
        <w:spacing w:line="400" w:lineRule="exact"/>
        <w:textAlignment w:val="auto"/>
        <w:rPr>
          <w:rFonts w:hint="default" w:ascii="宋体" w:hAnsi="宋体"/>
          <w:b/>
          <w:highlight w:val="none"/>
          <w:lang w:val="en-US" w:eastAsia="zh-CN"/>
        </w:rPr>
      </w:pPr>
      <w:r>
        <w:rPr>
          <w:rFonts w:hint="eastAsia" w:ascii="宋体" w:hAnsi="宋体"/>
          <w:b/>
          <w:highlight w:val="none"/>
          <w:lang w:val="en-US" w:eastAsia="zh-CN"/>
        </w:rPr>
        <w:t>2．安全要求</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在安装施工期间应严格遵守《建筑安装工程安全技术规程》、《建筑安装工人安全操作规程》、《中华人民共和国消防条例》和其他相关的法律法规。</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由于</w:t>
      </w:r>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在施工生产过程中违反有关安全操作规程、消防条例，导致发生的安全或火灾事故，</w:t>
      </w:r>
      <w:r>
        <w:rPr>
          <w:rFonts w:hint="eastAsia" w:ascii="宋体" w:hAnsi="宋体" w:cstheme="minorBidi"/>
          <w:kern w:val="2"/>
          <w:sz w:val="21"/>
          <w:szCs w:val="21"/>
          <w:highlight w:val="none"/>
          <w:lang w:val="en-US" w:eastAsia="zh-CN" w:bidi="ar-SA"/>
        </w:rPr>
        <w:t>供应商</w:t>
      </w:r>
      <w:r>
        <w:rPr>
          <w:rFonts w:hint="eastAsia" w:ascii="宋体" w:hAnsi="宋体" w:eastAsia="宋体" w:cstheme="minorBidi"/>
          <w:kern w:val="2"/>
          <w:sz w:val="21"/>
          <w:szCs w:val="21"/>
          <w:highlight w:val="none"/>
          <w:lang w:val="en-US" w:eastAsia="zh-CN" w:bidi="ar-SA"/>
        </w:rPr>
        <w:t>应承担由此产生的一切经济损失。</w:t>
      </w: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32" w:name="_Toc173895658"/>
      <w:bookmarkStart w:id="33" w:name="_Toc173895846"/>
      <w:bookmarkStart w:id="34" w:name="_Toc180296788"/>
      <w:bookmarkStart w:id="35"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32"/>
      <w:bookmarkEnd w:id="33"/>
      <w:bookmarkEnd w:id="34"/>
      <w:r>
        <w:rPr>
          <w:rFonts w:hint="eastAsia" w:ascii="宋体" w:hAnsi="宋体" w:cs="宋体"/>
          <w:b/>
          <w:bCs/>
          <w:kern w:val="44"/>
          <w:sz w:val="32"/>
          <w:szCs w:val="32"/>
          <w:highlight w:val="none"/>
        </w:rPr>
        <w:t>及要求</w:t>
      </w:r>
      <w:bookmarkEnd w:id="35"/>
      <w:bookmarkStart w:id="36" w:name="_Toc180296789"/>
      <w:bookmarkStart w:id="37" w:name="_Toc173895847"/>
      <w:bookmarkStart w:id="38" w:name="_Toc173895659"/>
      <w:bookmarkStart w:id="39" w:name="_Toc211679186"/>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spacing w:line="360" w:lineRule="auto"/>
        <w:ind w:firstLine="400" w:firstLineChars="200"/>
        <w:jc w:val="left"/>
        <w:rPr>
          <w:rFonts w:hint="default" w:ascii="宋体" w:hAnsi="宋体" w:eastAsia="宋体"/>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资阳市中心医院采购高位水箱项目</w:t>
      </w:r>
    </w:p>
    <w:tbl>
      <w:tblPr>
        <w:tblStyle w:val="2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48"/>
        <w:gridCol w:w="2112"/>
        <w:gridCol w:w="876"/>
        <w:gridCol w:w="156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序号</w:t>
            </w:r>
          </w:p>
        </w:tc>
        <w:tc>
          <w:tcPr>
            <w:tcW w:w="2148"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项目名称</w:t>
            </w:r>
          </w:p>
        </w:tc>
        <w:tc>
          <w:tcPr>
            <w:tcW w:w="2112"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水箱参数</w:t>
            </w:r>
          </w:p>
        </w:tc>
        <w:tc>
          <w:tcPr>
            <w:tcW w:w="876"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数量</w:t>
            </w:r>
          </w:p>
        </w:tc>
        <w:tc>
          <w:tcPr>
            <w:tcW w:w="1560"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金额（元）</w:t>
            </w:r>
          </w:p>
        </w:tc>
        <w:tc>
          <w:tcPr>
            <w:tcW w:w="1288" w:type="dxa"/>
            <w:vAlign w:val="center"/>
          </w:tcPr>
          <w:p>
            <w:pPr>
              <w:kinsoku w:val="0"/>
              <w:spacing w:after="0" w:line="24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56" w:type="dxa"/>
            <w:vAlign w:val="center"/>
          </w:tcPr>
          <w:p>
            <w:pPr>
              <w:kinsoku w:val="0"/>
              <w:spacing w:after="0" w:line="240" w:lineRule="auto"/>
              <w:jc w:val="center"/>
              <w:rPr>
                <w:rFonts w:ascii="仿宋_GB2312" w:hAnsi="仿宋_GB2312" w:eastAsia="仿宋_GB2312" w:cs="仿宋_GB2312"/>
                <w:sz w:val="24"/>
              </w:rPr>
            </w:pPr>
            <w:r>
              <w:rPr>
                <w:rFonts w:hint="eastAsia" w:ascii="宋体" w:hAnsi="宋体" w:cs="宋体"/>
                <w:color w:val="000000"/>
                <w:kern w:val="0"/>
                <w:sz w:val="22"/>
                <w:szCs w:val="16"/>
                <w:highlight w:val="none"/>
                <w:lang w:bidi="ar"/>
              </w:rPr>
              <w:t>01-01</w:t>
            </w:r>
          </w:p>
        </w:tc>
        <w:tc>
          <w:tcPr>
            <w:tcW w:w="2148" w:type="dxa"/>
            <w:vAlign w:val="center"/>
          </w:tcPr>
          <w:p>
            <w:pPr>
              <w:pStyle w:val="2"/>
              <w:kinsoku w:val="0"/>
              <w:spacing w:after="0" w:line="240" w:lineRule="auto"/>
              <w:jc w:val="center"/>
              <w:rPr>
                <w:rFonts w:ascii="仿宋_GB2312" w:hAnsi="仿宋_GB2312" w:eastAsia="仿宋_GB2312" w:cs="仿宋_GB2312"/>
                <w:sz w:val="24"/>
              </w:rPr>
            </w:pPr>
          </w:p>
        </w:tc>
        <w:tc>
          <w:tcPr>
            <w:tcW w:w="2112" w:type="dxa"/>
            <w:vAlign w:val="center"/>
          </w:tcPr>
          <w:p>
            <w:pPr>
              <w:pStyle w:val="2"/>
              <w:kinsoku w:val="0"/>
              <w:spacing w:after="0" w:line="240" w:lineRule="auto"/>
              <w:ind w:left="0" w:leftChars="0" w:hanging="1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规格：            材料：</w:t>
            </w:r>
          </w:p>
        </w:tc>
        <w:tc>
          <w:tcPr>
            <w:tcW w:w="876" w:type="dxa"/>
            <w:vAlign w:val="center"/>
          </w:tcPr>
          <w:p>
            <w:pPr>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1项</w:t>
            </w:r>
          </w:p>
        </w:tc>
        <w:tc>
          <w:tcPr>
            <w:tcW w:w="1560" w:type="dxa"/>
            <w:vAlign w:val="center"/>
          </w:tcPr>
          <w:p>
            <w:pPr>
              <w:kinsoku w:val="0"/>
              <w:spacing w:after="0" w:line="240" w:lineRule="auto"/>
              <w:jc w:val="center"/>
              <w:rPr>
                <w:rFonts w:ascii="仿宋_GB2312" w:hAnsi="仿宋_GB2312" w:eastAsia="仿宋_GB2312" w:cs="仿宋_GB2312"/>
                <w:sz w:val="24"/>
              </w:rPr>
            </w:pPr>
          </w:p>
        </w:tc>
        <w:tc>
          <w:tcPr>
            <w:tcW w:w="1288" w:type="dxa"/>
            <w:vAlign w:val="center"/>
          </w:tcPr>
          <w:p>
            <w:pPr>
              <w:kinsoku w:val="0"/>
              <w:spacing w:after="0" w:line="240" w:lineRule="auto"/>
              <w:jc w:val="center"/>
              <w:rPr>
                <w:rFonts w:ascii="仿宋_GB2312" w:hAnsi="仿宋_GB2312" w:eastAsia="仿宋_GB2312" w:cs="仿宋_GB2312"/>
                <w:sz w:val="24"/>
              </w:rPr>
            </w:pPr>
          </w:p>
        </w:tc>
      </w:tr>
    </w:tbl>
    <w:p>
      <w:pPr>
        <w:spacing w:line="360" w:lineRule="auto"/>
        <w:ind w:firstLine="480" w:firstLineChars="200"/>
        <w:jc w:val="left"/>
        <w:rPr>
          <w:rFonts w:hint="eastAsia" w:ascii="宋体" w:hAnsi="宋体"/>
          <w:kern w:val="0"/>
          <w:highlight w:val="none"/>
        </w:rPr>
      </w:pPr>
      <w:r>
        <w:rPr>
          <w:rFonts w:hint="eastAsia" w:ascii="仿宋_GB2312" w:hAnsi="仿宋_GB2312" w:eastAsia="仿宋_GB2312" w:cs="仿宋_GB2312"/>
          <w:sz w:val="24"/>
        </w:rPr>
        <w:t>合计：人民币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   （大写：人民币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元整）</w:t>
      </w: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688" w:firstLineChars="1280"/>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6"/>
    <w:bookmarkEnd w:id="37"/>
    <w:bookmarkEnd w:id="38"/>
    <w:bookmarkEnd w:id="39"/>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0" w:name="_Toc365878703"/>
      <w:bookmarkStart w:id="41"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ind w:firstLine="400" w:firstLineChars="200"/>
        <w:jc w:val="left"/>
        <w:rPr>
          <w:rFonts w:hint="eastAsia"/>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val="0"/>
          <w:bCs w:val="0"/>
          <w:kern w:val="0"/>
          <w:highlight w:val="none"/>
          <w:lang w:eastAsia="zh-CN"/>
        </w:rPr>
        <w:t>资阳市中心医院采购高位水箱项目</w:t>
      </w:r>
    </w:p>
    <w:tbl>
      <w:tblPr>
        <w:tblStyle w:val="2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44"/>
        <w:gridCol w:w="2244"/>
        <w:gridCol w:w="1140"/>
        <w:gridCol w:w="166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序号</w:t>
            </w:r>
          </w:p>
        </w:tc>
        <w:tc>
          <w:tcPr>
            <w:tcW w:w="1644"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项目名称</w:t>
            </w:r>
          </w:p>
        </w:tc>
        <w:tc>
          <w:tcPr>
            <w:tcW w:w="2244"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水箱参数</w:t>
            </w:r>
          </w:p>
        </w:tc>
        <w:tc>
          <w:tcPr>
            <w:tcW w:w="1140"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数量</w:t>
            </w:r>
          </w:p>
        </w:tc>
        <w:tc>
          <w:tcPr>
            <w:tcW w:w="1668" w:type="dxa"/>
            <w:vAlign w:val="center"/>
          </w:tcPr>
          <w:p>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金额（元）</w:t>
            </w:r>
          </w:p>
        </w:tc>
        <w:tc>
          <w:tcPr>
            <w:tcW w:w="1288" w:type="dxa"/>
            <w:vAlign w:val="center"/>
          </w:tcPr>
          <w:p>
            <w:pPr>
              <w:kinsoku w:val="0"/>
              <w:spacing w:after="0" w:line="24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56" w:type="dxa"/>
            <w:vAlign w:val="center"/>
          </w:tcPr>
          <w:p>
            <w:pPr>
              <w:kinsoku w:val="0"/>
              <w:spacing w:after="0" w:line="240" w:lineRule="auto"/>
              <w:jc w:val="center"/>
              <w:rPr>
                <w:rFonts w:ascii="仿宋_GB2312" w:hAnsi="仿宋_GB2312" w:eastAsia="仿宋_GB2312" w:cs="仿宋_GB2312"/>
                <w:sz w:val="24"/>
              </w:rPr>
            </w:pPr>
            <w:r>
              <w:rPr>
                <w:rFonts w:hint="eastAsia" w:ascii="宋体" w:hAnsi="宋体" w:cs="宋体"/>
                <w:color w:val="000000"/>
                <w:kern w:val="0"/>
                <w:sz w:val="22"/>
                <w:szCs w:val="16"/>
                <w:highlight w:val="none"/>
                <w:lang w:bidi="ar"/>
              </w:rPr>
              <w:t>01-01</w:t>
            </w:r>
          </w:p>
        </w:tc>
        <w:tc>
          <w:tcPr>
            <w:tcW w:w="1644" w:type="dxa"/>
            <w:vAlign w:val="center"/>
          </w:tcPr>
          <w:p>
            <w:pPr>
              <w:pStyle w:val="2"/>
              <w:kinsoku w:val="0"/>
              <w:spacing w:after="0" w:line="240" w:lineRule="auto"/>
              <w:jc w:val="center"/>
              <w:rPr>
                <w:rFonts w:ascii="仿宋_GB2312" w:hAnsi="仿宋_GB2312" w:eastAsia="仿宋_GB2312" w:cs="仿宋_GB2312"/>
                <w:sz w:val="24"/>
              </w:rPr>
            </w:pPr>
          </w:p>
        </w:tc>
        <w:tc>
          <w:tcPr>
            <w:tcW w:w="2244" w:type="dxa"/>
            <w:vAlign w:val="center"/>
          </w:tcPr>
          <w:p>
            <w:pPr>
              <w:pStyle w:val="2"/>
              <w:kinsoku w:val="0"/>
              <w:spacing w:after="0" w:line="240" w:lineRule="auto"/>
              <w:ind w:left="0" w:leftChars="0" w:hanging="1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规格：             材料：</w:t>
            </w:r>
          </w:p>
        </w:tc>
        <w:tc>
          <w:tcPr>
            <w:tcW w:w="1140" w:type="dxa"/>
            <w:vAlign w:val="center"/>
          </w:tcPr>
          <w:p>
            <w:pPr>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1项</w:t>
            </w:r>
          </w:p>
        </w:tc>
        <w:tc>
          <w:tcPr>
            <w:tcW w:w="1668" w:type="dxa"/>
            <w:vAlign w:val="center"/>
          </w:tcPr>
          <w:p>
            <w:pPr>
              <w:kinsoku w:val="0"/>
              <w:spacing w:after="0" w:line="240" w:lineRule="auto"/>
              <w:jc w:val="center"/>
              <w:rPr>
                <w:rFonts w:ascii="仿宋_GB2312" w:hAnsi="仿宋_GB2312" w:eastAsia="仿宋_GB2312" w:cs="仿宋_GB2312"/>
                <w:sz w:val="24"/>
              </w:rPr>
            </w:pPr>
          </w:p>
        </w:tc>
        <w:tc>
          <w:tcPr>
            <w:tcW w:w="1288" w:type="dxa"/>
            <w:vAlign w:val="center"/>
          </w:tcPr>
          <w:p>
            <w:pPr>
              <w:kinsoku w:val="0"/>
              <w:spacing w:after="0" w:line="240" w:lineRule="auto"/>
              <w:jc w:val="center"/>
              <w:rPr>
                <w:rFonts w:ascii="仿宋_GB2312" w:hAnsi="仿宋_GB2312" w:eastAsia="仿宋_GB2312" w:cs="仿宋_GB2312"/>
                <w:sz w:val="24"/>
              </w:rPr>
            </w:pPr>
          </w:p>
        </w:tc>
      </w:tr>
    </w:tbl>
    <w:p>
      <w:pPr>
        <w:pStyle w:val="16"/>
        <w:rPr>
          <w:rFonts w:hint="eastAsia"/>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0"/>
      <w:bookmarkEnd w:id="41"/>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14EC159"/>
    <w:multiLevelType w:val="singleLevel"/>
    <w:tmpl w:val="114EC159"/>
    <w:lvl w:ilvl="0" w:tentative="0">
      <w:start w:val="1"/>
      <w:numFmt w:val="chineseCounting"/>
      <w:suff w:val="nothing"/>
      <w:lvlText w:val="%1、"/>
      <w:lvlJc w:val="left"/>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90801"/>
    <w:rsid w:val="1CD13A03"/>
    <w:rsid w:val="1D10139C"/>
    <w:rsid w:val="1D1502E7"/>
    <w:rsid w:val="1D2527CE"/>
    <w:rsid w:val="1D5A3F0B"/>
    <w:rsid w:val="1D7757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5D53C7"/>
    <w:rsid w:val="20627E53"/>
    <w:rsid w:val="20711CD8"/>
    <w:rsid w:val="20BC4690"/>
    <w:rsid w:val="20D970F2"/>
    <w:rsid w:val="20F10A60"/>
    <w:rsid w:val="21224D81"/>
    <w:rsid w:val="213B4094"/>
    <w:rsid w:val="216F4EC7"/>
    <w:rsid w:val="21815B54"/>
    <w:rsid w:val="219E6AFD"/>
    <w:rsid w:val="21AF0D0A"/>
    <w:rsid w:val="21C54695"/>
    <w:rsid w:val="21F33562"/>
    <w:rsid w:val="21F94D14"/>
    <w:rsid w:val="21FE134A"/>
    <w:rsid w:val="220B59C1"/>
    <w:rsid w:val="222F3BF9"/>
    <w:rsid w:val="224131C1"/>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CA2E4E"/>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8A4DCA"/>
    <w:rsid w:val="26EE1B16"/>
    <w:rsid w:val="27533F64"/>
    <w:rsid w:val="27793664"/>
    <w:rsid w:val="27822A1D"/>
    <w:rsid w:val="279462AC"/>
    <w:rsid w:val="27A6495D"/>
    <w:rsid w:val="27BD5803"/>
    <w:rsid w:val="27D52814"/>
    <w:rsid w:val="28330FCE"/>
    <w:rsid w:val="28723FD3"/>
    <w:rsid w:val="288B76AF"/>
    <w:rsid w:val="28C46D67"/>
    <w:rsid w:val="28E62B38"/>
    <w:rsid w:val="28F22A1C"/>
    <w:rsid w:val="28F87F94"/>
    <w:rsid w:val="29041902"/>
    <w:rsid w:val="29135897"/>
    <w:rsid w:val="29A0718A"/>
    <w:rsid w:val="29A507F5"/>
    <w:rsid w:val="29CF3EFD"/>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CB3B06"/>
    <w:rsid w:val="31D16A7B"/>
    <w:rsid w:val="31EF6F01"/>
    <w:rsid w:val="31F167D5"/>
    <w:rsid w:val="322E42AD"/>
    <w:rsid w:val="32963820"/>
    <w:rsid w:val="32981347"/>
    <w:rsid w:val="329D4BAF"/>
    <w:rsid w:val="32EB1476"/>
    <w:rsid w:val="32F83B93"/>
    <w:rsid w:val="335812BA"/>
    <w:rsid w:val="336D27D3"/>
    <w:rsid w:val="34004BDD"/>
    <w:rsid w:val="34694294"/>
    <w:rsid w:val="348B283E"/>
    <w:rsid w:val="348E2A01"/>
    <w:rsid w:val="34C44C99"/>
    <w:rsid w:val="34C61103"/>
    <w:rsid w:val="34EF6AC7"/>
    <w:rsid w:val="3522139B"/>
    <w:rsid w:val="3556466A"/>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837DA0"/>
    <w:rsid w:val="388424B3"/>
    <w:rsid w:val="3899266B"/>
    <w:rsid w:val="389D6BB3"/>
    <w:rsid w:val="389E51DD"/>
    <w:rsid w:val="38CC250B"/>
    <w:rsid w:val="38DE31DB"/>
    <w:rsid w:val="392B6E14"/>
    <w:rsid w:val="3942200C"/>
    <w:rsid w:val="39BD5D47"/>
    <w:rsid w:val="39DE552C"/>
    <w:rsid w:val="3A073C4A"/>
    <w:rsid w:val="3A110093"/>
    <w:rsid w:val="3A502507"/>
    <w:rsid w:val="3A532F29"/>
    <w:rsid w:val="3A775CE5"/>
    <w:rsid w:val="3ACC7DDF"/>
    <w:rsid w:val="3AD46C94"/>
    <w:rsid w:val="3ADB6274"/>
    <w:rsid w:val="3B027CA5"/>
    <w:rsid w:val="3B084B8F"/>
    <w:rsid w:val="3B143534"/>
    <w:rsid w:val="3B38112E"/>
    <w:rsid w:val="3B491430"/>
    <w:rsid w:val="3B876595"/>
    <w:rsid w:val="3BDD601C"/>
    <w:rsid w:val="3C241E9D"/>
    <w:rsid w:val="3C4A23C4"/>
    <w:rsid w:val="3CB52AF5"/>
    <w:rsid w:val="3CDB07AE"/>
    <w:rsid w:val="3CE2527D"/>
    <w:rsid w:val="3D2F4655"/>
    <w:rsid w:val="3D622C7D"/>
    <w:rsid w:val="3D6D517E"/>
    <w:rsid w:val="3DBB4CCB"/>
    <w:rsid w:val="3E3F4D6C"/>
    <w:rsid w:val="3E754140"/>
    <w:rsid w:val="3E877FC2"/>
    <w:rsid w:val="3E8F7AA2"/>
    <w:rsid w:val="3EA044DF"/>
    <w:rsid w:val="3EB92D70"/>
    <w:rsid w:val="3EF773F5"/>
    <w:rsid w:val="3F027B6D"/>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2C7B82"/>
    <w:rsid w:val="503502FF"/>
    <w:rsid w:val="50610B72"/>
    <w:rsid w:val="50681F00"/>
    <w:rsid w:val="507E34D2"/>
    <w:rsid w:val="509C11EF"/>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C1373"/>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F76517"/>
    <w:rsid w:val="590D1897"/>
    <w:rsid w:val="59343F0C"/>
    <w:rsid w:val="59554FEC"/>
    <w:rsid w:val="597146D3"/>
    <w:rsid w:val="59B91A1F"/>
    <w:rsid w:val="59C26B25"/>
    <w:rsid w:val="59C77C98"/>
    <w:rsid w:val="59E41579"/>
    <w:rsid w:val="5A2F1CE1"/>
    <w:rsid w:val="5AE12FDB"/>
    <w:rsid w:val="5AFC4F27"/>
    <w:rsid w:val="5B3277D6"/>
    <w:rsid w:val="5B343B74"/>
    <w:rsid w:val="5B484E08"/>
    <w:rsid w:val="5B505186"/>
    <w:rsid w:val="5B793214"/>
    <w:rsid w:val="5B8A3673"/>
    <w:rsid w:val="5BC242B4"/>
    <w:rsid w:val="5BF771A0"/>
    <w:rsid w:val="5C02145B"/>
    <w:rsid w:val="5C1B251D"/>
    <w:rsid w:val="5C2C08FC"/>
    <w:rsid w:val="5C806824"/>
    <w:rsid w:val="5C835883"/>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244646"/>
    <w:rsid w:val="67371E56"/>
    <w:rsid w:val="673D77EB"/>
    <w:rsid w:val="674C27FB"/>
    <w:rsid w:val="677B0314"/>
    <w:rsid w:val="67C10125"/>
    <w:rsid w:val="67E85125"/>
    <w:rsid w:val="683523F2"/>
    <w:rsid w:val="68774F7F"/>
    <w:rsid w:val="68CF6B8B"/>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741EF9"/>
    <w:rsid w:val="6CC369E5"/>
    <w:rsid w:val="6CCD7863"/>
    <w:rsid w:val="6D2156DB"/>
    <w:rsid w:val="6D3113B3"/>
    <w:rsid w:val="6D341690"/>
    <w:rsid w:val="6D4F4126"/>
    <w:rsid w:val="6D7838A9"/>
    <w:rsid w:val="6DC742B3"/>
    <w:rsid w:val="6DD469CF"/>
    <w:rsid w:val="6DF606F4"/>
    <w:rsid w:val="6E001FC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4B5484"/>
    <w:rsid w:val="726245AA"/>
    <w:rsid w:val="726B5B54"/>
    <w:rsid w:val="727D7636"/>
    <w:rsid w:val="72E27499"/>
    <w:rsid w:val="73125DCE"/>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0E6AAA"/>
    <w:rsid w:val="751A2B7E"/>
    <w:rsid w:val="75287D2D"/>
    <w:rsid w:val="75311864"/>
    <w:rsid w:val="756920F3"/>
    <w:rsid w:val="756E770A"/>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9660A9"/>
    <w:rsid w:val="779E0DD3"/>
    <w:rsid w:val="77AB07A1"/>
    <w:rsid w:val="77AE3DED"/>
    <w:rsid w:val="77CD3C2E"/>
    <w:rsid w:val="77E91B2A"/>
    <w:rsid w:val="78340796"/>
    <w:rsid w:val="78397B5B"/>
    <w:rsid w:val="7887697D"/>
    <w:rsid w:val="788A0E9F"/>
    <w:rsid w:val="788C05D2"/>
    <w:rsid w:val="78F47F26"/>
    <w:rsid w:val="790A7749"/>
    <w:rsid w:val="79181E66"/>
    <w:rsid w:val="797A667D"/>
    <w:rsid w:val="797F0137"/>
    <w:rsid w:val="798A68CD"/>
    <w:rsid w:val="79BD47BC"/>
    <w:rsid w:val="79C773E8"/>
    <w:rsid w:val="79E461EC"/>
    <w:rsid w:val="79E51C93"/>
    <w:rsid w:val="7A0F3269"/>
    <w:rsid w:val="7A202978"/>
    <w:rsid w:val="7A4F7B0A"/>
    <w:rsid w:val="7A80622F"/>
    <w:rsid w:val="7A861051"/>
    <w:rsid w:val="7A922BEB"/>
    <w:rsid w:val="7B076EE3"/>
    <w:rsid w:val="7B1B5C3E"/>
    <w:rsid w:val="7B226FCC"/>
    <w:rsid w:val="7B2F0499"/>
    <w:rsid w:val="7B4056A4"/>
    <w:rsid w:val="7B4C4049"/>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392313"/>
    <w:rsid w:val="7E4E2DEB"/>
    <w:rsid w:val="7E8027FE"/>
    <w:rsid w:val="7EA74FE6"/>
    <w:rsid w:val="7EAF6DC9"/>
    <w:rsid w:val="7EB443DF"/>
    <w:rsid w:val="7EBE525E"/>
    <w:rsid w:val="7F08297D"/>
    <w:rsid w:val="7F1E3EE2"/>
    <w:rsid w:val="7F2822D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7</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2024-05-14T05:48:39Z</cp:lastPrinted>
  <dcterms:modified xsi:type="dcterms:W3CDTF">2024-05-14T05:53:11Z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