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12"/>
          <w:sz w:val="48"/>
          <w:szCs w:val="48"/>
          <w:highlight w:val="none"/>
          <w:lang w:eastAsia="zh-CN"/>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资阳市中心医院环境指标检测项目（</w:t>
      </w:r>
      <w:r>
        <w:rPr>
          <w:rFonts w:hint="eastAsia" w:ascii="宋体" w:hAnsi="宋体" w:cs="宋体"/>
          <w:b/>
          <w:bCs/>
          <w:spacing w:val="-12"/>
          <w:sz w:val="48"/>
          <w:szCs w:val="48"/>
          <w:highlight w:val="none"/>
          <w:lang w:val="en-US" w:eastAsia="zh-CN"/>
        </w:rPr>
        <w:t>第二次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80296779"/>
      <w:bookmarkStart w:id="1" w:name="_Toc173895837"/>
      <w:bookmarkStart w:id="2" w:name="_Toc173895652"/>
      <w:bookmarkStart w:id="3" w:name="_Toc211679176"/>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资阳市中心医院环境指标检测项目（</w:t>
      </w:r>
      <w:r>
        <w:rPr>
          <w:rFonts w:hint="eastAsia" w:ascii="宋体" w:hAnsi="宋体" w:cs="宋体"/>
          <w:b/>
          <w:bCs/>
          <w:kern w:val="0"/>
          <w:highlight w:val="none"/>
          <w:u w:val="single"/>
          <w:lang w:val="en-US" w:eastAsia="zh-CN"/>
        </w:rPr>
        <w:t>第二次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资阳市中心医院环境指标检测项目（</w:t>
      </w:r>
      <w:r>
        <w:rPr>
          <w:rFonts w:hint="eastAsia" w:ascii="宋体" w:hAnsi="宋体" w:cs="宋体"/>
          <w:b/>
          <w:bCs/>
          <w:kern w:val="0"/>
          <w:highlight w:val="none"/>
          <w:lang w:val="en-US" w:eastAsia="zh-CN"/>
        </w:rPr>
        <w:t>第二次</w:t>
      </w:r>
      <w:r>
        <w:rPr>
          <w:rFonts w:hint="eastAsia" w:ascii="宋体" w:hAnsi="宋体" w:cs="宋体"/>
          <w:b/>
          <w:bCs/>
          <w:kern w:val="0"/>
          <w:highlight w:val="none"/>
          <w:lang w:eastAsia="zh-CN"/>
        </w:rPr>
        <w:t>）</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资阳市中心医院环境指标检测项目</w:t>
      </w:r>
      <w:r>
        <w:rPr>
          <w:rFonts w:hint="eastAsia" w:ascii="宋体" w:hAnsi="宋体" w:cs="宋体"/>
          <w:spacing w:val="-4"/>
          <w:highlight w:val="none"/>
        </w:rPr>
        <w:t>。本项目最高限价</w:t>
      </w:r>
      <w:r>
        <w:rPr>
          <w:rFonts w:hint="eastAsia" w:ascii="宋体" w:hAnsi="宋体" w:cs="宋体"/>
          <w:spacing w:val="-4"/>
          <w:highlight w:val="none"/>
          <w:lang w:val="en-US" w:eastAsia="zh-CN"/>
        </w:rPr>
        <w:t>9.231万元（3年）</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eastAsia="宋体" w:cs="宋体"/>
          <w:highlight w:val="none"/>
          <w:lang w:val="en-US" w:eastAsia="zh-CN"/>
        </w:rPr>
      </w:pPr>
      <w:r>
        <w:rPr>
          <w:rFonts w:hint="eastAsia" w:ascii="宋体" w:hAnsi="宋体" w:cs="宋体"/>
          <w:highlight w:val="none"/>
          <w:lang w:val="en-US" w:eastAsia="zh-CN"/>
        </w:rPr>
        <w:t>7.2具备有效期内市场监督管理局颁发的检验检测机构资质认定证书（CMA）</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8</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val="en-US" w:eastAsia="zh-CN"/>
        </w:rPr>
        <w:t>自行在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highlight w:val="none"/>
          <w:lang w:val="en-US" w:eastAsia="zh-CN"/>
        </w:rPr>
        <w:t>4</w:t>
      </w:r>
      <w:r>
        <w:rPr>
          <w:rFonts w:hint="eastAsia" w:ascii="宋体" w:hAnsi="宋体" w:cs="宋体"/>
          <w:spacing w:val="-6"/>
          <w:kern w:val="0"/>
          <w:highlight w:val="none"/>
        </w:rPr>
        <w:t>月</w:t>
      </w:r>
      <w:r>
        <w:rPr>
          <w:rFonts w:hint="eastAsia" w:ascii="宋体" w:hAnsi="宋体" w:cs="宋体"/>
          <w:highlight w:val="none"/>
          <w:lang w:val="en-US" w:eastAsia="zh-CN"/>
        </w:rPr>
        <w:t>12</w:t>
      </w:r>
      <w:r>
        <w:rPr>
          <w:rFonts w:hint="eastAsia" w:ascii="宋体" w:hAnsi="宋体" w:cs="宋体"/>
          <w:spacing w:val="-6"/>
          <w:kern w:val="0"/>
          <w:highlight w:val="none"/>
        </w:rPr>
        <w:t>日</w:t>
      </w:r>
      <w:r>
        <w:rPr>
          <w:rFonts w:hint="eastAsia" w:ascii="宋体" w:hAnsi="宋体" w:cs="宋体"/>
          <w:highlight w:val="none"/>
          <w:lang w:val="en-US" w:eastAsia="zh-CN"/>
        </w:rPr>
        <w:t>14</w:t>
      </w:r>
      <w:r>
        <w:rPr>
          <w:rFonts w:hint="eastAsia" w:ascii="宋体" w:hAnsi="宋体" w:cs="宋体"/>
          <w:spacing w:val="-6"/>
          <w:kern w:val="0"/>
          <w:highlight w:val="none"/>
        </w:rPr>
        <w:t>：00（北京时间）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211679177"/>
      <w:bookmarkStart w:id="9" w:name="_Toc180296780"/>
      <w:bookmarkStart w:id="10" w:name="_Toc173895653"/>
      <w:bookmarkStart w:id="11" w:name="_Toc173895838"/>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80296782"/>
      <w:bookmarkStart w:id="13" w:name="_Toc211679179"/>
      <w:bookmarkStart w:id="14" w:name="_Toc173895840"/>
      <w:bookmarkStart w:id="15" w:name="_Toc173895655"/>
      <w:r>
        <w:rPr>
          <w:rFonts w:hint="eastAsia" w:ascii="宋体" w:hAnsi="宋体" w:cs="宋体"/>
          <w:kern w:val="0"/>
          <w:highlight w:val="none"/>
        </w:rPr>
        <w:t xml:space="preserve"> </w:t>
      </w:r>
      <w:bookmarkEnd w:id="12"/>
      <w:bookmarkEnd w:id="13"/>
      <w:bookmarkEnd w:id="14"/>
      <w:bookmarkEnd w:id="15"/>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6" w:name="_Toc210211733"/>
      <w:bookmarkStart w:id="17" w:name="_Toc115628325"/>
      <w:bookmarkStart w:id="18" w:name="_Toc177466666"/>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lang w:val="en-US" w:eastAsia="zh-CN"/>
              </w:rPr>
              <w:t>包</w:t>
            </w:r>
            <w:r>
              <w:rPr>
                <w:rFonts w:hint="eastAsia" w:ascii="宋体" w:hAnsi="宋体" w:cs="仿宋"/>
                <w:highlight w:val="none"/>
              </w:rPr>
              <w:t>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本项目核心产品为：无</w:t>
      </w:r>
      <w:r>
        <w:rPr>
          <w:rFonts w:hint="eastAsia" w:ascii="宋体" w:hAnsi="宋体" w:cs="宋体"/>
          <w:b/>
          <w:bCs/>
          <w:kern w:val="0"/>
          <w:highlight w:val="none"/>
          <w:lang w:val="en-US" w:eastAsia="zh-CN"/>
        </w:rPr>
        <w:t>。</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w:t>
      </w:r>
      <w:r>
        <w:rPr>
          <w:rFonts w:hint="eastAsia" w:ascii="宋体" w:hAnsi="宋体" w:cs="宋体"/>
          <w:kern w:val="0"/>
        </w:rPr>
        <w:t>并对</w:t>
      </w:r>
      <w:r>
        <w:rPr>
          <w:rFonts w:ascii="宋体" w:hAnsi="宋体" w:cs="宋体"/>
          <w:kern w:val="0"/>
        </w:rPr>
        <w:t>评审报告确认签字</w:t>
      </w:r>
      <w:r>
        <w:rPr>
          <w:rFonts w:hint="eastAsia" w:ascii="宋体" w:hAnsi="宋体" w:eastAsia="宋体" w:cs="宋体"/>
          <w:kern w:val="0"/>
          <w:highlight w:val="none"/>
          <w:lang w:val="en-US" w:eastAsia="zh-CN"/>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173895842"/>
      <w:bookmarkStart w:id="26" w:name="_Toc211679181"/>
      <w:bookmarkStart w:id="27" w:name="_Toc173895657"/>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Ansi="宋体"/>
          <w:kern w:val="0"/>
          <w:highlight w:val="none"/>
        </w:rPr>
      </w:pPr>
      <w:r>
        <w:rPr>
          <w:rFonts w:hint="eastAsia" w:ascii="宋体" w:hAnsi="宋体" w:cs="宋体"/>
          <w:spacing w:val="-4"/>
          <w:highlight w:val="none"/>
        </w:rPr>
        <w:t>本项目共1个包，采购</w:t>
      </w:r>
      <w:r>
        <w:rPr>
          <w:rFonts w:hint="eastAsia" w:ascii="宋体" w:hAnsi="宋体" w:cs="宋体"/>
          <w:spacing w:val="-4"/>
          <w:highlight w:val="none"/>
          <w:lang w:eastAsia="zh-CN"/>
        </w:rPr>
        <w:t>资阳市中心医院环境指标检测项目</w:t>
      </w:r>
      <w:r>
        <w:rPr>
          <w:rFonts w:hint="eastAsia" w:ascii="宋体" w:hAnsi="宋体" w:cs="宋体"/>
          <w:spacing w:val="-4"/>
          <w:highlight w:val="none"/>
          <w:lang w:val="en-US" w:eastAsia="zh-CN"/>
        </w:rPr>
        <w:t>，服务期限三年</w:t>
      </w:r>
      <w:r>
        <w:rPr>
          <w:rFonts w:hint="eastAsia" w:ascii="宋体" w:hAnsi="宋体" w:cs="宋体"/>
          <w:spacing w:val="-4"/>
          <w:highlight w:val="none"/>
        </w:rPr>
        <w:t>。</w:t>
      </w:r>
      <w:r>
        <w:rPr>
          <w:rFonts w:hint="eastAsia" w:hAnsi="宋体"/>
          <w:kern w:val="0"/>
          <w:highlight w:val="none"/>
        </w:rPr>
        <w:t>本项目最高限价</w:t>
      </w:r>
      <w:r>
        <w:rPr>
          <w:rFonts w:hint="default" w:ascii="宋体" w:hAnsi="宋体" w:eastAsia="宋体" w:cs="宋体"/>
          <w:color w:val="000000"/>
          <w:kern w:val="0"/>
          <w:sz w:val="22"/>
          <w:szCs w:val="16"/>
          <w:highlight w:val="none"/>
          <w:lang w:val="en-US" w:eastAsia="zh-CN" w:bidi="ar"/>
        </w:rPr>
        <w:t>9.231</w:t>
      </w:r>
      <w:r>
        <w:rPr>
          <w:rFonts w:hint="eastAsia" w:hAnsi="宋体"/>
          <w:kern w:val="0"/>
          <w:highlight w:val="none"/>
          <w:lang w:val="en-US" w:eastAsia="zh-CN"/>
        </w:rPr>
        <w:t>万元（3年）</w:t>
      </w:r>
      <w:r>
        <w:rPr>
          <w:rFonts w:hint="eastAsia" w:hAnsi="宋体"/>
          <w:kern w:val="0"/>
          <w:highlight w:val="none"/>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最高总价限价（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r>
              <w:rPr>
                <w:rFonts w:hint="eastAsia" w:ascii="宋体" w:hAnsi="宋体" w:cs="宋体"/>
                <w:spacing w:val="-4"/>
                <w:highlight w:val="none"/>
                <w:lang w:eastAsia="zh-CN"/>
              </w:rPr>
              <w:t>环境指标检测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r>
              <w:rPr>
                <w:rFonts w:hint="eastAsia" w:ascii="宋体" w:hAnsi="宋体" w:cs="宋体"/>
                <w:color w:val="000000"/>
                <w:sz w:val="22"/>
                <w:szCs w:val="16"/>
                <w:highlight w:val="none"/>
                <w:lang w:val="en-US" w:eastAsia="zh-CN"/>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r>
              <w:rPr>
                <w:rFonts w:hint="eastAsia" w:ascii="宋体" w:hAnsi="宋体" w:cs="宋体"/>
                <w:color w:val="000000"/>
                <w:kern w:val="0"/>
                <w:sz w:val="22"/>
                <w:szCs w:val="16"/>
                <w:highlight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highlight w:val="none"/>
                <w:lang w:val="en-US" w:eastAsia="zh-CN"/>
              </w:rPr>
            </w:pPr>
            <w:r>
              <w:rPr>
                <w:rFonts w:hint="default" w:ascii="宋体" w:hAnsi="宋体" w:eastAsia="宋体" w:cs="宋体"/>
                <w:color w:val="000000"/>
                <w:sz w:val="22"/>
                <w:szCs w:val="16"/>
                <w:highlight w:val="none"/>
                <w:lang w:val="en-US" w:eastAsia="zh-CN"/>
              </w:rPr>
              <w:t>9.231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default" w:ascii="宋体" w:hAnsi="宋体" w:eastAsia="宋体" w:cs="宋体"/>
                <w:color w:val="000000"/>
                <w:kern w:val="0"/>
                <w:sz w:val="22"/>
                <w:szCs w:val="16"/>
                <w:highlight w:val="none"/>
                <w:lang w:val="en-US" w:eastAsia="zh-CN" w:bidi="ar"/>
              </w:rPr>
              <w:t>9.231</w:t>
            </w:r>
          </w:p>
        </w:tc>
      </w:tr>
    </w:tbl>
    <w:p>
      <w:pPr>
        <w:pStyle w:val="2"/>
        <w:rPr>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服务期限</w:t>
      </w:r>
      <w:r>
        <w:rPr>
          <w:rFonts w:hint="eastAsia" w:ascii="宋体" w:hAnsi="宋体" w:cs="宋体"/>
          <w:b/>
          <w:bCs/>
          <w:highlight w:val="none"/>
        </w:rPr>
        <w:t>及地点</w:t>
      </w:r>
    </w:p>
    <w:p>
      <w:pPr>
        <w:spacing w:line="520" w:lineRule="exact"/>
        <w:rPr>
          <w:rFonts w:ascii="宋体" w:hAnsi="宋体"/>
          <w:highlight w:val="none"/>
        </w:rPr>
      </w:pPr>
      <w:r>
        <w:rPr>
          <w:rFonts w:ascii="宋体" w:hAnsi="宋体" w:cs="宋体"/>
          <w:b/>
          <w:highlight w:val="none"/>
        </w:rPr>
        <w:t>1.1</w:t>
      </w:r>
      <w:r>
        <w:rPr>
          <w:rFonts w:hint="eastAsia" w:ascii="宋体" w:hAnsi="宋体" w:cs="宋体"/>
          <w:b/>
          <w:bCs/>
          <w:highlight w:val="none"/>
          <w:lang w:val="en-US" w:eastAsia="zh-CN"/>
        </w:rPr>
        <w:t>服务期限</w:t>
      </w:r>
      <w:r>
        <w:rPr>
          <w:rFonts w:hint="eastAsia" w:ascii="宋体" w:hAnsi="宋体"/>
          <w:b/>
          <w:highlight w:val="none"/>
        </w:rPr>
        <w:t>：</w:t>
      </w:r>
      <w:r>
        <w:rPr>
          <w:rFonts w:hint="eastAsia" w:ascii="宋体" w:hAnsi="宋体"/>
          <w:highlight w:val="none"/>
          <w:lang w:val="en-US" w:eastAsia="zh-CN"/>
        </w:rPr>
        <w:t>三年</w:t>
      </w:r>
      <w:r>
        <w:rPr>
          <w:rFonts w:ascii="宋体" w:hAnsi="宋体"/>
          <w:highlight w:val="none"/>
        </w:rPr>
        <w:t>。</w:t>
      </w:r>
    </w:p>
    <w:p>
      <w:pPr>
        <w:spacing w:line="520" w:lineRule="exact"/>
        <w:rPr>
          <w:rFonts w:ascii="宋体" w:hAnsi="宋体"/>
          <w:highlight w:val="none"/>
        </w:rPr>
      </w:pPr>
      <w:r>
        <w:rPr>
          <w:rFonts w:hint="eastAsia" w:ascii="宋体" w:hAnsi="宋体"/>
          <w:b/>
          <w:highlight w:val="none"/>
        </w:rPr>
        <w:t xml:space="preserve">1.2 </w:t>
      </w:r>
      <w:r>
        <w:rPr>
          <w:rFonts w:hint="eastAsia" w:ascii="宋体" w:hAnsi="宋体" w:cs="宋体"/>
          <w:b/>
          <w:bCs/>
          <w:highlight w:val="none"/>
          <w:lang w:val="en-US" w:eastAsia="zh-CN"/>
        </w:rPr>
        <w:t>服务</w:t>
      </w:r>
      <w:r>
        <w:rPr>
          <w:rFonts w:hint="eastAsia" w:ascii="宋体" w:hAnsi="宋体"/>
          <w:b/>
          <w:highlight w:val="none"/>
          <w:lang w:eastAsia="zh-CN"/>
        </w:rPr>
        <w:t>（</w:t>
      </w:r>
      <w:r>
        <w:rPr>
          <w:rFonts w:hint="eastAsia" w:ascii="宋体" w:hAnsi="宋体"/>
          <w:b/>
          <w:highlight w:val="none"/>
        </w:rPr>
        <w:t>交货</w:t>
      </w:r>
      <w:r>
        <w:rPr>
          <w:rFonts w:hint="eastAsia" w:ascii="宋体" w:hAnsi="宋体"/>
          <w:b/>
          <w:highlight w:val="none"/>
          <w:lang w:eastAsia="zh-CN"/>
        </w:rPr>
        <w:t>）</w:t>
      </w:r>
      <w:r>
        <w:rPr>
          <w:rFonts w:hint="eastAsia" w:ascii="宋体" w:hAnsi="宋体"/>
          <w:b/>
          <w:highlight w:val="none"/>
        </w:rPr>
        <w:t>地点：</w:t>
      </w:r>
      <w:r>
        <w:rPr>
          <w:rFonts w:hint="eastAsia" w:ascii="宋体" w:hAnsi="宋体"/>
          <w:highlight w:val="none"/>
          <w:lang w:eastAsia="zh-CN"/>
        </w:rPr>
        <w:t>资阳市中心医院</w:t>
      </w:r>
      <w:r>
        <w:rPr>
          <w:rFonts w:hint="eastAsia" w:ascii="宋体" w:hAnsi="宋体"/>
          <w:highlight w:val="none"/>
        </w:rPr>
        <w:t>。</w:t>
      </w:r>
    </w:p>
    <w:p>
      <w:pPr>
        <w:spacing w:line="276" w:lineRule="auto"/>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2.1每</w:t>
      </w:r>
      <w:r>
        <w:rPr>
          <w:rFonts w:hint="eastAsia" w:ascii="宋体" w:hAnsi="宋体" w:cstheme="minorBidi"/>
          <w:kern w:val="2"/>
          <w:sz w:val="21"/>
          <w:szCs w:val="21"/>
          <w:highlight w:val="none"/>
          <w:lang w:val="en-US" w:eastAsia="zh-CN" w:bidi="ar-SA"/>
        </w:rPr>
        <w:t>完成6个月工作量任务后支付</w:t>
      </w:r>
      <w:r>
        <w:rPr>
          <w:rFonts w:hint="eastAsia" w:ascii="宋体" w:hAnsi="宋体" w:eastAsia="宋体" w:cstheme="minorBidi"/>
          <w:kern w:val="2"/>
          <w:sz w:val="21"/>
          <w:szCs w:val="21"/>
          <w:highlight w:val="none"/>
          <w:lang w:val="en-US" w:eastAsia="zh-CN" w:bidi="ar-SA"/>
        </w:rPr>
        <w:t>一次</w:t>
      </w:r>
      <w:r>
        <w:rPr>
          <w:rFonts w:hint="eastAsia" w:ascii="宋体" w:hAnsi="宋体" w:cstheme="minorBidi"/>
          <w:kern w:val="2"/>
          <w:sz w:val="21"/>
          <w:szCs w:val="21"/>
          <w:highlight w:val="none"/>
          <w:lang w:val="en-US" w:eastAsia="zh-CN" w:bidi="ar-SA"/>
        </w:rPr>
        <w:t>款项</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2.2供应商须向采购人出具合法有效完整的完税发票及凭证资料进行支付结算。</w:t>
      </w:r>
    </w:p>
    <w:p>
      <w:pPr>
        <w:spacing w:line="500" w:lineRule="exact"/>
        <w:rPr>
          <w:rFonts w:ascii="宋体" w:hAnsi="宋体" w:cs="宋体"/>
          <w:b/>
          <w:bCs/>
          <w:highlight w:val="none"/>
        </w:rPr>
      </w:pPr>
      <w:r>
        <w:rPr>
          <w:rFonts w:hint="eastAsia" w:ascii="宋体" w:hAnsi="宋体" w:cs="宋体"/>
          <w:b/>
          <w:bCs/>
          <w:highlight w:val="none"/>
          <w:lang w:val="en-US" w:eastAsia="zh-CN"/>
        </w:rPr>
        <w:t>3</w:t>
      </w:r>
      <w:r>
        <w:rPr>
          <w:rFonts w:hint="eastAsia" w:ascii="宋体" w:hAnsi="宋体" w:cs="宋体"/>
          <w:b/>
          <w:bCs/>
          <w:highlight w:val="none"/>
        </w:rPr>
        <w:t>. 其它要求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3.1 当月检测当月出报告。</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3.2 出具带鲜章的纸质报告一式两份（含电子版报告）。</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3.3</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填报合同期间医院的全国排污许可证管理信息平台内容，生态环境统计业务系统、排污许可证变更等内容。</w:t>
      </w:r>
    </w:p>
    <w:p>
      <w:pPr>
        <w:pStyle w:val="4"/>
        <w:numPr>
          <w:ilvl w:val="0"/>
          <w:numId w:val="0"/>
        </w:numPr>
        <w:spacing w:before="0" w:after="0" w:line="336" w:lineRule="auto"/>
        <w:jc w:val="left"/>
        <w:rPr>
          <w:highlight w:val="none"/>
        </w:rPr>
      </w:pPr>
      <w:r>
        <w:rPr>
          <w:rFonts w:hint="eastAsia"/>
          <w:highlight w:val="none"/>
        </w:rPr>
        <w:t>★三、技术参数要求</w:t>
      </w:r>
    </w:p>
    <w:p>
      <w:pPr>
        <w:spacing w:line="276" w:lineRule="auto"/>
        <w:rPr>
          <w:rFonts w:hint="eastAsia" w:ascii="宋体" w:hAnsi="宋体" w:cs="宋体"/>
          <w:b/>
          <w:bCs/>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ascii="宋体" w:hAnsi="宋体" w:cs="宋体"/>
          <w:b/>
          <w:bCs/>
          <w:highlight w:val="none"/>
        </w:rPr>
        <w:t>0</w:t>
      </w:r>
      <w:r>
        <w:rPr>
          <w:rFonts w:hint="eastAsia" w:ascii="宋体" w:hAnsi="宋体" w:cs="宋体"/>
          <w:b/>
          <w:bCs/>
          <w:highlight w:val="none"/>
        </w:rPr>
        <w:t>1-</w:t>
      </w:r>
      <w:r>
        <w:rPr>
          <w:rFonts w:ascii="宋体" w:hAnsi="宋体" w:cs="宋体"/>
          <w:b/>
          <w:bCs/>
          <w:highlight w:val="none"/>
        </w:rPr>
        <w:t>0</w:t>
      </w:r>
      <w:r>
        <w:rPr>
          <w:rFonts w:hint="eastAsia" w:ascii="宋体" w:hAnsi="宋体" w:cs="宋体"/>
          <w:b/>
          <w:bCs/>
          <w:highlight w:val="none"/>
        </w:rPr>
        <w:t xml:space="preserve">1 </w:t>
      </w:r>
      <w:r>
        <w:rPr>
          <w:rFonts w:hint="eastAsia" w:ascii="宋体" w:hAnsi="宋体" w:cs="宋体"/>
          <w:b/>
          <w:bCs/>
          <w:highlight w:val="none"/>
          <w:lang w:eastAsia="zh-CN"/>
        </w:rPr>
        <w:t>环境指标检测：</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1.执行标准GB18466-2005;GB13271-2014;GB37488-2019</w:t>
      </w:r>
      <w:r>
        <w:rPr>
          <w:rFonts w:hint="eastAsia" w:ascii="宋体" w:hAnsi="宋体" w:cstheme="minorBidi"/>
          <w:kern w:val="2"/>
          <w:sz w:val="21"/>
          <w:szCs w:val="21"/>
          <w:highlight w:val="none"/>
          <w:lang w:val="en-US" w:eastAsia="zh-CN" w:bidi="ar-SA"/>
        </w:rPr>
        <w:t>等现行标准</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2.资阳市中心医院环境指标监测内容</w:t>
      </w:r>
    </w:p>
    <w:p>
      <w:pPr>
        <w:rPr>
          <w:rFonts w:hint="eastAsia" w:ascii="宋体" w:hAnsi="宋体" w:eastAsia="宋体" w:cstheme="minorBidi"/>
          <w:kern w:val="2"/>
          <w:sz w:val="21"/>
          <w:szCs w:val="21"/>
          <w:highlight w:val="none"/>
          <w:lang w:val="en-US" w:eastAsia="zh-CN" w:bidi="ar-SA"/>
        </w:rPr>
      </w:pPr>
    </w:p>
    <w:p>
      <w:pPr>
        <w:pStyle w:val="2"/>
        <w:rPr>
          <w:rFonts w:hint="eastAsia"/>
          <w:lang w:val="en-US" w:eastAsia="zh-CN"/>
        </w:rPr>
      </w:pPr>
    </w:p>
    <w:tbl>
      <w:tblPr>
        <w:tblStyle w:val="2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3"/>
        <w:gridCol w:w="982"/>
        <w:gridCol w:w="1054"/>
        <w:gridCol w:w="651"/>
        <w:gridCol w:w="1380"/>
        <w:gridCol w:w="1399"/>
        <w:gridCol w:w="998"/>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序号</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类别</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监测内容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监测地点</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监测点位</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手工监测采样方法及个数</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手工监测频次</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210" w:firstLineChars="100"/>
              <w:jc w:val="both"/>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五日生化需氧量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化学需氧量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粪大肠菌群数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悬浮物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2"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阴离子表面活性剂</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氨氮</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石油类</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动植物油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挥发酚</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总氰化物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沙门氏菌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志贺氏菌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1次/半年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色度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PH</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五日生化需氧量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化学需氧量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阴离子表面活性剂</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石油类</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动植物油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挥发酚</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总氰化物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氨氮</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沙门氏菌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志贺氏菌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1次/半年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粪大肠菌群数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悬浮物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色度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氮氧化物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29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二氧化硫</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9"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30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有有组织废气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林格曼黑度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31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有有组织废气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颗粒物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32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室室内空气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侯诊室空气</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侯诊室、大厅</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自行选择相关标准或计量认证认定的测定方法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33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消毒剂</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10%次氯酸钠</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消毒剂储存区</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按照相关标准确定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rPr>
            </w:pPr>
            <w:r>
              <w:rPr>
                <w:rFonts w:hint="eastAsia" w:asciiTheme="minorEastAsia" w:hAnsiTheme="minorEastAsia" w:eastAsiaTheme="minorEastAsia" w:cstheme="minorEastAsia"/>
                <w:color w:val="000000"/>
                <w:sz w:val="21"/>
                <w:szCs w:val="21"/>
                <w:highlight w:val="none"/>
                <w:lang w:val="en-US" w:eastAsia="zh-CN"/>
              </w:rPr>
              <w:t>自行选择计量认证认定的测定方法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臭气浓度（无量纲）</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氨（氨气）</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氯</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氯化氢</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甲烷</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自行选择相关生态环境标准或计量认证认定的测定方法</w:t>
            </w:r>
          </w:p>
        </w:tc>
      </w:tr>
    </w:tbl>
    <w:p>
      <w:pPr>
        <w:rPr>
          <w:rFonts w:hint="default"/>
          <w:highlight w:val="none"/>
          <w:lang w:val="en-US" w:eastAsia="zh-CN"/>
        </w:rPr>
      </w:pPr>
    </w:p>
    <w:p>
      <w:pP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pPr>
        <w:numPr>
          <w:ilvl w:val="0"/>
          <w:numId w:val="3"/>
        </w:numPr>
        <w:ind w:firstLine="614" w:firstLineChars="192"/>
        <w:jc w:val="center"/>
        <w:outlineLvl w:val="0"/>
        <w:rPr>
          <w:rFonts w:hint="eastAsia" w:ascii="宋体" w:hAnsi="宋体" w:cs="宋体"/>
          <w:b/>
          <w:bCs/>
          <w:kern w:val="44"/>
          <w:sz w:val="32"/>
          <w:szCs w:val="32"/>
          <w:highlight w:val="none"/>
        </w:rPr>
      </w:pPr>
      <w:bookmarkStart w:id="28" w:name="_Toc173895658"/>
      <w:bookmarkStart w:id="29" w:name="_Toc180296788"/>
      <w:bookmarkStart w:id="30" w:name="_Toc173895846"/>
      <w:bookmarkStart w:id="31" w:name="_Toc211679185"/>
      <w:r>
        <w:rPr>
          <w:rFonts w:hint="eastAsia" w:ascii="宋体" w:hAnsi="宋体" w:cs="宋体"/>
          <w:b/>
          <w:bCs/>
          <w:kern w:val="44"/>
          <w:sz w:val="32"/>
          <w:szCs w:val="32"/>
          <w:highlight w:val="none"/>
        </w:rPr>
        <w:t>比选申请文件的</w:t>
      </w:r>
      <w:r>
        <w:rPr>
          <w:rFonts w:hint="eastAsia" w:ascii="宋体" w:hAnsi="宋体" w:cs="宋体"/>
          <w:b/>
          <w:bCs/>
          <w:kern w:val="44"/>
          <w:sz w:val="32"/>
          <w:szCs w:val="32"/>
          <w:highlight w:val="none"/>
          <w:lang w:val="en-US" w:eastAsia="zh-CN"/>
        </w:rPr>
        <w:t>组成</w:t>
      </w:r>
      <w:r>
        <w:rPr>
          <w:rFonts w:hint="eastAsia" w:ascii="宋体" w:hAnsi="宋体" w:cs="宋体"/>
          <w:b/>
          <w:bCs/>
          <w:kern w:val="44"/>
          <w:sz w:val="32"/>
          <w:szCs w:val="32"/>
          <w:highlight w:val="none"/>
        </w:rPr>
        <w:t>格式</w:t>
      </w:r>
      <w:bookmarkEnd w:id="28"/>
      <w:bookmarkEnd w:id="29"/>
      <w:bookmarkEnd w:id="30"/>
      <w:r>
        <w:rPr>
          <w:rFonts w:hint="eastAsia" w:ascii="宋体" w:hAnsi="宋体" w:cs="宋体"/>
          <w:b/>
          <w:bCs/>
          <w:kern w:val="44"/>
          <w:sz w:val="32"/>
          <w:szCs w:val="32"/>
          <w:highlight w:val="none"/>
        </w:rPr>
        <w:t>及要求</w:t>
      </w:r>
      <w:bookmarkEnd w:id="31"/>
      <w:bookmarkStart w:id="32" w:name="_Toc173895847"/>
      <w:bookmarkStart w:id="33" w:name="_Toc211679186"/>
      <w:bookmarkStart w:id="34" w:name="_Toc173895659"/>
      <w:bookmarkStart w:id="35" w:name="_Toc180296789"/>
    </w:p>
    <w:p>
      <w:pPr>
        <w:pStyle w:val="2"/>
        <w:numPr>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numId w:val="0"/>
        </w:numPr>
        <w:spacing w:line="360" w:lineRule="auto"/>
        <w:ind w:firstLine="630" w:firstLineChars="300"/>
        <w:rPr>
          <w:rFonts w:hint="eastAsia" w:hAnsi="宋体"/>
          <w:highlight w:val="none"/>
        </w:rPr>
      </w:pPr>
    </w:p>
    <w:p>
      <w:pPr>
        <w:pStyle w:val="16"/>
        <w:numPr>
          <w:numId w:val="0"/>
        </w:numPr>
        <w:spacing w:line="360" w:lineRule="auto"/>
        <w:ind w:firstLine="630" w:firstLineChars="300"/>
        <w:rPr>
          <w:rFonts w:hint="eastAsia" w:hAnsi="宋体"/>
          <w:highlight w:val="none"/>
        </w:rPr>
      </w:pPr>
    </w:p>
    <w:p>
      <w:pPr>
        <w:pStyle w:val="16"/>
        <w:numPr>
          <w:numId w:val="0"/>
        </w:numPr>
        <w:spacing w:line="360" w:lineRule="auto"/>
        <w:ind w:firstLine="630" w:firstLineChars="300"/>
        <w:rPr>
          <w:rFonts w:hint="eastAsia" w:hAnsi="宋体"/>
          <w:highlight w:val="none"/>
        </w:rPr>
      </w:pPr>
    </w:p>
    <w:p>
      <w:pPr>
        <w:pStyle w:val="16"/>
        <w:numPr>
          <w:numId w:val="0"/>
        </w:numPr>
        <w:spacing w:line="360" w:lineRule="auto"/>
        <w:ind w:firstLine="630" w:firstLineChars="300"/>
        <w:rPr>
          <w:rFonts w:hint="eastAsia" w:hAnsi="宋体"/>
          <w:highlight w:val="none"/>
        </w:rPr>
      </w:pPr>
    </w:p>
    <w:p>
      <w:pPr>
        <w:pStyle w:val="16"/>
        <w:numPr>
          <w:numId w:val="0"/>
        </w:numPr>
        <w:spacing w:line="360" w:lineRule="auto"/>
        <w:ind w:firstLine="630" w:firstLineChars="300"/>
        <w:rPr>
          <w:rFonts w:hint="eastAsia" w:hAnsi="宋体"/>
          <w:highlight w:val="none"/>
        </w:rPr>
      </w:pPr>
    </w:p>
    <w:p>
      <w:pPr>
        <w:pStyle w:val="16"/>
        <w:numPr>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spacing w:line="360" w:lineRule="auto"/>
        <w:ind w:firstLine="388" w:firstLineChars="185"/>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single"/>
        </w:rPr>
        <w:t>（加盖公章</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numPr>
          <w:ilvl w:val="0"/>
          <w:numId w:val="0"/>
        </w:numPr>
        <w:spacing w:before="0" w:after="0"/>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ascii="宋体" w:hAnsi="宋体" w:eastAsia="宋体" w:cs="宋体"/>
          <w:b w:val="0"/>
          <w:bCs w:val="0"/>
          <w:kern w:val="2"/>
          <w:sz w:val="21"/>
          <w:szCs w:val="21"/>
          <w:highlight w:val="none"/>
          <w:lang w:val="en-US" w:eastAsia="zh-CN" w:bidi="ar-SA"/>
        </w:rPr>
      </w:pPr>
      <w:r>
        <w:rPr>
          <w:rFonts w:hint="eastAsia" w:cs="宋体"/>
          <w:b w:val="0"/>
          <w:bCs w:val="0"/>
          <w:kern w:val="2"/>
          <w:sz w:val="21"/>
          <w:szCs w:val="21"/>
          <w:highlight w:val="none"/>
          <w:lang w:val="en-US" w:eastAsia="zh-CN" w:bidi="ar-SA"/>
        </w:rPr>
        <w:t>（投标人的《</w:t>
      </w:r>
      <w:r>
        <w:rPr>
          <w:rFonts w:hint="eastAsia" w:ascii="宋体" w:hAnsi="宋体" w:eastAsia="宋体" w:cs="宋体"/>
          <w:b w:val="0"/>
          <w:bCs w:val="0"/>
          <w:kern w:val="2"/>
          <w:sz w:val="21"/>
          <w:szCs w:val="21"/>
          <w:highlight w:val="none"/>
          <w:lang w:val="en-US" w:eastAsia="zh-CN" w:bidi="ar-SA"/>
        </w:rPr>
        <w:t>检测机构资质认定证书</w:t>
      </w:r>
      <w:r>
        <w:rPr>
          <w:rFonts w:hint="eastAsia" w:cs="宋体"/>
          <w:b w:val="0"/>
          <w:bCs w:val="0"/>
          <w:kern w:val="2"/>
          <w:sz w:val="21"/>
          <w:szCs w:val="21"/>
          <w:highlight w:val="none"/>
          <w:lang w:val="en-US" w:eastAsia="zh-CN" w:bidi="ar-SA"/>
        </w:rPr>
        <w:t>》</w:t>
      </w:r>
      <w:r>
        <w:rPr>
          <w:rFonts w:hint="eastAsia" w:ascii="宋体" w:hAnsi="宋体" w:eastAsia="宋体" w:cs="宋体"/>
          <w:b w:val="0"/>
          <w:bCs w:val="0"/>
          <w:kern w:val="2"/>
          <w:sz w:val="21"/>
          <w:szCs w:val="21"/>
          <w:highlight w:val="none"/>
          <w:lang w:val="en-US" w:eastAsia="zh-CN" w:bidi="ar-SA"/>
        </w:rPr>
        <w:t>（CMA）</w:t>
      </w:r>
      <w:r>
        <w:rPr>
          <w:rFonts w:hint="eastAsia" w:cs="宋体"/>
          <w:b w:val="0"/>
          <w:bCs w:val="0"/>
          <w:kern w:val="2"/>
          <w:sz w:val="21"/>
          <w:szCs w:val="21"/>
          <w:highlight w:val="none"/>
          <w:lang w:val="en-US" w:eastAsia="zh-CN" w:bidi="ar-SA"/>
        </w:rPr>
        <w:t>复印件件并加盖公章）</w:t>
      </w:r>
    </w:p>
    <w:p/>
    <w:p>
      <w:pPr>
        <w:pStyle w:val="4"/>
        <w:numPr>
          <w:ilvl w:val="0"/>
          <w:numId w:val="0"/>
        </w:numPr>
        <w:spacing w:before="0" w:after="0"/>
        <w:jc w:val="center"/>
        <w:rPr>
          <w:rFonts w:hint="eastAsia"/>
          <w:highlight w:val="none"/>
          <w:lang w:val="en-US" w:eastAsia="zh-CN"/>
        </w:rPr>
      </w:pPr>
    </w:p>
    <w:p>
      <w:pPr>
        <w:pStyle w:val="4"/>
        <w:numPr>
          <w:ilvl w:val="0"/>
          <w:numId w:val="0"/>
        </w:numPr>
        <w:spacing w:before="0" w:after="0"/>
        <w:jc w:val="center"/>
        <w:rPr>
          <w:rFonts w:hint="eastAsia"/>
          <w:highlight w:val="none"/>
          <w:lang w:val="en-US" w:eastAsia="zh-CN"/>
        </w:rPr>
      </w:pPr>
    </w:p>
    <w:p>
      <w:pPr>
        <w:rPr>
          <w:rFonts w:hint="eastAsia"/>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pStyle w:val="16"/>
        <w:spacing w:line="360" w:lineRule="auto"/>
        <w:rPr>
          <w:rFonts w:hAnsi="宋体"/>
          <w:kern w:val="0"/>
          <w:highlight w:val="none"/>
        </w:rPr>
      </w:pPr>
      <w:r>
        <w:rPr>
          <w:rFonts w:hint="eastAsia" w:hAnsi="宋体"/>
          <w:kern w:val="0"/>
          <w:highlight w:val="none"/>
        </w:rPr>
        <w:t>包号：</w:t>
      </w:r>
      <w:r>
        <w:rPr>
          <w:rFonts w:hAnsi="宋体"/>
          <w:kern w:val="0"/>
          <w:highlight w:val="none"/>
        </w:rPr>
        <w:t>XXX</w:t>
      </w:r>
    </w:p>
    <w:tbl>
      <w:tblPr>
        <w:tblStyle w:val="27"/>
        <w:tblW w:w="8975" w:type="dxa"/>
        <w:tblInd w:w="93" w:type="dxa"/>
        <w:tblLayout w:type="fixed"/>
        <w:tblCellMar>
          <w:top w:w="0" w:type="dxa"/>
          <w:left w:w="108" w:type="dxa"/>
          <w:bottom w:w="0" w:type="dxa"/>
          <w:right w:w="108" w:type="dxa"/>
        </w:tblCellMar>
      </w:tblPr>
      <w:tblGrid>
        <w:gridCol w:w="1462"/>
        <w:gridCol w:w="2268"/>
        <w:gridCol w:w="1032"/>
        <w:gridCol w:w="1026"/>
        <w:gridCol w:w="1593"/>
        <w:gridCol w:w="1594"/>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c>
          <w:tcPr>
            <w:tcW w:w="15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最高总价限价（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r>
              <w:rPr>
                <w:rFonts w:hint="eastAsia" w:ascii="宋体" w:hAnsi="宋体" w:cs="宋体"/>
                <w:spacing w:val="-4"/>
                <w:highlight w:val="none"/>
                <w:lang w:eastAsia="zh-CN"/>
              </w:rPr>
              <w:t>环境指标检测</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r>
              <w:rPr>
                <w:rFonts w:hint="eastAsia" w:ascii="宋体" w:hAnsi="宋体" w:cs="宋体"/>
                <w:color w:val="000000"/>
                <w:sz w:val="22"/>
                <w:szCs w:val="16"/>
                <w:highlight w:val="none"/>
                <w:lang w:val="en-US" w:eastAsia="zh-CN"/>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r>
              <w:rPr>
                <w:rFonts w:hint="eastAsia" w:ascii="宋体" w:hAnsi="宋体" w:cs="宋体"/>
                <w:color w:val="000000"/>
                <w:kern w:val="0"/>
                <w:sz w:val="22"/>
                <w:szCs w:val="16"/>
                <w:highlight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highlight w:val="none"/>
                <w:lang w:val="en-US" w:eastAsia="zh-CN"/>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numPr>
          <w:ilvl w:val="0"/>
          <w:numId w:val="4"/>
        </w:numPr>
        <w:spacing w:line="360" w:lineRule="auto"/>
        <w:rPr>
          <w:rFonts w:hAnsi="宋体" w:cs="Times New Roman"/>
          <w:kern w:val="0"/>
          <w:highlight w:val="none"/>
        </w:rPr>
      </w:pPr>
      <w:r>
        <w:rPr>
          <w:rFonts w:ascii="黑体" w:hAnsi="黑体"/>
          <w:highlight w:val="none"/>
        </w:rPr>
        <w:br w:type="page"/>
      </w:r>
      <w:bookmarkEnd w:id="32"/>
      <w:bookmarkEnd w:id="33"/>
      <w:bookmarkEnd w:id="34"/>
      <w:bookmarkEnd w:id="35"/>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w:t>
      </w:r>
      <w:r>
        <w:rPr>
          <w:rFonts w:hint="eastAsia" w:cs="仿宋_GB2312" w:asciiTheme="minorEastAsia" w:hAnsiTheme="minorEastAsia" w:eastAsiaTheme="minorEastAsia"/>
          <w:color w:val="000000"/>
          <w:sz w:val="24"/>
          <w:szCs w:val="24"/>
          <w:highlight w:val="none"/>
          <w:shd w:val="clear" w:color="auto" w:fill="FFFFFF"/>
        </w:rPr>
        <w:t>，结合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2"/>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center"/>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lang w:val="en-US" w:eastAsia="zh-CN"/>
        </w:rPr>
        <w:t>日期</w:t>
      </w:r>
      <w:r>
        <w:rPr>
          <w:rFonts w:hint="eastAsia" w:cs="仿宋_GB2312" w:asciiTheme="minorEastAsia" w:hAnsiTheme="minorEastAsia" w:eastAsiaTheme="minorEastAsia"/>
          <w:color w:val="000000"/>
          <w:sz w:val="24"/>
          <w:szCs w:val="24"/>
          <w:highlight w:val="none"/>
          <w:shd w:val="clear" w:color="auto" w:fill="FFFFFF"/>
        </w:rPr>
        <w:t>：</w:t>
      </w:r>
      <w:r>
        <w:rPr>
          <w:rFonts w:hint="eastAsia" w:cs="仿宋_GB2312" w:asciiTheme="minorEastAsia" w:hAnsiTheme="minorEastAsia" w:eastAsiaTheme="minorEastAsia"/>
          <w:color w:val="000000"/>
          <w:sz w:val="24"/>
          <w:szCs w:val="24"/>
          <w:highlight w:val="non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年   月   日</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numPr>
          <w:ilvl w:val="1"/>
          <w:numId w:val="0"/>
        </w:numPr>
        <w:tabs>
          <w:tab w:val="clear" w:pos="2045"/>
          <w:tab w:val="clear" w:pos="3828"/>
        </w:tabs>
        <w:ind w:left="3261" w:leftChars="0"/>
        <w:jc w:val="both"/>
        <w:rPr>
          <w:rFonts w:hint="eastAsia" w:ascii="宋体" w:hAnsi="宋体" w:eastAsia="宋体" w:cs="宋体"/>
          <w:bCs w:val="0"/>
          <w:highlight w:val="none"/>
        </w:rPr>
      </w:pPr>
      <w:bookmarkStart w:id="36" w:name="_Toc361252259"/>
      <w:bookmarkStart w:id="37"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val="en-US" w:eastAsia="zh-CN"/>
        </w:rPr>
        <w:t>需</w:t>
      </w:r>
      <w:r>
        <w:rPr>
          <w:rFonts w:hint="eastAsia" w:ascii="宋体" w:hAnsi="宋体" w:eastAsia="宋体" w:cs="宋体"/>
          <w:b/>
          <w:bCs/>
          <w:sz w:val="24"/>
          <w:highlight w:val="none"/>
        </w:rPr>
        <w:t>在通过相关评审后，由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w:t>
      </w:r>
      <w:r>
        <w:rPr>
          <w:rFonts w:hint="eastAsia" w:ascii="宋体" w:hAnsi="宋体" w:cs="宋体"/>
          <w:b/>
          <w:bCs/>
          <w:sz w:val="24"/>
          <w:highlight w:val="none"/>
          <w:lang w:val="en-US" w:eastAsia="zh-CN"/>
        </w:rPr>
        <w:t>署提交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8975" w:type="dxa"/>
        <w:tblInd w:w="93" w:type="dxa"/>
        <w:tblLayout w:type="fixed"/>
        <w:tblCellMar>
          <w:top w:w="0" w:type="dxa"/>
          <w:left w:w="108" w:type="dxa"/>
          <w:bottom w:w="0" w:type="dxa"/>
          <w:right w:w="108" w:type="dxa"/>
        </w:tblCellMar>
      </w:tblPr>
      <w:tblGrid>
        <w:gridCol w:w="1462"/>
        <w:gridCol w:w="2087"/>
        <w:gridCol w:w="1091"/>
        <w:gridCol w:w="1015"/>
        <w:gridCol w:w="1636"/>
        <w:gridCol w:w="1684"/>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c>
          <w:tcPr>
            <w:tcW w:w="168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最高总价限价（</w:t>
            </w:r>
            <w:r>
              <w:rPr>
                <w:rFonts w:hint="eastAsia" w:ascii="宋体" w:hAnsi="宋体" w:cs="宋体"/>
                <w:b/>
                <w:bCs/>
                <w:color w:val="000000"/>
                <w:kern w:val="0"/>
                <w:sz w:val="20"/>
                <w:szCs w:val="20"/>
                <w:highlight w:val="none"/>
                <w:lang w:val="en-US" w:eastAsia="zh-CN" w:bidi="ar"/>
              </w:rPr>
              <w:t>万</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/3年</w:t>
            </w:r>
            <w:r>
              <w:rPr>
                <w:rFonts w:hint="eastAsia" w:ascii="宋体" w:hAnsi="宋体" w:cs="宋体"/>
                <w:b/>
                <w:bCs/>
                <w:color w:val="000000"/>
                <w:kern w:val="0"/>
                <w:sz w:val="20"/>
                <w:szCs w:val="20"/>
                <w:highlight w:val="none"/>
                <w:lang w:bidi="ar"/>
              </w:rPr>
              <w:t>）</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r>
              <w:rPr>
                <w:rFonts w:hint="eastAsia" w:ascii="宋体" w:hAnsi="宋体" w:cs="宋体"/>
                <w:spacing w:val="-4"/>
                <w:highlight w:val="none"/>
                <w:lang w:eastAsia="zh-CN"/>
              </w:rPr>
              <w:t>环境指标检测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r>
              <w:rPr>
                <w:rFonts w:hint="eastAsia" w:ascii="宋体" w:hAnsi="宋体" w:cs="宋体"/>
                <w:color w:val="000000"/>
                <w:sz w:val="22"/>
                <w:szCs w:val="16"/>
                <w:highlight w:val="none"/>
                <w:lang w:val="en-US" w:eastAsia="zh-CN"/>
              </w:rPr>
              <w:t>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r>
              <w:rPr>
                <w:rFonts w:hint="eastAsia" w:ascii="宋体" w:hAnsi="宋体" w:cs="宋体"/>
                <w:color w:val="000000"/>
                <w:kern w:val="0"/>
                <w:sz w:val="22"/>
                <w:szCs w:val="16"/>
                <w:highlight w:val="none"/>
                <w:lang w:val="en-US" w:eastAsia="zh-CN" w:bidi="ar"/>
              </w:rPr>
              <w:t>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highlight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p>
        </w:tc>
      </w:tr>
    </w:tbl>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cs="宋体"/>
          <w:color w:val="000000"/>
          <w:sz w:val="24"/>
          <w:highlight w:val="none"/>
          <w:u w:val="single"/>
          <w:lang w:val="en-US" w:eastAsia="zh-CN"/>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bookmarkStart w:id="38" w:name="_GoBack"/>
      <w:bookmarkEnd w:id="38"/>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6"/>
      <w:bookmarkEnd w:id="37"/>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B0D35"/>
    <w:multiLevelType w:val="singleLevel"/>
    <w:tmpl w:val="B30B0D35"/>
    <w:lvl w:ilvl="0" w:tentative="0">
      <w:start w:val="4"/>
      <w:numFmt w:val="chineseCounting"/>
      <w:suff w:val="space"/>
      <w:lvlText w:val="第%1章"/>
      <w:lvlJc w:val="left"/>
      <w:rPr>
        <w:rFonts w:hint="eastAsia"/>
      </w:r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D74EFAC"/>
    <w:multiLevelType w:val="singleLevel"/>
    <w:tmpl w:val="2D74EFAC"/>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6B5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D3C4D"/>
    <w:rsid w:val="01EA636A"/>
    <w:rsid w:val="021A27AB"/>
    <w:rsid w:val="02251150"/>
    <w:rsid w:val="02290C40"/>
    <w:rsid w:val="024E06A7"/>
    <w:rsid w:val="02654A25"/>
    <w:rsid w:val="02856A85"/>
    <w:rsid w:val="02EE3C38"/>
    <w:rsid w:val="02F46440"/>
    <w:rsid w:val="02FA438B"/>
    <w:rsid w:val="03082F4B"/>
    <w:rsid w:val="03497EB8"/>
    <w:rsid w:val="03634D6A"/>
    <w:rsid w:val="0385459C"/>
    <w:rsid w:val="03912F41"/>
    <w:rsid w:val="03922815"/>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BB2083"/>
    <w:rsid w:val="06E45A7E"/>
    <w:rsid w:val="072C69F3"/>
    <w:rsid w:val="0745638E"/>
    <w:rsid w:val="0757624F"/>
    <w:rsid w:val="07D23B28"/>
    <w:rsid w:val="07F10452"/>
    <w:rsid w:val="07F41CF0"/>
    <w:rsid w:val="07FA41D2"/>
    <w:rsid w:val="0823486A"/>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1722EC2"/>
    <w:rsid w:val="127D0416"/>
    <w:rsid w:val="127F665A"/>
    <w:rsid w:val="12BF2650"/>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B23BA1"/>
    <w:rsid w:val="14B720DC"/>
    <w:rsid w:val="14C05054"/>
    <w:rsid w:val="14D56A06"/>
    <w:rsid w:val="14F27EDA"/>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483C7D"/>
    <w:rsid w:val="174F6496"/>
    <w:rsid w:val="177D6537"/>
    <w:rsid w:val="17866455"/>
    <w:rsid w:val="178F7340"/>
    <w:rsid w:val="17C0399D"/>
    <w:rsid w:val="17EF431F"/>
    <w:rsid w:val="18027B12"/>
    <w:rsid w:val="181D2B9D"/>
    <w:rsid w:val="181F64EF"/>
    <w:rsid w:val="182C2DE0"/>
    <w:rsid w:val="18455C50"/>
    <w:rsid w:val="18E45FED"/>
    <w:rsid w:val="19000FED"/>
    <w:rsid w:val="190E570E"/>
    <w:rsid w:val="19141836"/>
    <w:rsid w:val="19185113"/>
    <w:rsid w:val="19566367"/>
    <w:rsid w:val="19940C3D"/>
    <w:rsid w:val="19B20586"/>
    <w:rsid w:val="19C239FC"/>
    <w:rsid w:val="19FB6F0E"/>
    <w:rsid w:val="1A045DC3"/>
    <w:rsid w:val="1A1104E0"/>
    <w:rsid w:val="1A1C5C79"/>
    <w:rsid w:val="1A9A17A9"/>
    <w:rsid w:val="1AAC7E8F"/>
    <w:rsid w:val="1AC76DF0"/>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DFC517D"/>
    <w:rsid w:val="1E2C3B3A"/>
    <w:rsid w:val="1E5D1F46"/>
    <w:rsid w:val="1E897DA0"/>
    <w:rsid w:val="1EF53F2C"/>
    <w:rsid w:val="1F4E5D32"/>
    <w:rsid w:val="1F5008F0"/>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815B54"/>
    <w:rsid w:val="219E6AFD"/>
    <w:rsid w:val="21AF0D0A"/>
    <w:rsid w:val="21C54695"/>
    <w:rsid w:val="21F33562"/>
    <w:rsid w:val="21FE134A"/>
    <w:rsid w:val="22082AEC"/>
    <w:rsid w:val="220B59C1"/>
    <w:rsid w:val="222F3BF9"/>
    <w:rsid w:val="22543660"/>
    <w:rsid w:val="225C2514"/>
    <w:rsid w:val="22833F45"/>
    <w:rsid w:val="22920F68"/>
    <w:rsid w:val="22A255C7"/>
    <w:rsid w:val="22A46395"/>
    <w:rsid w:val="22BB5E26"/>
    <w:rsid w:val="22D622C7"/>
    <w:rsid w:val="230010F2"/>
    <w:rsid w:val="230706D2"/>
    <w:rsid w:val="23162280"/>
    <w:rsid w:val="2369313B"/>
    <w:rsid w:val="241530DF"/>
    <w:rsid w:val="24AA3A0B"/>
    <w:rsid w:val="24BB5C18"/>
    <w:rsid w:val="24C83E91"/>
    <w:rsid w:val="24E7641E"/>
    <w:rsid w:val="25162E4E"/>
    <w:rsid w:val="254A62BB"/>
    <w:rsid w:val="2551032A"/>
    <w:rsid w:val="256911D0"/>
    <w:rsid w:val="257F6C45"/>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2A61BA"/>
    <w:rsid w:val="2A46045B"/>
    <w:rsid w:val="2A532A2E"/>
    <w:rsid w:val="2A5D7C8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A66FF1"/>
    <w:rsid w:val="2EE575D9"/>
    <w:rsid w:val="2F104DB2"/>
    <w:rsid w:val="2F177EEF"/>
    <w:rsid w:val="2F202EE0"/>
    <w:rsid w:val="2F45680A"/>
    <w:rsid w:val="2F6918CE"/>
    <w:rsid w:val="2F77273B"/>
    <w:rsid w:val="2F8A21CE"/>
    <w:rsid w:val="2F8A56E8"/>
    <w:rsid w:val="2F9C21A2"/>
    <w:rsid w:val="2FB93803"/>
    <w:rsid w:val="2FC311AC"/>
    <w:rsid w:val="2FDC6A42"/>
    <w:rsid w:val="30011C29"/>
    <w:rsid w:val="30121DEE"/>
    <w:rsid w:val="30185CCC"/>
    <w:rsid w:val="30416F06"/>
    <w:rsid w:val="30444D13"/>
    <w:rsid w:val="30DF0B7A"/>
    <w:rsid w:val="30DF4A3C"/>
    <w:rsid w:val="31097D0B"/>
    <w:rsid w:val="311D2557"/>
    <w:rsid w:val="313774ED"/>
    <w:rsid w:val="314F4955"/>
    <w:rsid w:val="317226E8"/>
    <w:rsid w:val="31AA504A"/>
    <w:rsid w:val="31CB3B06"/>
    <w:rsid w:val="31D16A7B"/>
    <w:rsid w:val="31E267E6"/>
    <w:rsid w:val="31EF6F01"/>
    <w:rsid w:val="31F167D5"/>
    <w:rsid w:val="322E42AD"/>
    <w:rsid w:val="32963820"/>
    <w:rsid w:val="32981347"/>
    <w:rsid w:val="329D4BAF"/>
    <w:rsid w:val="32C103D2"/>
    <w:rsid w:val="32EB1476"/>
    <w:rsid w:val="32F83B93"/>
    <w:rsid w:val="335812BA"/>
    <w:rsid w:val="336D27D3"/>
    <w:rsid w:val="34004BDD"/>
    <w:rsid w:val="348B283E"/>
    <w:rsid w:val="348E2A01"/>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B77C6"/>
    <w:rsid w:val="380F026E"/>
    <w:rsid w:val="38284F1B"/>
    <w:rsid w:val="38353194"/>
    <w:rsid w:val="38837DA0"/>
    <w:rsid w:val="388424B3"/>
    <w:rsid w:val="3899266B"/>
    <w:rsid w:val="389D6BB3"/>
    <w:rsid w:val="389E51DD"/>
    <w:rsid w:val="38A5208A"/>
    <w:rsid w:val="38CC250B"/>
    <w:rsid w:val="3942200C"/>
    <w:rsid w:val="39BD5D47"/>
    <w:rsid w:val="39DE552C"/>
    <w:rsid w:val="3A073C4A"/>
    <w:rsid w:val="3A110093"/>
    <w:rsid w:val="3A502507"/>
    <w:rsid w:val="3A532F29"/>
    <w:rsid w:val="3A775CE5"/>
    <w:rsid w:val="3A7B3377"/>
    <w:rsid w:val="3ACC7DDF"/>
    <w:rsid w:val="3AD46C94"/>
    <w:rsid w:val="3ADB6274"/>
    <w:rsid w:val="3B027CA5"/>
    <w:rsid w:val="3B084B8F"/>
    <w:rsid w:val="3B143534"/>
    <w:rsid w:val="3B491430"/>
    <w:rsid w:val="3B876595"/>
    <w:rsid w:val="3BDD601C"/>
    <w:rsid w:val="3C241E9D"/>
    <w:rsid w:val="3CB52AF5"/>
    <w:rsid w:val="3CCC163A"/>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A53138"/>
    <w:rsid w:val="41FD0523"/>
    <w:rsid w:val="42090B2C"/>
    <w:rsid w:val="424B180D"/>
    <w:rsid w:val="42701998"/>
    <w:rsid w:val="42786A9F"/>
    <w:rsid w:val="42B616F3"/>
    <w:rsid w:val="43574906"/>
    <w:rsid w:val="43707776"/>
    <w:rsid w:val="439E7F65"/>
    <w:rsid w:val="43A37B4B"/>
    <w:rsid w:val="43AA2C88"/>
    <w:rsid w:val="43F61C0F"/>
    <w:rsid w:val="43FB6BE4"/>
    <w:rsid w:val="4420119C"/>
    <w:rsid w:val="446E46AD"/>
    <w:rsid w:val="448B5521"/>
    <w:rsid w:val="44B51E27"/>
    <w:rsid w:val="44B738AE"/>
    <w:rsid w:val="45062140"/>
    <w:rsid w:val="450B3BFA"/>
    <w:rsid w:val="451A3E3D"/>
    <w:rsid w:val="45505AB1"/>
    <w:rsid w:val="455D245B"/>
    <w:rsid w:val="45682C72"/>
    <w:rsid w:val="458D460F"/>
    <w:rsid w:val="45961716"/>
    <w:rsid w:val="45A32084"/>
    <w:rsid w:val="45A656D1"/>
    <w:rsid w:val="45E5392F"/>
    <w:rsid w:val="45FA6AFD"/>
    <w:rsid w:val="460D74FE"/>
    <w:rsid w:val="46274A64"/>
    <w:rsid w:val="46317690"/>
    <w:rsid w:val="465A509F"/>
    <w:rsid w:val="46661252"/>
    <w:rsid w:val="469A6FE4"/>
    <w:rsid w:val="46A2233C"/>
    <w:rsid w:val="47044E98"/>
    <w:rsid w:val="470C6DF8"/>
    <w:rsid w:val="47866ABC"/>
    <w:rsid w:val="47AA76FA"/>
    <w:rsid w:val="480A63EB"/>
    <w:rsid w:val="480B4D86"/>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3C4AE0"/>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6A3150"/>
    <w:rsid w:val="4E7F79AD"/>
    <w:rsid w:val="4E9764FE"/>
    <w:rsid w:val="4EA568CB"/>
    <w:rsid w:val="4EAA6232"/>
    <w:rsid w:val="4ECF7A46"/>
    <w:rsid w:val="4EEF00E8"/>
    <w:rsid w:val="4F3C2FF7"/>
    <w:rsid w:val="4F716D4F"/>
    <w:rsid w:val="4F7C4F39"/>
    <w:rsid w:val="4F7D7C70"/>
    <w:rsid w:val="4FCB13A4"/>
    <w:rsid w:val="4FD86DCF"/>
    <w:rsid w:val="4FFC0D0F"/>
    <w:rsid w:val="503502FF"/>
    <w:rsid w:val="50610B72"/>
    <w:rsid w:val="50681F00"/>
    <w:rsid w:val="507E34D2"/>
    <w:rsid w:val="50E720C7"/>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427D28"/>
    <w:rsid w:val="53490B61"/>
    <w:rsid w:val="53536E98"/>
    <w:rsid w:val="53634C01"/>
    <w:rsid w:val="53715570"/>
    <w:rsid w:val="5371731E"/>
    <w:rsid w:val="53990623"/>
    <w:rsid w:val="5418600B"/>
    <w:rsid w:val="54AC2F51"/>
    <w:rsid w:val="54AD6A7C"/>
    <w:rsid w:val="54C130EC"/>
    <w:rsid w:val="54DE6C35"/>
    <w:rsid w:val="54EC3622"/>
    <w:rsid w:val="551C3694"/>
    <w:rsid w:val="553E5926"/>
    <w:rsid w:val="55532D00"/>
    <w:rsid w:val="55540CA5"/>
    <w:rsid w:val="555836E3"/>
    <w:rsid w:val="5575393E"/>
    <w:rsid w:val="557A46A9"/>
    <w:rsid w:val="55B1434A"/>
    <w:rsid w:val="561F5757"/>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1276BE"/>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B105B2"/>
    <w:rsid w:val="66DB1226"/>
    <w:rsid w:val="66E8749F"/>
    <w:rsid w:val="67184F6B"/>
    <w:rsid w:val="67371E56"/>
    <w:rsid w:val="673D77EB"/>
    <w:rsid w:val="674C27FB"/>
    <w:rsid w:val="675121E6"/>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992082"/>
    <w:rsid w:val="6CC369E5"/>
    <w:rsid w:val="6CCD7863"/>
    <w:rsid w:val="6D2156DB"/>
    <w:rsid w:val="6D341690"/>
    <w:rsid w:val="6D4F4126"/>
    <w:rsid w:val="6D7838A9"/>
    <w:rsid w:val="6D8113EF"/>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7C78ED"/>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1E3EE2"/>
    <w:rsid w:val="7F7D6F04"/>
    <w:rsid w:val="7F8A2A15"/>
    <w:rsid w:val="7F8D4A96"/>
    <w:rsid w:val="7FA827EA"/>
    <w:rsid w:val="7FC41C0E"/>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39</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2024-04-08T05:09:59Z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