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资阳市中心医院窗口便民盒等物资采购项目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二四年四月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hint="eastAsia" w:ascii="宋体" w:hAnsi="宋体" w:cs="宋体"/>
          <w:b/>
          <w:bCs/>
          <w:kern w:val="44"/>
          <w:sz w:val="32"/>
          <w:szCs w:val="32"/>
        </w:rPr>
        <w:t>第一章比选邀请</w:t>
      </w:r>
    </w:p>
    <w:p>
      <w:pPr>
        <w:pStyle w:val="6"/>
        <w:spacing w:line="360" w:lineRule="auto"/>
        <w:ind w:left="0" w:leftChars="0"/>
        <w:rPr>
          <w:rFonts w:ascii="宋体"/>
          <w:b/>
          <w:bCs/>
          <w:sz w:val="36"/>
          <w:szCs w:val="36"/>
        </w:rPr>
      </w:pPr>
    </w:p>
    <w:p>
      <w:pPr>
        <w:pStyle w:val="6"/>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资阳市中心医院窗口便民盒等物资采购项目</w:t>
      </w:r>
      <w:r>
        <w:rPr>
          <w:rFonts w:hint="eastAsia" w:ascii="宋体" w:hAnsi="宋体" w:cs="宋体"/>
          <w:b/>
          <w:bCs/>
          <w:spacing w:val="-4"/>
          <w:kern w:val="0"/>
        </w:rPr>
        <w:t>进行比选采购，欢迎符合资质要求的供应商前来参加。</w:t>
      </w:r>
    </w:p>
    <w:p>
      <w:pPr>
        <w:pStyle w:val="6"/>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6"/>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二、比选项目：资阳市中心医院窗口便民盒等物资采购项目</w:t>
      </w:r>
    </w:p>
    <w:p>
      <w:pPr>
        <w:pStyle w:val="6"/>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6"/>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个包，采购资阳市中心医院窗口便民盒等物资。本项目最高限价</w:t>
      </w:r>
      <w:r>
        <w:rPr>
          <w:rFonts w:hint="eastAsia" w:ascii="宋体" w:hAnsi="宋体" w:cs="宋体"/>
          <w:color w:val="000000"/>
          <w:kern w:val="0"/>
          <w:sz w:val="22"/>
          <w:szCs w:val="22"/>
          <w:lang w:bidi="ar"/>
        </w:rPr>
        <w:t>6.798</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7"/>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1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1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1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1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1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highlight w:val="none"/>
        </w:rPr>
        <w:t>比选</w:t>
      </w:r>
      <w:r>
        <w:rPr>
          <w:rFonts w:hint="eastAsia" w:ascii="宋体" w:hAnsi="宋体" w:cs="宋体"/>
          <w:highlight w:val="none"/>
        </w:rPr>
        <w:t>文件自</w:t>
      </w:r>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7</w:t>
      </w:r>
      <w:r>
        <w:rPr>
          <w:rFonts w:hint="eastAsia" w:ascii="宋体" w:hAnsi="宋体" w:cs="宋体"/>
          <w:highlight w:val="none"/>
        </w:rPr>
        <w:t>日至</w:t>
      </w:r>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10</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4" w:name="OLE_LINK1"/>
      <w:bookmarkStart w:id="5" w:name="OLE_LINK2"/>
      <w:r>
        <w:rPr>
          <w:rFonts w:hint="eastAsia" w:ascii="宋体" w:hAnsi="宋体" w:cs="宋体"/>
          <w:b/>
          <w:bCs/>
          <w:spacing w:val="-6"/>
          <w:kern w:val="0"/>
        </w:rPr>
        <w:t>递交比选申请文件截止时间</w:t>
      </w:r>
      <w:bookmarkEnd w:id="4"/>
      <w:bookmarkEnd w:id="5"/>
      <w:r>
        <w:rPr>
          <w:rFonts w:hint="eastAsia" w:ascii="宋体" w:hAnsi="宋体" w:cs="宋体"/>
          <w:b/>
          <w:bCs/>
          <w:spacing w:val="-6"/>
          <w:kern w:val="0"/>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11</w:t>
      </w:r>
      <w:r>
        <w:rPr>
          <w:rFonts w:hint="eastAsia" w:ascii="宋体" w:hAnsi="宋体" w:cs="宋体"/>
          <w:spacing w:val="-6"/>
          <w:kern w:val="0"/>
          <w:highlight w:val="none"/>
        </w:rPr>
        <w:t>日</w:t>
      </w:r>
      <w:r>
        <w:rPr>
          <w:rFonts w:hint="eastAsia" w:ascii="宋体" w:hAnsi="宋体" w:cs="宋体"/>
          <w:spacing w:val="-6"/>
          <w:kern w:val="0"/>
          <w:highlight w:val="none"/>
          <w:lang w:val="en-US" w:eastAsia="zh-CN"/>
        </w:rPr>
        <w:t>13</w:t>
      </w:r>
      <w:bookmarkStart w:id="39" w:name="_GoBack"/>
      <w:bookmarkEnd w:id="39"/>
      <w:r>
        <w:rPr>
          <w:rFonts w:hint="eastAsia" w:ascii="宋体" w:hAnsi="宋体" w:cs="宋体"/>
          <w:spacing w:val="-6"/>
          <w:kern w:val="0"/>
          <w:highlight w:val="none"/>
        </w:rPr>
        <w:t>：</w:t>
      </w:r>
      <w:r>
        <w:rPr>
          <w:rFonts w:hint="eastAsia" w:ascii="宋体" w:hAnsi="宋体" w:cs="宋体"/>
          <w:spacing w:val="-6"/>
          <w:kern w:val="0"/>
          <w:highlight w:val="none"/>
          <w:lang w:val="en-US" w:eastAsia="zh-CN"/>
        </w:rPr>
        <w:t>3</w:t>
      </w:r>
      <w:r>
        <w:rPr>
          <w:rFonts w:hint="eastAsia" w:ascii="宋体" w:hAnsi="宋体" w:cs="宋体"/>
          <w:spacing w:val="-6"/>
          <w:kern w:val="0"/>
          <w:highlight w:val="none"/>
        </w:rPr>
        <w:t>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6655128陈老师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6" w:name="_Toc211679177"/>
      <w:bookmarkStart w:id="7" w:name="_Toc173895838"/>
      <w:bookmarkStart w:id="8" w:name="_Toc180296780"/>
      <w:bookmarkStart w:id="9" w:name="_Toc173895653"/>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0" w:name="_Toc173895655"/>
      <w:bookmarkStart w:id="11" w:name="_Toc180296782"/>
      <w:bookmarkStart w:id="12" w:name="_Toc173895840"/>
      <w:bookmarkStart w:id="13" w:name="_Toc211679179"/>
      <w:r>
        <w:rPr>
          <w:rFonts w:hint="eastAsia" w:ascii="宋体" w:hAnsi="宋体" w:cs="宋体"/>
          <w:kern w:val="0"/>
        </w:rPr>
        <w:t xml:space="preserve"> 供应商资格证明</w:t>
      </w:r>
      <w:bookmarkEnd w:id="10"/>
      <w:bookmarkEnd w:id="11"/>
      <w:bookmarkEnd w:id="12"/>
      <w:bookmarkEnd w:id="13"/>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3"/>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bookmarkStart w:id="14" w:name="_Toc210211733"/>
      <w:bookmarkStart w:id="15" w:name="_Toc115628325"/>
      <w:bookmarkStart w:id="16"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ascii="宋体" w:hAnsi="宋体" w:cs="仿宋"/>
        </w:rPr>
        <w:t>按照</w:t>
      </w:r>
      <w:r>
        <w:rPr>
          <w:rFonts w:hint="eastAsia" w:ascii="宋体" w:hAnsi="宋体" w:cs="仿宋"/>
        </w:rPr>
        <w:t>报价价格由低到高依次</w:t>
      </w:r>
      <w:r>
        <w:rPr>
          <w:rFonts w:ascii="宋体" w:hAnsi="宋体" w:cs="仿宋"/>
        </w:rPr>
        <w:t>排名</w:t>
      </w:r>
      <w:r>
        <w:rPr>
          <w:rFonts w:hint="eastAsia" w:ascii="宋体" w:hAnsi="宋体" w:cs="宋体"/>
          <w:kern w:val="0"/>
        </w:rPr>
        <w:t>推荐</w:t>
      </w:r>
      <w:r>
        <w:rPr>
          <w:rFonts w:hint="eastAsia" w:ascii="宋体" w:hAnsi="宋体" w:cs="宋体"/>
        </w:rPr>
        <w:t>成交</w:t>
      </w:r>
      <w:r>
        <w:rPr>
          <w:rFonts w:hint="eastAsia" w:ascii="宋体" w:hAnsi="宋体" w:cs="宋体"/>
          <w:kern w:val="0"/>
        </w:rPr>
        <w:t>候选人。</w:t>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hint="eastAsia" w:ascii="宋体" w:hAnsi="宋体" w:cs="仿宋"/>
              </w:rPr>
              <w:t>/</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提供相同品牌产品且通过资格审查、符合性审查的不同供应商参加同一合同项下比选的，按一家供应商计算，评审后报价最低的同品牌供应商获得成交人推荐资格；评审后报价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.2非单一产品采购项目中，多家供应商提供的部分或所有核心产品品牌相同的，视为提供相同品牌产品。本项目核心产品为：</w:t>
      </w:r>
      <w:r>
        <w:rPr>
          <w:rFonts w:hint="eastAsia" w:ascii="宋体" w:hAnsi="宋体" w:cs="宋体"/>
          <w:b/>
          <w:bCs/>
          <w:kern w:val="0"/>
        </w:rPr>
        <w:t>住院患者结算资料袋。</w:t>
      </w:r>
    </w:p>
    <w:p>
      <w:pPr>
        <w:spacing w:line="360" w:lineRule="auto"/>
        <w:ind w:firstLine="403" w:firstLineChars="192"/>
        <w:rPr>
          <w:rFonts w:ascii="宋体" w:hAnsi="宋体" w:cs="宋体"/>
          <w:b/>
          <w:kern w:val="0"/>
        </w:rPr>
      </w:pPr>
      <w:bookmarkStart w:id="17" w:name="_Toc508279863"/>
      <w:r>
        <w:rPr>
          <w:rFonts w:hint="eastAsia" w:ascii="宋体" w:hAnsi="宋体" w:cs="宋体"/>
          <w:b/>
          <w:kern w:val="0"/>
        </w:rPr>
        <w:t>3、 资格性审查。</w:t>
      </w:r>
      <w:bookmarkEnd w:id="17"/>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18"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18"/>
    </w:p>
    <w:p>
      <w:pPr>
        <w:spacing w:line="360" w:lineRule="auto"/>
        <w:ind w:firstLine="403" w:firstLineChars="192"/>
        <w:rPr>
          <w:rFonts w:ascii="宋体" w:hAnsi="宋体" w:cs="宋体"/>
          <w:kern w:val="0"/>
        </w:rPr>
      </w:pPr>
      <w:bookmarkStart w:id="19" w:name="_Toc508279865"/>
      <w:r>
        <w:rPr>
          <w:rFonts w:hint="eastAsia" w:ascii="宋体" w:hAnsi="宋体" w:cs="宋体"/>
          <w:kern w:val="0"/>
        </w:rPr>
        <w:t>3.2资格性审查结束后，出具资格性审查表。</w:t>
      </w:r>
      <w:bookmarkEnd w:id="19"/>
    </w:p>
    <w:p>
      <w:pPr>
        <w:spacing w:line="360" w:lineRule="auto"/>
        <w:ind w:firstLine="403" w:firstLineChars="192"/>
        <w:rPr>
          <w:rFonts w:ascii="宋体" w:hAnsi="宋体" w:cs="宋体"/>
          <w:kern w:val="0"/>
        </w:rPr>
      </w:pPr>
      <w:bookmarkStart w:id="20"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0"/>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1" w:name="_Toc508279868"/>
      <w:r>
        <w:rPr>
          <w:rFonts w:ascii="宋体" w:hAnsi="宋体" w:cs="宋体"/>
          <w:kern w:val="0"/>
          <w:highlight w:val="yellow"/>
        </w:rPr>
        <w:t>3.4</w:t>
      </w:r>
      <w:r>
        <w:rPr>
          <w:rFonts w:hint="eastAsia" w:ascii="宋体" w:hAnsi="宋体" w:cs="宋体"/>
          <w:kern w:val="0"/>
          <w:highlight w:val="yellow"/>
        </w:rPr>
        <w:t>通过资格性审查的供应商不足</w:t>
      </w:r>
      <w:r>
        <w:rPr>
          <w:rFonts w:ascii="宋体" w:hAnsi="宋体" w:cs="宋体"/>
          <w:kern w:val="0"/>
          <w:highlight w:val="yellow"/>
        </w:rPr>
        <w:t>3</w:t>
      </w:r>
      <w:r>
        <w:rPr>
          <w:rFonts w:hint="eastAsia" w:ascii="宋体" w:hAnsi="宋体" w:cs="宋体"/>
          <w:kern w:val="0"/>
          <w:highlight w:val="yellow"/>
        </w:rPr>
        <w:t>家的，终止本次采购活动，并发布终止采购活动公告。</w:t>
      </w:r>
      <w:bookmarkEnd w:id="21"/>
    </w:p>
    <w:p>
      <w:pPr>
        <w:spacing w:line="360" w:lineRule="auto"/>
        <w:ind w:firstLine="403" w:firstLineChars="19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ascii="宋体" w:hAnsi="宋体" w:cs="宋体"/>
          <w:kern w:val="0"/>
          <w:highlight w:val="yellow"/>
        </w:rPr>
        <w:t>4.1</w:t>
      </w:r>
      <w:r>
        <w:rPr>
          <w:rFonts w:hint="eastAsia" w:ascii="宋体" w:hAnsi="宋体" w:cs="宋体"/>
          <w:kern w:val="0"/>
          <w:highlight w:val="yellow"/>
        </w:rPr>
        <w:t>资格审查结束后，评审小组应当要求所有实质性响应的供应商在规定时间内提交最后报价，提交最后报价的供应商不得少于</w:t>
      </w:r>
      <w:r>
        <w:rPr>
          <w:rFonts w:ascii="宋体" w:hAnsi="宋体" w:cs="宋体"/>
          <w:kern w:val="0"/>
          <w:highlight w:val="yellow"/>
        </w:rPr>
        <w:t>3</w:t>
      </w:r>
      <w:r>
        <w:rPr>
          <w:rFonts w:hint="eastAsia" w:ascii="宋体" w:hAnsi="宋体" w:cs="宋体"/>
          <w:kern w:val="0"/>
          <w:highlight w:val="yellow"/>
        </w:rPr>
        <w:t>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6"/>
      <w:bookmarkEnd w:id="7"/>
      <w:bookmarkEnd w:id="8"/>
      <w:bookmarkEnd w:id="9"/>
      <w:bookmarkEnd w:id="14"/>
      <w:bookmarkEnd w:id="15"/>
      <w:bookmarkEnd w:id="16"/>
      <w:bookmarkStart w:id="22" w:name="_Toc173895657"/>
      <w:bookmarkStart w:id="23" w:name="_Toc211679181"/>
      <w:bookmarkStart w:id="24" w:name="_Toc173895842"/>
      <w:bookmarkStart w:id="25" w:name="_Toc180296784"/>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2"/>
      <w:bookmarkEnd w:id="23"/>
      <w:bookmarkEnd w:id="24"/>
      <w:bookmarkEnd w:id="25"/>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个包，采购资阳市中心医院窗口便民盒等物资。本项目最高限价</w:t>
      </w:r>
      <w:r>
        <w:rPr>
          <w:rFonts w:hint="eastAsia" w:ascii="宋体" w:hAnsi="宋体" w:cs="宋体"/>
          <w:color w:val="000000"/>
          <w:kern w:val="0"/>
          <w:sz w:val="22"/>
          <w:szCs w:val="22"/>
          <w:lang w:bidi="ar"/>
        </w:rPr>
        <w:t>6.798</w:t>
      </w:r>
      <w:r>
        <w:rPr>
          <w:rFonts w:hint="eastAsia" w:ascii="宋体" w:hAnsi="宋体" w:cs="宋体"/>
          <w:spacing w:val="-4"/>
        </w:rPr>
        <w:t>万元。单价限价详见采购清单。</w:t>
      </w:r>
    </w:p>
    <w:p>
      <w:pPr>
        <w:spacing w:after="156" w:afterLines="50" w:line="420" w:lineRule="exact"/>
        <w:ind w:firstLine="420" w:firstLineChars="200"/>
        <w:rPr>
          <w:rFonts w:hAnsi="宋体"/>
          <w:kern w:val="0"/>
        </w:rPr>
      </w:pPr>
      <w:r>
        <w:rPr>
          <w:rFonts w:hint="eastAsia" w:hAnsi="宋体"/>
          <w:kern w:val="0"/>
        </w:rPr>
        <w:t>采购清单</w:t>
      </w:r>
    </w:p>
    <w:tbl>
      <w:tblPr>
        <w:tblStyle w:val="9"/>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最高单价限价合计（元）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窗口便民盒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30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40.00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1,200.00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住院患者结算资料袋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70000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0.95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66,500.00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座牌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7.00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0"/>
                <w:szCs w:val="20"/>
                <w:lang w:bidi="ar"/>
              </w:rPr>
              <w:t>280.00</w:t>
            </w:r>
          </w:p>
        </w:tc>
      </w:tr>
    </w:tbl>
    <w:p>
      <w:pPr>
        <w:pStyle w:val="2"/>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．交货期限及地点</w:t>
      </w:r>
    </w:p>
    <w:p>
      <w:pPr>
        <w:spacing w:line="520" w:lineRule="exact"/>
        <w:rPr>
          <w:rFonts w:ascii="宋体" w:hAnsi="宋体" w:cstheme="minorBidi"/>
        </w:rPr>
      </w:pPr>
      <w:r>
        <w:rPr>
          <w:rFonts w:ascii="宋体" w:hAnsi="宋体" w:cs="宋体"/>
          <w:b/>
        </w:rPr>
        <w:t>1.1</w:t>
      </w:r>
      <w:r>
        <w:rPr>
          <w:rFonts w:hint="eastAsia" w:ascii="宋体" w:hAnsi="宋体" w:cs="宋体"/>
          <w:b/>
          <w:bCs/>
        </w:rPr>
        <w:t>交货期限</w:t>
      </w:r>
      <w:r>
        <w:rPr>
          <w:rFonts w:hint="eastAsia" w:ascii="宋体" w:hAnsi="宋体"/>
          <w:b/>
        </w:rPr>
        <w:t>：</w:t>
      </w:r>
      <w:r>
        <w:rPr>
          <w:rFonts w:hint="eastAsia" w:ascii="宋体" w:hAnsi="宋体" w:cstheme="minorBidi"/>
        </w:rPr>
        <w:t>收到采购人通知后5个工作日内完成交货。</w:t>
      </w:r>
    </w:p>
    <w:p>
      <w:pPr>
        <w:spacing w:line="500" w:lineRule="exact"/>
        <w:rPr>
          <w:rFonts w:ascii="宋体" w:hAnsi="宋体" w:cs="宋体"/>
          <w:b/>
          <w:bCs/>
        </w:rPr>
      </w:pPr>
      <w:r>
        <w:rPr>
          <w:rFonts w:hint="eastAsia" w:ascii="宋体" w:hAnsi="宋体" w:cs="宋体"/>
          <w:b/>
          <w:bCs/>
        </w:rPr>
        <w:t>1.2 交货地点：资阳市中心医院。</w:t>
      </w:r>
    </w:p>
    <w:p>
      <w:pPr>
        <w:spacing w:line="500" w:lineRule="exact"/>
        <w:rPr>
          <w:rFonts w:ascii="宋体" w:hAnsi="宋体" w:cs="宋体"/>
          <w:b/>
          <w:bCs/>
        </w:rPr>
      </w:pPr>
      <w:r>
        <w:rPr>
          <w:rFonts w:ascii="宋体" w:hAnsi="宋体" w:cs="宋体"/>
          <w:b/>
          <w:bCs/>
        </w:rPr>
        <w:t>2</w:t>
      </w:r>
      <w:r>
        <w:rPr>
          <w:rFonts w:hint="eastAsia" w:ascii="宋体" w:hAnsi="宋体" w:cs="宋体"/>
          <w:b/>
          <w:bCs/>
        </w:rPr>
        <w:t>．付款方法和条件：</w:t>
      </w:r>
    </w:p>
    <w:p>
      <w:pPr>
        <w:widowControl/>
        <w:spacing w:line="400" w:lineRule="exact"/>
        <w:rPr>
          <w:rFonts w:ascii="宋体" w:hAnsi="宋体" w:cstheme="minorBidi"/>
        </w:rPr>
      </w:pPr>
      <w:r>
        <w:rPr>
          <w:rFonts w:hint="eastAsia" w:ascii="宋体" w:hAnsi="宋体" w:cstheme="minorBidi"/>
        </w:rPr>
        <w:t>采购人收到产品验收合格、发票（含销售清单）齐全，即可按照采购人账期进行滚动付款。</w:t>
      </w:r>
    </w:p>
    <w:p>
      <w:pPr>
        <w:spacing w:line="500" w:lineRule="exact"/>
        <w:rPr>
          <w:rFonts w:ascii="宋体" w:hAnsi="宋体" w:cs="宋体"/>
          <w:b/>
          <w:bCs/>
        </w:rPr>
      </w:pPr>
      <w:r>
        <w:rPr>
          <w:rFonts w:hint="eastAsia" w:ascii="宋体" w:hAnsi="宋体" w:cs="宋体"/>
          <w:b/>
          <w:bCs/>
        </w:rPr>
        <w:t>3. 售后服务要求</w:t>
      </w:r>
    </w:p>
    <w:p>
      <w:pPr>
        <w:widowControl/>
        <w:spacing w:line="400" w:lineRule="exact"/>
        <w:rPr>
          <w:rFonts w:ascii="宋体" w:hAnsi="宋体" w:cstheme="minorBidi"/>
        </w:rPr>
      </w:pPr>
      <w:r>
        <w:rPr>
          <w:rFonts w:hint="eastAsia" w:ascii="宋体" w:hAnsi="宋体" w:cstheme="minorBidi"/>
        </w:rPr>
        <w:t>负责产品配送、使用培训等。</w:t>
      </w:r>
    </w:p>
    <w:p>
      <w:pPr>
        <w:spacing w:line="500" w:lineRule="exact"/>
        <w:rPr>
          <w:rFonts w:ascii="宋体" w:hAnsi="宋体" w:cs="宋体"/>
          <w:b/>
          <w:bCs/>
        </w:rPr>
      </w:pPr>
      <w:r>
        <w:rPr>
          <w:rFonts w:hint="eastAsia" w:ascii="宋体" w:hAnsi="宋体" w:cs="宋体"/>
          <w:b/>
          <w:bCs/>
        </w:rPr>
        <w:t>4.其他要求</w:t>
      </w:r>
    </w:p>
    <w:p>
      <w:pPr>
        <w:widowControl/>
        <w:spacing w:line="400" w:lineRule="exact"/>
        <w:rPr>
          <w:rFonts w:ascii="宋体" w:hAnsi="宋体" w:cstheme="minorBidi"/>
        </w:rPr>
      </w:pPr>
      <w:r>
        <w:rPr>
          <w:rFonts w:hint="eastAsia" w:ascii="宋体" w:hAnsi="宋体" w:cstheme="minorBidi"/>
        </w:rPr>
        <w:t>4.1 随货随发票、送货单及产品相关资料</w:t>
      </w:r>
    </w:p>
    <w:p>
      <w:pPr>
        <w:widowControl/>
        <w:spacing w:line="400" w:lineRule="exact"/>
        <w:rPr>
          <w:rFonts w:ascii="宋体" w:hAnsi="宋体" w:cstheme="minorBidi"/>
        </w:rPr>
      </w:pPr>
      <w:r>
        <w:rPr>
          <w:rFonts w:hint="eastAsia" w:ascii="宋体" w:hAnsi="宋体" w:cstheme="minorBidi"/>
        </w:rPr>
        <w:t>4.2 如不能按约定提供产品，需及时通知采购方，以免影响诊疗需求。</w:t>
      </w:r>
    </w:p>
    <w:p>
      <w:pPr>
        <w:widowControl/>
        <w:spacing w:line="400" w:lineRule="exact"/>
        <w:rPr>
          <w:rFonts w:ascii="宋体" w:hAnsi="宋体" w:cstheme="minorBidi"/>
        </w:rPr>
      </w:pPr>
      <w:r>
        <w:rPr>
          <w:rFonts w:hint="eastAsia" w:ascii="宋体" w:hAnsi="宋体" w:cstheme="minorBidi"/>
        </w:rPr>
        <w:t>4.3 为保障工作联系，成交人需安排联系人。</w:t>
      </w:r>
    </w:p>
    <w:p>
      <w:pPr>
        <w:widowControl/>
        <w:spacing w:line="400" w:lineRule="exact"/>
        <w:rPr>
          <w:rFonts w:ascii="宋体" w:hAnsi="宋体" w:cstheme="minorBidi"/>
        </w:rPr>
      </w:pPr>
      <w:r>
        <w:rPr>
          <w:rFonts w:hint="eastAsia" w:ascii="宋体" w:hAnsi="宋体" w:cstheme="minorBidi"/>
        </w:rPr>
        <w:t>4.4 签订合同后5个工作日内将住院患者资料袋做成样品，经采购人确认。</w:t>
      </w:r>
    </w:p>
    <w:p>
      <w:pPr>
        <w:widowControl/>
        <w:spacing w:line="400" w:lineRule="exact"/>
        <w:rPr>
          <w:rFonts w:ascii="宋体" w:hAnsi="宋体" w:cstheme="minorBidi"/>
        </w:rPr>
      </w:pPr>
      <w:r>
        <w:rPr>
          <w:rFonts w:hint="eastAsia" w:ascii="宋体" w:hAnsi="宋体" w:cstheme="minorBidi"/>
        </w:rPr>
        <w:t>4.5住院患者资料袋外观支持持续更新。</w:t>
      </w:r>
    </w:p>
    <w:p>
      <w:pPr>
        <w:widowControl/>
        <w:spacing w:line="400" w:lineRule="exact"/>
        <w:rPr>
          <w:rFonts w:ascii="宋体" w:hAnsi="宋体" w:cstheme="minorBidi"/>
        </w:rPr>
      </w:pPr>
    </w:p>
    <w:p>
      <w:pPr>
        <w:pStyle w:val="3"/>
        <w:numPr>
          <w:ilvl w:val="0"/>
          <w:numId w:val="0"/>
        </w:numPr>
        <w:spacing w:before="0" w:after="0" w:line="336" w:lineRule="auto"/>
        <w:jc w:val="left"/>
      </w:pPr>
      <w:r>
        <w:rPr>
          <w:rFonts w:hint="eastAsia"/>
        </w:rPr>
        <w:t>★三、技术参数要求</w:t>
      </w:r>
    </w:p>
    <w:tbl>
      <w:tblPr>
        <w:tblStyle w:val="9"/>
        <w:tblW w:w="8918" w:type="dxa"/>
        <w:tblInd w:w="93" w:type="dxa"/>
        <w:tblLayout w:type="fixed"/>
        <w:tblCellMar>
          <w:top w:w="0" w:type="dxa"/>
          <w:left w:w="108" w:type="dxa"/>
          <w:bottom w:w="0" w:type="dxa"/>
          <w:right w:w="108" w:type="dxa"/>
        </w:tblCellMar>
      </w:tblPr>
      <w:tblGrid>
        <w:gridCol w:w="936"/>
        <w:gridCol w:w="1394"/>
        <w:gridCol w:w="3606"/>
        <w:gridCol w:w="2982"/>
      </w:tblGrid>
      <w:tr>
        <w:tblPrEx>
          <w:tblCellMar>
            <w:top w:w="0" w:type="dxa"/>
            <w:left w:w="108" w:type="dxa"/>
            <w:bottom w:w="0" w:type="dxa"/>
            <w:right w:w="108" w:type="dxa"/>
          </w:tblCellMar>
        </w:tblPrEx>
        <w:trPr>
          <w:trHeight w:val="704"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技术参数要求</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参考图片（参考图片中的样式，图片中尺寸不作为实质性要求）</w:t>
            </w:r>
          </w:p>
        </w:tc>
      </w:tr>
      <w:tr>
        <w:tblPrEx>
          <w:tblCellMar>
            <w:top w:w="0" w:type="dxa"/>
            <w:left w:w="108" w:type="dxa"/>
            <w:bottom w:w="0" w:type="dxa"/>
            <w:right w:w="108" w:type="dxa"/>
          </w:tblCellMar>
        </w:tblPrEx>
        <w:trPr>
          <w:trHeight w:val="16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窗口便民盒</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16"/>
              </w:rPr>
            </w:pPr>
            <w:r>
              <w:rPr>
                <w:rFonts w:hint="eastAsia" w:ascii="宋体" w:hAnsi="宋体" w:cs="宋体"/>
                <w:color w:val="000000"/>
                <w:sz w:val="22"/>
                <w:szCs w:val="16"/>
              </w:rPr>
              <w:t>1.材质：透明亚克力；</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2.规格（长*宽*高）≥30*19*12.5cm*2隔层；</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3.边缘光滑，不伤手</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1554480" cy="1463675"/>
                  <wp:effectExtent l="0" t="0" r="762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54480" cy="14636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65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住院患者结算资料袋</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16"/>
              </w:rPr>
            </w:pPr>
            <w:r>
              <w:rPr>
                <w:rFonts w:hint="eastAsia" w:ascii="宋体" w:hAnsi="宋体" w:cs="宋体"/>
                <w:color w:val="000000"/>
                <w:sz w:val="22"/>
                <w:szCs w:val="16"/>
              </w:rPr>
              <w:t>1.材质：白色牛皮纸；</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2.高*长≥320*230mm，</w:t>
            </w:r>
            <w:r>
              <w:rPr>
                <w:rFonts w:hint="eastAsia" w:ascii="宋体" w:hAnsi="宋体" w:cs="宋体"/>
                <w:color w:val="000000"/>
                <w:sz w:val="22"/>
                <w:szCs w:val="16"/>
                <w:lang w:val="en-US" w:eastAsia="zh-CN"/>
              </w:rPr>
              <w:t>克重≥200g</w:t>
            </w:r>
            <w:r>
              <w:rPr>
                <w:rFonts w:hint="eastAsia" w:ascii="宋体" w:hAnsi="宋体" w:cs="宋体"/>
                <w:color w:val="000000"/>
                <w:sz w:val="22"/>
                <w:szCs w:val="16"/>
              </w:rPr>
              <w:t>可装300张A4纸；</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3.底部加固宽度≥30mm，绕绳设计；</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4.封面内容：双面定制。</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r>
              <w:drawing>
                <wp:inline distT="0" distB="0" distL="114300" distR="114300">
                  <wp:extent cx="1520825" cy="2098040"/>
                  <wp:effectExtent l="0" t="0" r="317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520825" cy="209804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1673"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座牌</w:t>
            </w:r>
          </w:p>
        </w:tc>
        <w:tc>
          <w:tcPr>
            <w:tcW w:w="36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16"/>
              </w:rPr>
            </w:pPr>
            <w:r>
              <w:rPr>
                <w:rFonts w:hint="eastAsia" w:ascii="宋体" w:hAnsi="宋体" w:cs="宋体"/>
                <w:color w:val="000000"/>
                <w:sz w:val="22"/>
                <w:szCs w:val="16"/>
              </w:rPr>
              <w:t>1.材质：PMMA高清透明亚克力，透明；</w:t>
            </w:r>
          </w:p>
          <w:p>
            <w:pPr>
              <w:widowControl/>
              <w:jc w:val="left"/>
              <w:textAlignment w:val="center"/>
              <w:rPr>
                <w:rFonts w:ascii="宋体" w:hAnsi="宋体" w:cs="宋体"/>
                <w:color w:val="000000"/>
                <w:sz w:val="22"/>
                <w:szCs w:val="16"/>
              </w:rPr>
            </w:pPr>
            <w:r>
              <w:rPr>
                <w:rFonts w:hint="eastAsia" w:ascii="宋体" w:hAnsi="宋体" w:cs="宋体"/>
                <w:color w:val="000000"/>
                <w:sz w:val="22"/>
                <w:szCs w:val="16"/>
              </w:rPr>
              <w:t>2.规格：三角形，长*斜高*厚度≥200*100*3mm。</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drawing>
                <wp:inline distT="0" distB="0" distL="114300" distR="114300">
                  <wp:extent cx="1412240" cy="1465580"/>
                  <wp:effectExtent l="0" t="0" r="16510"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412240" cy="1465580"/>
                          </a:xfrm>
                          <a:prstGeom prst="rect">
                            <a:avLst/>
                          </a:prstGeom>
                          <a:noFill/>
                          <a:ln w="9525">
                            <a:noFill/>
                          </a:ln>
                        </pic:spPr>
                      </pic:pic>
                    </a:graphicData>
                  </a:graphic>
                </wp:inline>
              </w:drawing>
            </w:r>
          </w:p>
        </w:tc>
      </w:tr>
    </w:tbl>
    <w:p>
      <w:pPr>
        <w:rPr>
          <w:rFonts w:ascii="宋体" w:hAnsi="宋体" w:cstheme="minorBidi"/>
        </w:rPr>
      </w:pPr>
      <w:r>
        <w:rPr>
          <w:rFonts w:hint="eastAsia" w:ascii="宋体" w:hAnsi="宋体" w:cstheme="minorBidi"/>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6" w:name="_Toc173895658"/>
      <w:bookmarkStart w:id="27" w:name="_Toc180296788"/>
      <w:bookmarkStart w:id="28" w:name="_Toc173895846"/>
      <w:bookmarkStart w:id="29" w:name="_Toc211679185"/>
      <w:r>
        <w:rPr>
          <w:rFonts w:hint="eastAsia" w:ascii="宋体" w:hAnsi="宋体" w:cs="宋体"/>
          <w:b/>
          <w:bCs/>
          <w:kern w:val="44"/>
          <w:sz w:val="32"/>
          <w:szCs w:val="32"/>
        </w:rPr>
        <w:t>比选申请文件的相关格式</w:t>
      </w:r>
      <w:bookmarkEnd w:id="26"/>
      <w:bookmarkEnd w:id="27"/>
      <w:bookmarkEnd w:id="28"/>
      <w:r>
        <w:rPr>
          <w:rFonts w:hint="eastAsia" w:ascii="宋体" w:hAnsi="宋体" w:cs="宋体"/>
          <w:b/>
          <w:bCs/>
          <w:kern w:val="44"/>
          <w:sz w:val="32"/>
          <w:szCs w:val="32"/>
        </w:rPr>
        <w:t>及要求</w:t>
      </w:r>
      <w:bookmarkEnd w:id="29"/>
      <w:bookmarkStart w:id="30" w:name="_Toc173895659"/>
      <w:bookmarkStart w:id="31" w:name="_Toc180296789"/>
      <w:bookmarkStart w:id="32" w:name="_Toc211679186"/>
      <w:bookmarkStart w:id="33" w:name="_Toc173895847"/>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7"/>
        <w:spacing w:line="360" w:lineRule="auto"/>
        <w:rPr>
          <w:rFonts w:hAnsi="宋体"/>
          <w:kern w:val="0"/>
        </w:rPr>
      </w:pPr>
      <w:r>
        <w:rPr>
          <w:rFonts w:hint="eastAsia" w:hAnsi="宋体"/>
          <w:kern w:val="0"/>
        </w:rPr>
        <w:t>包号：</w:t>
      </w:r>
      <w:r>
        <w:rPr>
          <w:rFonts w:hAnsi="宋体"/>
          <w:kern w:val="0"/>
        </w:rPr>
        <w:t>XXX</w:t>
      </w:r>
    </w:p>
    <w:tbl>
      <w:tblPr>
        <w:tblStyle w:val="9"/>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窗口便民盒</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30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住院患者结算资料袋</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70000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座牌</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0"/>
      <w:bookmarkEnd w:id="31"/>
      <w:bookmarkEnd w:id="32"/>
      <w:bookmarkEnd w:id="33"/>
      <w:r>
        <w:rPr>
          <w:rFonts w:hint="eastAsia"/>
        </w:rPr>
        <w:t>供应商资格证明材料</w:t>
      </w:r>
    </w:p>
    <w:p/>
    <w:p>
      <w:pPr>
        <w:pStyle w:val="7"/>
        <w:spacing w:line="360" w:lineRule="auto"/>
        <w:rPr>
          <w:rFonts w:hAnsi="宋体" w:cs="Times New Roman"/>
          <w:b/>
          <w:bCs/>
          <w:kern w:val="0"/>
        </w:rPr>
      </w:pPr>
      <w:r>
        <w:rPr>
          <w:rFonts w:hint="eastAsia" w:hAnsi="宋体"/>
          <w:b/>
          <w:bCs/>
          <w:kern w:val="0"/>
        </w:rPr>
        <w:t>供应商提交的资格证明材料包括以下内容：</w:t>
      </w:r>
    </w:p>
    <w:p>
      <w:pPr>
        <w:pStyle w:val="7"/>
        <w:numPr>
          <w:ilvl w:val="0"/>
          <w:numId w:val="2"/>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7"/>
        <w:numPr>
          <w:ilvl w:val="0"/>
          <w:numId w:val="2"/>
        </w:numPr>
        <w:spacing w:line="360" w:lineRule="auto"/>
        <w:rPr>
          <w:rFonts w:hAnsi="宋体" w:cs="Times New Roman"/>
          <w:kern w:val="0"/>
        </w:rPr>
      </w:pPr>
      <w:r>
        <w:rPr>
          <w:rFonts w:hint="eastAsia" w:hAnsi="宋体"/>
          <w:kern w:val="0"/>
        </w:rPr>
        <w:t>法定代表人授权书；（原件，加盖鲜章）</w:t>
      </w:r>
    </w:p>
    <w:p>
      <w:pPr>
        <w:pStyle w:val="7"/>
        <w:numPr>
          <w:ilvl w:val="0"/>
          <w:numId w:val="2"/>
        </w:numPr>
        <w:spacing w:line="360" w:lineRule="auto"/>
        <w:rPr>
          <w:rFonts w:hAnsi="宋体" w:cs="Times New Roman"/>
          <w:kern w:val="0"/>
        </w:rPr>
      </w:pPr>
      <w:r>
        <w:rPr>
          <w:rFonts w:hint="eastAsia" w:hAnsi="宋体"/>
          <w:kern w:val="0"/>
        </w:rPr>
        <w:t>法定代表人身份证明文件；（复印件，加盖鲜章）</w:t>
      </w:r>
    </w:p>
    <w:p>
      <w:pPr>
        <w:pStyle w:val="7"/>
        <w:numPr>
          <w:ilvl w:val="0"/>
          <w:numId w:val="2"/>
        </w:numPr>
        <w:spacing w:line="360" w:lineRule="auto"/>
        <w:rPr>
          <w:rFonts w:hAnsi="宋体" w:cs="Times New Roman"/>
          <w:kern w:val="0"/>
        </w:rPr>
      </w:pPr>
      <w:r>
        <w:rPr>
          <w:rFonts w:hint="eastAsia" w:hAnsi="宋体"/>
          <w:kern w:val="0"/>
        </w:rPr>
        <w:t>代理人身份证明文件；（复印件，加盖鲜章）</w:t>
      </w:r>
    </w:p>
    <w:p>
      <w:pPr>
        <w:pStyle w:val="7"/>
        <w:numPr>
          <w:ilvl w:val="0"/>
          <w:numId w:val="2"/>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5"/>
        <w:spacing w:line="400" w:lineRule="exact"/>
        <w:jc w:val="left"/>
        <w:rPr>
          <w:rFonts w:ascii="宋体"/>
        </w:rPr>
      </w:pPr>
      <w:r>
        <w:rPr>
          <w:rFonts w:hint="eastAsia" w:ascii="宋体" w:hAnsi="宋体" w:cs="宋体"/>
        </w:rPr>
        <w:t>一、具备本项目规定的条件：</w:t>
      </w:r>
    </w:p>
    <w:p>
      <w:pPr>
        <w:pStyle w:val="5"/>
        <w:spacing w:line="400" w:lineRule="exact"/>
        <w:jc w:val="left"/>
        <w:rPr>
          <w:rFonts w:ascii="宋体"/>
        </w:rPr>
      </w:pPr>
      <w:r>
        <w:rPr>
          <w:rFonts w:hint="eastAsia" w:ascii="宋体" w:hAnsi="宋体" w:cs="宋体"/>
        </w:rPr>
        <w:t>（一）在中华人民共和国境内注册，具有独立法人资格的合法企业；</w:t>
      </w:r>
    </w:p>
    <w:p>
      <w:pPr>
        <w:pStyle w:val="5"/>
        <w:spacing w:line="400" w:lineRule="exact"/>
        <w:jc w:val="left"/>
        <w:rPr>
          <w:rFonts w:ascii="宋体"/>
        </w:rPr>
      </w:pPr>
      <w:r>
        <w:rPr>
          <w:rFonts w:hint="eastAsia" w:ascii="宋体" w:hAnsi="宋体" w:cs="宋体"/>
        </w:rPr>
        <w:t>（二）具有良好的商业信誉和健全的财务会计制度；</w:t>
      </w:r>
    </w:p>
    <w:p>
      <w:pPr>
        <w:pStyle w:val="5"/>
        <w:spacing w:line="400" w:lineRule="exact"/>
        <w:jc w:val="left"/>
        <w:rPr>
          <w:rFonts w:ascii="宋体"/>
        </w:rPr>
      </w:pPr>
      <w:r>
        <w:rPr>
          <w:rFonts w:hint="eastAsia" w:ascii="宋体" w:hAnsi="宋体" w:cs="宋体"/>
        </w:rPr>
        <w:t>（三）具有履行合同所必需的设备和专业技术能力；</w:t>
      </w:r>
    </w:p>
    <w:p>
      <w:pPr>
        <w:pStyle w:val="5"/>
        <w:spacing w:line="400" w:lineRule="exact"/>
        <w:jc w:val="left"/>
        <w:rPr>
          <w:rFonts w:ascii="宋体"/>
        </w:rPr>
      </w:pPr>
      <w:r>
        <w:rPr>
          <w:rFonts w:hint="eastAsia" w:ascii="宋体" w:hAnsi="宋体" w:cs="宋体"/>
        </w:rPr>
        <w:t>（四）有依法缴纳税收和社会保障资金的良好记录；</w:t>
      </w:r>
    </w:p>
    <w:p>
      <w:pPr>
        <w:pStyle w:val="5"/>
        <w:spacing w:line="400" w:lineRule="exact"/>
        <w:jc w:val="left"/>
        <w:rPr>
          <w:rFonts w:ascii="宋体"/>
        </w:rPr>
      </w:pPr>
      <w:r>
        <w:rPr>
          <w:rFonts w:hint="eastAsia" w:ascii="宋体" w:hAnsi="宋体" w:cs="宋体"/>
        </w:rPr>
        <w:t>（五）参加采购活动前三年内，在经营活动中没有重大违法记录；</w:t>
      </w:r>
    </w:p>
    <w:p>
      <w:pPr>
        <w:pStyle w:val="5"/>
        <w:spacing w:line="400" w:lineRule="exact"/>
        <w:jc w:val="left"/>
        <w:rPr>
          <w:rFonts w:ascii="宋体"/>
        </w:rPr>
      </w:pPr>
      <w:r>
        <w:rPr>
          <w:rFonts w:hint="eastAsia" w:ascii="宋体" w:hAnsi="宋体" w:cs="宋体"/>
        </w:rPr>
        <w:t>（六）法律、行政法规规定的其他条件；</w:t>
      </w:r>
    </w:p>
    <w:p>
      <w:pPr>
        <w:pStyle w:val="5"/>
        <w:spacing w:line="400" w:lineRule="exact"/>
        <w:jc w:val="left"/>
        <w:rPr>
          <w:rFonts w:ascii="宋体"/>
        </w:rPr>
      </w:pPr>
      <w:r>
        <w:rPr>
          <w:rFonts w:hint="eastAsia" w:ascii="宋体" w:hAnsi="宋体" w:cs="宋体"/>
        </w:rPr>
        <w:t>（七）根据采购项目提出的特殊条件。</w:t>
      </w:r>
    </w:p>
    <w:p>
      <w:pPr>
        <w:pStyle w:val="5"/>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5"/>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5"/>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7"/>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7"/>
        <w:spacing w:line="360" w:lineRule="auto"/>
        <w:ind w:firstLine="420" w:firstLineChars="200"/>
        <w:rPr>
          <w:rFonts w:hAnsi="宋体" w:cs="Times New Roman"/>
          <w:kern w:val="0"/>
        </w:rPr>
      </w:pPr>
    </w:p>
    <w:p>
      <w:pPr>
        <w:pStyle w:val="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7"/>
        <w:spacing w:line="360" w:lineRule="auto"/>
        <w:rPr>
          <w:rFonts w:hAnsi="宋体" w:cs="Times New Roman"/>
          <w:kern w:val="0"/>
        </w:rPr>
      </w:pPr>
    </w:p>
    <w:p>
      <w:pPr>
        <w:pStyle w:val="7"/>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4" w:name="_Toc518397109"/>
      <w:bookmarkStart w:id="35" w:name="_Toc518397160"/>
      <w:bookmarkStart w:id="36" w:name="_Toc185047520"/>
      <w:r>
        <w:br w:type="page"/>
      </w:r>
      <w:r>
        <w:rPr>
          <w:rFonts w:hint="eastAsia"/>
        </w:rPr>
        <w:t>五、</w:t>
      </w:r>
      <w:bookmarkEnd w:id="34"/>
      <w:bookmarkEnd w:id="35"/>
      <w:bookmarkEnd w:id="36"/>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7"/>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7"/>
        <w:spacing w:line="360" w:lineRule="auto"/>
        <w:rPr>
          <w:rFonts w:hAnsi="宋体"/>
        </w:rPr>
      </w:pPr>
      <w:r>
        <w:rPr>
          <w:rFonts w:hint="eastAsia" w:hAnsi="宋体"/>
          <w:kern w:val="0"/>
        </w:rPr>
        <w:t>包号：</w:t>
      </w:r>
      <w:r>
        <w:rPr>
          <w:rFonts w:hAnsi="宋体"/>
          <w:kern w:val="0"/>
        </w:rPr>
        <w:t>XX</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13"/>
              <w:rPr>
                <w:rFonts w:ascii="宋体" w:hAnsi="宋体"/>
                <w:sz w:val="21"/>
                <w:szCs w:val="21"/>
              </w:rPr>
            </w:pPr>
            <w:r>
              <w:rPr>
                <w:rFonts w:hint="eastAsia" w:ascii="宋体" w:hAnsi="宋体"/>
                <w:sz w:val="21"/>
                <w:szCs w:val="21"/>
              </w:rPr>
              <w:t>序号</w:t>
            </w:r>
          </w:p>
        </w:tc>
        <w:tc>
          <w:tcPr>
            <w:tcW w:w="1943" w:type="dxa"/>
            <w:vAlign w:val="center"/>
          </w:tcPr>
          <w:p>
            <w:pPr>
              <w:pStyle w:val="13"/>
              <w:rPr>
                <w:rFonts w:ascii="宋体" w:hAnsi="宋体"/>
                <w:sz w:val="21"/>
                <w:szCs w:val="21"/>
              </w:rPr>
            </w:pPr>
            <w:r>
              <w:rPr>
                <w:rFonts w:hint="eastAsia" w:ascii="宋体" w:hAnsi="宋体"/>
                <w:sz w:val="21"/>
                <w:szCs w:val="21"/>
              </w:rPr>
              <w:t>技术内容</w:t>
            </w:r>
          </w:p>
        </w:tc>
        <w:tc>
          <w:tcPr>
            <w:tcW w:w="2104" w:type="dxa"/>
            <w:vAlign w:val="center"/>
          </w:tcPr>
          <w:p>
            <w:pPr>
              <w:pStyle w:val="13"/>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13"/>
              <w:rPr>
                <w:rFonts w:ascii="宋体" w:hAnsi="宋体"/>
                <w:sz w:val="21"/>
                <w:szCs w:val="21"/>
              </w:rPr>
            </w:pPr>
            <w:r>
              <w:rPr>
                <w:rFonts w:hint="eastAsia" w:ascii="宋体" w:hAnsi="宋体"/>
                <w:sz w:val="21"/>
                <w:szCs w:val="21"/>
              </w:rPr>
              <w:t>响应服务参数</w:t>
            </w:r>
          </w:p>
        </w:tc>
        <w:tc>
          <w:tcPr>
            <w:tcW w:w="1538" w:type="dxa"/>
            <w:vAlign w:val="center"/>
          </w:tcPr>
          <w:p>
            <w:pPr>
              <w:pStyle w:val="13"/>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13"/>
              <w:rPr>
                <w:rFonts w:ascii="宋体" w:hAnsi="宋体"/>
                <w:sz w:val="21"/>
                <w:szCs w:val="21"/>
              </w:rPr>
            </w:pPr>
          </w:p>
        </w:tc>
        <w:tc>
          <w:tcPr>
            <w:tcW w:w="1943" w:type="dxa"/>
          </w:tcPr>
          <w:p>
            <w:pPr>
              <w:pStyle w:val="13"/>
              <w:rPr>
                <w:rFonts w:ascii="宋体" w:hAnsi="宋体"/>
                <w:sz w:val="21"/>
                <w:szCs w:val="21"/>
              </w:rPr>
            </w:pPr>
          </w:p>
        </w:tc>
        <w:tc>
          <w:tcPr>
            <w:tcW w:w="2104" w:type="dxa"/>
          </w:tcPr>
          <w:p>
            <w:pPr>
              <w:pStyle w:val="13"/>
              <w:rPr>
                <w:rFonts w:ascii="宋体" w:hAnsi="宋体"/>
                <w:sz w:val="21"/>
                <w:szCs w:val="21"/>
              </w:rPr>
            </w:pPr>
          </w:p>
        </w:tc>
        <w:tc>
          <w:tcPr>
            <w:tcW w:w="1933" w:type="dxa"/>
          </w:tcPr>
          <w:p>
            <w:pPr>
              <w:pStyle w:val="13"/>
              <w:rPr>
                <w:rFonts w:ascii="宋体" w:hAnsi="宋体"/>
                <w:sz w:val="21"/>
                <w:szCs w:val="21"/>
              </w:rPr>
            </w:pPr>
          </w:p>
        </w:tc>
        <w:tc>
          <w:tcPr>
            <w:tcW w:w="1538" w:type="dxa"/>
          </w:tcPr>
          <w:p>
            <w:pPr>
              <w:pStyle w:val="13"/>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7"/>
        <w:spacing w:line="360" w:lineRule="auto"/>
        <w:rPr>
          <w:rFonts w:hAnsi="宋体" w:cs="Times New Roman"/>
        </w:rPr>
      </w:pPr>
      <w:r>
        <w:rPr>
          <w:rFonts w:hint="eastAsia" w:hAnsi="宋体"/>
          <w:kern w:val="0"/>
        </w:rPr>
        <w:t>包号：</w:t>
      </w:r>
      <w:r>
        <w:rPr>
          <w:rFonts w:hAnsi="宋体"/>
          <w:kern w:val="0"/>
        </w:rPr>
        <w:t>XXX</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7"/>
              <w:spacing w:line="360" w:lineRule="auto"/>
              <w:jc w:val="center"/>
              <w:rPr>
                <w:rFonts w:hAnsi="宋体" w:cs="Times New Roman"/>
                <w:kern w:val="0"/>
              </w:rPr>
            </w:pPr>
            <w:r>
              <w:rPr>
                <w:rFonts w:hint="eastAsia" w:hAnsi="宋体"/>
                <w:kern w:val="0"/>
              </w:rPr>
              <w:t>序号</w:t>
            </w:r>
          </w:p>
        </w:tc>
        <w:tc>
          <w:tcPr>
            <w:tcW w:w="1903" w:type="dxa"/>
            <w:vAlign w:val="center"/>
          </w:tcPr>
          <w:p>
            <w:pPr>
              <w:pStyle w:val="7"/>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7"/>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7"/>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供应商参与投标无论是响应还是不响应，都务必要填写此表格，明确是否响应招标文件中的商务要求。</w:t>
      </w: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3"/>
        <w:numPr>
          <w:ilvl w:val="1"/>
          <w:numId w:val="0"/>
        </w:numPr>
        <w:tabs>
          <w:tab w:val="clear" w:pos="2045"/>
          <w:tab w:val="clear" w:pos="3828"/>
        </w:tabs>
        <w:ind w:left="3261"/>
        <w:rPr>
          <w:bCs w:val="0"/>
        </w:rPr>
      </w:pPr>
      <w:bookmarkStart w:id="37" w:name="_Toc361252259"/>
      <w:bookmarkStart w:id="38" w:name="_Toc365878703"/>
      <w:r>
        <w:rPr>
          <w:rFonts w:hint="eastAsia"/>
          <w:bCs w:val="0"/>
        </w:rPr>
        <w:t>九、最后报价表</w:t>
      </w:r>
    </w:p>
    <w:p>
      <w:pPr>
        <w:spacing w:line="360" w:lineRule="auto"/>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rPr>
          <w:rFonts w:ascii="宋体" w:hAnsi="宋体" w:cs="宋体"/>
          <w:sz w:val="24"/>
        </w:rPr>
      </w:pPr>
      <w:r>
        <w:rPr>
          <w:rFonts w:hint="eastAsia" w:ascii="宋体" w:hAnsi="宋体" w:cs="宋体"/>
          <w:sz w:val="24"/>
        </w:rPr>
        <w:t>二、报价表格式：</w:t>
      </w:r>
    </w:p>
    <w:p>
      <w:pPr>
        <w:jc w:val="center"/>
        <w:rPr>
          <w:rFonts w:ascii="宋体" w:hAnsi="宋体" w:cs="宋体"/>
          <w:b/>
          <w:sz w:val="32"/>
          <w:szCs w:val="32"/>
        </w:rPr>
      </w:pPr>
      <w:r>
        <w:rPr>
          <w:rFonts w:hint="eastAsia" w:ascii="宋体" w:hAnsi="宋体" w:cs="宋体"/>
          <w:b/>
          <w:sz w:val="32"/>
          <w:szCs w:val="32"/>
        </w:rPr>
        <w:t>最后报价表</w:t>
      </w:r>
    </w:p>
    <w:tbl>
      <w:tblPr>
        <w:tblStyle w:val="9"/>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单价报价合计（元）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窗口便民盒</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30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住院患者结算资料袋</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 xml:space="preserve">70000 </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pacing w:val="-4"/>
              </w:rPr>
            </w:pPr>
            <w:r>
              <w:rPr>
                <w:rFonts w:hint="eastAsia" w:ascii="宋体" w:hAnsi="宋体" w:cs="宋体"/>
                <w:color w:val="000000"/>
                <w:kern w:val="0"/>
                <w:sz w:val="22"/>
                <w:szCs w:val="16"/>
                <w:lang w:bidi="ar"/>
              </w:rPr>
              <w:t>座牌</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kern w:val="0"/>
                <w:sz w:val="22"/>
                <w:szCs w:val="16"/>
                <w:lang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40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r>
        <w:rPr>
          <w:rFonts w:hint="eastAsia"/>
        </w:rPr>
        <w:br w:type="page"/>
      </w:r>
    </w:p>
    <w:p>
      <w:pPr>
        <w:pStyle w:val="3"/>
        <w:numPr>
          <w:ilvl w:val="0"/>
          <w:numId w:val="0"/>
        </w:numPr>
        <w:spacing w:before="0" w:after="0" w:line="360" w:lineRule="auto"/>
        <w:jc w:val="center"/>
        <w:rPr>
          <w:rFonts w:cs="Times New Roman"/>
        </w:rPr>
      </w:pPr>
      <w:r>
        <w:rPr>
          <w:rFonts w:hint="eastAsia"/>
        </w:rPr>
        <w:t>十、</w:t>
      </w:r>
      <w:bookmarkEnd w:id="37"/>
      <w:bookmarkEnd w:id="38"/>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4"/>
        <w:numPr>
          <w:ilvl w:val="0"/>
          <w:numId w:val="0"/>
        </w:numPr>
        <w:ind w:left="-1980"/>
        <w:rPr>
          <w:rFonts w:cs="Times New Roman"/>
          <w:color w:val="auto"/>
        </w:rPr>
      </w:pPr>
    </w:p>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21</w:t>
    </w:r>
    <w:r>
      <w:rPr>
        <w:rStyle w:val="1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4"/>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1">
    <w:nsid w:val="2D74EFAC"/>
    <w:multiLevelType w:val="singleLevel"/>
    <w:tmpl w:val="2D74EFA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7D1E"/>
    <w:rsid w:val="2323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99"/>
    <w:pPr>
      <w:spacing w:line="360" w:lineRule="auto"/>
      <w:ind w:firstLine="420" w:firstLineChars="200"/>
    </w:p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szCs w:val="18"/>
    </w:rPr>
  </w:style>
  <w:style w:type="character" w:styleId="11">
    <w:name w:val="page number"/>
    <w:basedOn w:val="10"/>
    <w:qFormat/>
    <w:uiPriority w:val="99"/>
  </w:style>
  <w:style w:type="paragraph" w:customStyle="1" w:styleId="12">
    <w:name w:val="正文首行缩进两字符"/>
    <w:basedOn w:val="1"/>
    <w:qFormat/>
    <w:uiPriority w:val="99"/>
    <w:pPr>
      <w:spacing w:line="360" w:lineRule="auto"/>
      <w:ind w:firstLine="200" w:firstLineChars="200"/>
    </w:pPr>
  </w:style>
  <w:style w:type="paragraph" w:customStyle="1" w:styleId="13">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2024-04-07T01:56:00Z</dcterms:created>
  <dc:creator>Administrator</dc:creator>
  <cp:lastModifiedBy>Administrator</cp:lastModifiedBy>
  <dcterms:modified xsi:type="dcterms:W3CDTF">2024-04-07T01:57:44Z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23EC683D30E744C98E78889515AA393A</vt:lpwstr>
  </property>
</Properties>
</file>