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t>1130020890@qq.com</w:t>
      </w:r>
      <w:r>
        <w:rPr>
          <w:rFonts w:hint="eastAsia" w:ascii="仿宋" w:hAnsi="仿宋" w:eastAsia="仿宋" w:cs="仿宋"/>
          <w:b w:val="0"/>
          <w:bCs w:val="0"/>
          <w:color w:val="000000" w:themeColor="text1"/>
          <w:sz w:val="30"/>
          <w:szCs w:val="30"/>
          <w:lang w:val="en-US" w:eastAsia="zh-CN"/>
          <w14:textFill>
            <w14:solidFill>
              <w14:schemeClr w14:val="tx1"/>
            </w14:solidFill>
          </w14:textFill>
        </w:rPr>
        <w:t>，并抄送至2539231388@qq.com。邮件名称：“XXXX项目名称（公司名称+联系人+联系电话）”</w:t>
      </w:r>
      <w:r>
        <w:rPr>
          <w:rFonts w:hint="eastAsia" w:ascii="仿宋" w:hAnsi="仿宋" w:eastAsia="仿宋" w:cs="仿宋"/>
          <w:b w:val="0"/>
          <w:bCs w:val="0"/>
          <w:color w:val="000000" w:themeColor="text1"/>
          <w:kern w:val="0"/>
          <w:sz w:val="30"/>
          <w:szCs w:val="30"/>
          <w:lang w:val="en-US" w:eastAsia="zh-CN" w:bidi="ar-SA"/>
          <w14:textFill>
            <w14:solidFill>
              <w14:schemeClr w14:val="tx1"/>
            </w14:solidFill>
          </w14:textFill>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6"/>
        <w:rPr>
          <w:rFonts w:hint="default"/>
          <w:lang w:val="en-US" w:eastAsia="zh-CN"/>
        </w:rPr>
      </w:pPr>
      <w:bookmarkStart w:id="46" w:name="_GoBack"/>
      <w:bookmarkEnd w:id="46"/>
    </w:p>
    <w:p>
      <w:pPr>
        <w:pStyle w:val="6"/>
        <w:rPr>
          <w:rFonts w:hint="eastAsia"/>
          <w:lang w:eastAsia="zh-CN"/>
        </w:rPr>
      </w:pPr>
    </w:p>
    <w:p>
      <w:pPr>
        <w:pStyle w:val="6"/>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52045808"/>
      <w:bookmarkStart w:id="1" w:name="_Toc247527848"/>
      <w:bookmarkStart w:id="2" w:name="_Toc144974876"/>
      <w:bookmarkStart w:id="3" w:name="_Toc427002393"/>
      <w:bookmarkStart w:id="4" w:name="_Toc7415"/>
      <w:bookmarkStart w:id="5" w:name="_Toc10065"/>
      <w:bookmarkStart w:id="6" w:name="_Toc152042597"/>
      <w:bookmarkStart w:id="7" w:name="_Toc247514300"/>
      <w:bookmarkStart w:id="8" w:name="_Toc7871"/>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2080001"/>
            <w:bookmarkStart w:id="10" w:name="_Toc321933045"/>
            <w:bookmarkStart w:id="11" w:name="_Toc3175"/>
            <w:bookmarkStart w:id="12" w:name="_Toc16693"/>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5131"/>
      <w:bookmarkStart w:id="19" w:name="_Toc8522"/>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16232"/>
      <w:bookmarkStart w:id="21" w:name="_Toc22588"/>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3224"/>
      <w:bookmarkStart w:id="24" w:name="_Toc11995"/>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21787"/>
      <w:bookmarkStart w:id="26" w:name="_Toc4162"/>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778"/>
        <w:gridCol w:w="2078"/>
        <w:gridCol w:w="1272"/>
        <w:gridCol w:w="2023"/>
        <w:gridCol w:w="971"/>
        <w:gridCol w:w="909"/>
        <w:gridCol w:w="810"/>
        <w:gridCol w:w="3543"/>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产品公司名称</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实施周期及常驻实施人员</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jc w:val="center"/>
        </w:trPr>
        <w:tc>
          <w:tcPr>
            <w:tcW w:w="1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9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038"/>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12579"/>
      <w:r>
        <w:rPr>
          <w:rFonts w:hint="eastAsia"/>
          <w:lang w:val="en-US" w:eastAsia="zh-CN"/>
        </w:rPr>
        <w:t>5.1 四川省内（  ）家</w:t>
      </w:r>
      <w:bookmarkEnd w:id="31"/>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3373"/>
      <w:r>
        <w:rPr>
          <w:rFonts w:hint="eastAsia"/>
          <w:lang w:val="en-US" w:eastAsia="zh-CN"/>
        </w:rPr>
        <w:t>5.2 四川省外（  ）家</w:t>
      </w:r>
      <w:bookmarkEnd w:id="32"/>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6592"/>
      <w:bookmarkStart w:id="34" w:name="_Toc138151651"/>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5" w:name="_Toc138151652"/>
      <w:bookmarkStart w:id="36" w:name="_Toc27685"/>
      <w:r>
        <w:rPr>
          <w:rFonts w:hint="eastAsia"/>
          <w:lang w:val="en-US" w:eastAsia="zh-CN"/>
        </w:rPr>
        <w:t>六、报价表</w:t>
      </w:r>
      <w:bookmarkEnd w:id="35"/>
      <w:r>
        <w:rPr>
          <w:rFonts w:hint="eastAsia"/>
          <w:lang w:val="en-US" w:eastAsia="zh-CN"/>
        </w:rPr>
        <w:t>包含内容</w:t>
      </w:r>
      <w:bookmarkEnd w:id="3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default" w:ascii="仿宋" w:hAnsi="仿宋" w:eastAsia="仿宋" w:cs="仿宋"/>
          <w:b w:val="0"/>
          <w:color w:val="auto"/>
          <w:kern w:val="2"/>
          <w:sz w:val="24"/>
          <w:szCs w:val="24"/>
          <w:lang w:val="en-US" w:eastAsia="zh-CN" w:bidi="ar-SA"/>
        </w:rPr>
        <w:t>8.报价包含提供第三方测评公司出具的测评报告(包括功能、性能、安全等)。</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15885"/>
      <w:r>
        <w:rPr>
          <w:rFonts w:hint="eastAsia"/>
          <w:lang w:val="en-US" w:eastAsia="zh-CN"/>
        </w:rPr>
        <w:t>七、建设方案</w:t>
      </w:r>
      <w:bookmarkEnd w:id="37"/>
    </w:p>
    <w:p>
      <w:pPr>
        <w:bidi w:val="0"/>
        <w:rPr>
          <w:rFonts w:hint="eastAsia"/>
          <w:lang w:val="en-US" w:eastAsia="zh-CN"/>
        </w:rPr>
      </w:pPr>
      <w:bookmarkStart w:id="38"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9" w:name="_Toc633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21591"/>
      <w:bookmarkStart w:id="41" w:name="_Toc138151654"/>
      <w:r>
        <w:rPr>
          <w:rFonts w:hint="eastAsia"/>
          <w:lang w:val="en-US" w:eastAsia="zh-CN"/>
        </w:rPr>
        <w:t>7.2 实施周期</w:t>
      </w:r>
      <w:bookmarkEnd w:id="40"/>
      <w:bookmarkEnd w:id="41"/>
    </w:p>
    <w:p>
      <w:pPr>
        <w:pStyle w:val="4"/>
        <w:bidi w:val="0"/>
        <w:ind w:firstLine="482" w:firstLineChars="200"/>
        <w:rPr>
          <w:rFonts w:hint="eastAsia"/>
          <w:lang w:val="en-US" w:eastAsia="zh-CN"/>
        </w:rPr>
      </w:pPr>
      <w:bookmarkStart w:id="42" w:name="_Toc18352"/>
      <w:bookmarkStart w:id="43" w:name="_Toc138151655"/>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138151656"/>
      <w:bookmarkStart w:id="45" w:name="_Toc8120"/>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E8E5AA8-4F78-4CB2-A31E-FE3DBB9A6D8E}"/>
  </w:font>
  <w:font w:name="仿宋">
    <w:panose1 w:val="02010609060101010101"/>
    <w:charset w:val="86"/>
    <w:family w:val="auto"/>
    <w:pitch w:val="default"/>
    <w:sig w:usb0="800002BF" w:usb1="38CF7CFA" w:usb2="00000016" w:usb3="00000000" w:csb0="00040001" w:csb1="00000000"/>
    <w:embedRegular r:id="rId2" w:fontKey="{F58D0DCC-8B2A-4072-9C3B-C249807C38B1}"/>
  </w:font>
  <w:font w:name="方正小标宋简体">
    <w:panose1 w:val="03000509000000000000"/>
    <w:charset w:val="86"/>
    <w:family w:val="auto"/>
    <w:pitch w:val="default"/>
    <w:sig w:usb0="00000001" w:usb1="080E0000" w:usb2="00000000" w:usb3="00000000" w:csb0="00040000" w:csb1="00000000"/>
    <w:embedRegular r:id="rId3" w:fontKey="{06B4D0ED-D856-4EB2-99D0-0B7DD7B6AEF2}"/>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893102"/>
    <w:rsid w:val="02CE7139"/>
    <w:rsid w:val="030430D0"/>
    <w:rsid w:val="037F580B"/>
    <w:rsid w:val="03D3104E"/>
    <w:rsid w:val="04593878"/>
    <w:rsid w:val="06EC1928"/>
    <w:rsid w:val="09906A4A"/>
    <w:rsid w:val="0B915D31"/>
    <w:rsid w:val="0C811C7B"/>
    <w:rsid w:val="0CDC4161"/>
    <w:rsid w:val="0D5422FE"/>
    <w:rsid w:val="0DD4413B"/>
    <w:rsid w:val="0DDB42A4"/>
    <w:rsid w:val="0E6E4D2B"/>
    <w:rsid w:val="0EA93CA3"/>
    <w:rsid w:val="0F537E5E"/>
    <w:rsid w:val="121A3D4C"/>
    <w:rsid w:val="13712447"/>
    <w:rsid w:val="15175048"/>
    <w:rsid w:val="16207B77"/>
    <w:rsid w:val="18D92EBD"/>
    <w:rsid w:val="18E35B95"/>
    <w:rsid w:val="18E667CA"/>
    <w:rsid w:val="1A4F72D2"/>
    <w:rsid w:val="1A8F312A"/>
    <w:rsid w:val="1AAF2DD5"/>
    <w:rsid w:val="1AE31E7C"/>
    <w:rsid w:val="1ED65F1E"/>
    <w:rsid w:val="1FC870AB"/>
    <w:rsid w:val="20E172DD"/>
    <w:rsid w:val="20E3342D"/>
    <w:rsid w:val="22A273FF"/>
    <w:rsid w:val="23595A90"/>
    <w:rsid w:val="25C63BAB"/>
    <w:rsid w:val="25C67C05"/>
    <w:rsid w:val="283860D8"/>
    <w:rsid w:val="29FF496C"/>
    <w:rsid w:val="2B8925CC"/>
    <w:rsid w:val="2C6F6170"/>
    <w:rsid w:val="2D755A60"/>
    <w:rsid w:val="2E8E10D4"/>
    <w:rsid w:val="305F1B4D"/>
    <w:rsid w:val="34B66051"/>
    <w:rsid w:val="38761053"/>
    <w:rsid w:val="38A804E3"/>
    <w:rsid w:val="3A985554"/>
    <w:rsid w:val="3AAB598F"/>
    <w:rsid w:val="3EBE4976"/>
    <w:rsid w:val="3EF73899"/>
    <w:rsid w:val="3FF23327"/>
    <w:rsid w:val="428970E4"/>
    <w:rsid w:val="43494595"/>
    <w:rsid w:val="47EE07F5"/>
    <w:rsid w:val="49550899"/>
    <w:rsid w:val="4F5F64BA"/>
    <w:rsid w:val="4FB545D4"/>
    <w:rsid w:val="502E58AD"/>
    <w:rsid w:val="5229783A"/>
    <w:rsid w:val="536B2A7D"/>
    <w:rsid w:val="53E51F5E"/>
    <w:rsid w:val="541505F1"/>
    <w:rsid w:val="55AE0EF4"/>
    <w:rsid w:val="56BF65F2"/>
    <w:rsid w:val="59410223"/>
    <w:rsid w:val="5BB10EFE"/>
    <w:rsid w:val="5DB70F91"/>
    <w:rsid w:val="5DEA79AF"/>
    <w:rsid w:val="5E2F3B42"/>
    <w:rsid w:val="62561308"/>
    <w:rsid w:val="62927E29"/>
    <w:rsid w:val="640D6CAC"/>
    <w:rsid w:val="67CB7B5D"/>
    <w:rsid w:val="687304EE"/>
    <w:rsid w:val="6A987C6E"/>
    <w:rsid w:val="6D4B29EE"/>
    <w:rsid w:val="6D6D71FE"/>
    <w:rsid w:val="6EC06CA8"/>
    <w:rsid w:val="6EDE07FA"/>
    <w:rsid w:val="6EED01BE"/>
    <w:rsid w:val="709E1F5D"/>
    <w:rsid w:val="71B2000E"/>
    <w:rsid w:val="725577F4"/>
    <w:rsid w:val="74BE1DD0"/>
    <w:rsid w:val="75BD6E1E"/>
    <w:rsid w:val="75BE2C2C"/>
    <w:rsid w:val="76EB7264"/>
    <w:rsid w:val="777813A9"/>
    <w:rsid w:val="77F5610B"/>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45</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李凤</cp:lastModifiedBy>
  <cp:lastPrinted>2024-01-10T00:56:00Z</cp:lastPrinted>
  <dcterms:modified xsi:type="dcterms:W3CDTF">2024-03-14T02:00:42Z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2BE5B3BE4C4646EAA0CBC1FE6BCE9D2B_13</vt:lpwstr>
  </property>
</Properties>
</file>