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方正小标宋简体" w:hAnsi="方正小标宋简体" w:eastAsia="方正小标宋简体" w:cs="方正小标宋简体"/>
          <w:i w:val="0"/>
          <w:iCs w:val="0"/>
          <w:color w:val="000000"/>
          <w:kern w:val="0"/>
          <w:sz w:val="36"/>
          <w:szCs w:val="36"/>
          <w:u w:val="none"/>
          <w:lang w:val="en-US" w:eastAsia="zh-CN" w:bidi="ar"/>
        </w:rPr>
      </w:pPr>
      <w:bookmarkStart w:id="46" w:name="_GoBack"/>
      <w:bookmarkEnd w:id="46"/>
    </w:p>
    <w:p>
      <w:pPr>
        <w:pStyle w:val="2"/>
        <w:keepNext w:val="0"/>
        <w:keepLines w:val="0"/>
        <w:pageBreakBefore w:val="0"/>
        <w:widowControl w:val="0"/>
        <w:kinsoku/>
        <w:wordWrap/>
        <w:overflowPunct/>
        <w:topLinePunct w:val="0"/>
        <w:bidi w:val="0"/>
        <w:snapToGrid/>
        <w:spacing w:line="360" w:lineRule="auto"/>
        <w:ind w:right="0" w:rightChars="0"/>
        <w:jc w:val="center"/>
        <w:rPr>
          <w:rFonts w:hint="eastAsia" w:ascii="仿宋" w:hAnsi="仿宋" w:eastAsia="仿宋" w:cs="仿宋"/>
          <w:b/>
          <w:bCs/>
          <w:color w:val="auto"/>
          <w:sz w:val="44"/>
          <w:szCs w:val="44"/>
          <w:lang w:val="en-US" w:eastAsia="zh-CN"/>
        </w:rPr>
      </w:pPr>
      <w:r>
        <w:rPr>
          <w:rFonts w:hint="eastAsia" w:ascii="仿宋" w:hAnsi="仿宋" w:eastAsia="仿宋" w:cs="仿宋"/>
          <w:b/>
          <w:bCs/>
          <w:color w:val="auto"/>
          <w:sz w:val="44"/>
          <w:szCs w:val="44"/>
          <w:lang w:val="en-US" w:eastAsia="zh-CN"/>
        </w:rPr>
        <w:t>报名注意事项</w:t>
      </w:r>
    </w:p>
    <w:p>
      <w:pPr>
        <w:numPr>
          <w:ilvl w:val="0"/>
          <w:numId w:val="0"/>
        </w:numPr>
        <w:spacing w:line="500" w:lineRule="exact"/>
        <w:textAlignment w:val="baseline"/>
        <w:outlineLvl w:val="1"/>
        <w:rPr>
          <w:rFonts w:hint="eastAsia" w:ascii="仿宋" w:hAnsi="仿宋" w:eastAsia="仿宋" w:cs="仿宋"/>
          <w:b w:val="0"/>
          <w:bCs w:val="0"/>
          <w:color w:val="auto"/>
          <w:sz w:val="30"/>
          <w:szCs w:val="30"/>
          <w:lang w:val="en-US" w:eastAsia="zh-CN"/>
        </w:rPr>
      </w:pPr>
    </w:p>
    <w:p>
      <w:pPr>
        <w:pStyle w:val="2"/>
        <w:keepNext w:val="0"/>
        <w:keepLines w:val="0"/>
        <w:pageBreakBefore w:val="0"/>
        <w:widowControl w:val="0"/>
        <w:kinsoku/>
        <w:wordWrap/>
        <w:overflowPunct/>
        <w:topLinePunct w:val="0"/>
        <w:bidi w:val="0"/>
        <w:snapToGrid/>
        <w:spacing w:line="360" w:lineRule="auto"/>
        <w:ind w:left="0" w:leftChars="0" w:right="0" w:rightChars="0" w:firstLine="600"/>
        <w:rPr>
          <w:rFonts w:hint="eastAsia" w:ascii="仿宋" w:hAnsi="仿宋" w:eastAsia="仿宋" w:cs="仿宋"/>
          <w:b w:val="0"/>
          <w:bCs w:val="0"/>
          <w:color w:val="auto"/>
          <w:sz w:val="30"/>
          <w:szCs w:val="30"/>
          <w:lang w:val="en-US" w:eastAsia="zh-CN"/>
        </w:rPr>
      </w:pPr>
      <w:r>
        <w:rPr>
          <w:rFonts w:hint="eastAsia" w:ascii="仿宋" w:hAnsi="仿宋" w:eastAsia="仿宋" w:cs="仿宋"/>
          <w:b w:val="0"/>
          <w:bCs w:val="0"/>
          <w:color w:val="auto"/>
          <w:sz w:val="30"/>
          <w:szCs w:val="30"/>
          <w:lang w:val="en-US" w:eastAsia="zh-CN"/>
        </w:rPr>
        <w:t>1.请参与报名的供应商在准备报名资料时，按照报名资料目录顺序和模板提交，若其中某项资料不需提供，请勿删除页面，自动跳过当前页即可。</w:t>
      </w:r>
    </w:p>
    <w:p>
      <w:pPr>
        <w:pStyle w:val="2"/>
        <w:keepNext w:val="0"/>
        <w:keepLines w:val="0"/>
        <w:pageBreakBefore w:val="0"/>
        <w:widowControl w:val="0"/>
        <w:kinsoku/>
        <w:wordWrap/>
        <w:overflowPunct/>
        <w:topLinePunct w:val="0"/>
        <w:bidi w:val="0"/>
        <w:snapToGrid/>
        <w:spacing w:line="360" w:lineRule="auto"/>
        <w:ind w:right="0" w:rightChars="0" w:firstLine="600" w:firstLineChars="200"/>
        <w:rPr>
          <w:rFonts w:hint="eastAsia" w:ascii="仿宋" w:hAnsi="仿宋" w:eastAsia="仿宋" w:cs="仿宋"/>
          <w:b w:val="0"/>
          <w:bCs w:val="0"/>
          <w:color w:val="auto"/>
          <w:sz w:val="30"/>
          <w:szCs w:val="30"/>
          <w:lang w:val="en-US" w:eastAsia="zh-CN"/>
        </w:rPr>
      </w:pPr>
      <w:r>
        <w:rPr>
          <w:rFonts w:hint="eastAsia" w:ascii="仿宋" w:hAnsi="仿宋" w:eastAsia="仿宋" w:cs="仿宋"/>
          <w:b w:val="0"/>
          <w:bCs w:val="0"/>
          <w:color w:val="auto"/>
          <w:sz w:val="30"/>
          <w:szCs w:val="30"/>
          <w:lang w:val="en-US" w:eastAsia="zh-CN"/>
        </w:rPr>
        <w:t>2.可根据项目方案内容通过PPT重点介绍产品功能、亮点及落地案例，15分钟。</w:t>
      </w:r>
    </w:p>
    <w:p>
      <w:pPr>
        <w:pStyle w:val="2"/>
        <w:keepNext w:val="0"/>
        <w:keepLines w:val="0"/>
        <w:pageBreakBefore w:val="0"/>
        <w:widowControl w:val="0"/>
        <w:kinsoku/>
        <w:wordWrap/>
        <w:overflowPunct/>
        <w:topLinePunct w:val="0"/>
        <w:bidi w:val="0"/>
        <w:snapToGrid/>
        <w:spacing w:line="360" w:lineRule="auto"/>
        <w:ind w:right="0" w:rightChars="0" w:firstLine="600" w:firstLineChars="200"/>
        <w:rPr>
          <w:rFonts w:hint="eastAsia" w:ascii="仿宋" w:hAnsi="仿宋" w:eastAsia="仿宋" w:cs="仿宋"/>
          <w:b w:val="0"/>
          <w:bCs w:val="0"/>
          <w:color w:val="auto"/>
          <w:sz w:val="30"/>
          <w:szCs w:val="30"/>
          <w:lang w:val="en-US" w:eastAsia="zh-CN"/>
        </w:rPr>
      </w:pPr>
      <w:r>
        <w:rPr>
          <w:rFonts w:hint="eastAsia" w:ascii="仿宋" w:hAnsi="仿宋" w:eastAsia="仿宋" w:cs="仿宋"/>
          <w:b w:val="0"/>
          <w:bCs w:val="0"/>
          <w:color w:val="auto"/>
          <w:sz w:val="30"/>
          <w:szCs w:val="30"/>
          <w:lang w:val="en-US" w:eastAsia="zh-CN"/>
        </w:rPr>
        <w:t>3.报名资料电子文档（盖章扫描件和可编辑版本）发送至</w:t>
      </w:r>
      <w:r>
        <w:rPr>
          <w:rFonts w:hint="eastAsia" w:ascii="仿宋" w:hAnsi="仿宋" w:eastAsia="仿宋" w:cs="仿宋"/>
          <w:i w:val="0"/>
          <w:iCs w:val="0"/>
          <w:color w:val="auto"/>
          <w:sz w:val="28"/>
          <w:szCs w:val="28"/>
          <w:u w:val="none"/>
          <w:lang w:val="en-US" w:eastAsia="zh-CN"/>
        </w:rPr>
        <w:t>1130020890@qq.com</w:t>
      </w:r>
      <w:r>
        <w:rPr>
          <w:rFonts w:hint="eastAsia" w:ascii="仿宋" w:hAnsi="仿宋" w:eastAsia="仿宋" w:cs="仿宋"/>
          <w:b w:val="0"/>
          <w:bCs w:val="0"/>
          <w:color w:val="auto"/>
          <w:sz w:val="30"/>
          <w:szCs w:val="30"/>
          <w:lang w:val="en-US" w:eastAsia="zh-CN"/>
        </w:rPr>
        <w:t>，并抄送至2539231388@qq.com。邮件名称：“XXXX项目名称（公司名称+联系人+联系电话）</w:t>
      </w:r>
      <w:r>
        <w:rPr>
          <w:rFonts w:hint="eastAsia" w:ascii="仿宋" w:hAnsi="仿宋" w:eastAsia="仿宋" w:cs="仿宋"/>
          <w:b w:val="0"/>
          <w:bCs w:val="0"/>
          <w:color w:val="auto"/>
          <w:sz w:val="30"/>
          <w:szCs w:val="30"/>
          <w:lang w:val="en-US" w:eastAsia="zh-CN"/>
        </w:rPr>
        <w:t>”</w:t>
      </w:r>
      <w:r>
        <w:rPr>
          <w:rFonts w:hint="eastAsia" w:ascii="仿宋" w:hAnsi="仿宋" w:eastAsia="仿宋" w:cs="仿宋"/>
          <w:b w:val="0"/>
          <w:bCs w:val="0"/>
          <w:color w:val="auto"/>
          <w:kern w:val="0"/>
          <w:sz w:val="30"/>
          <w:szCs w:val="30"/>
          <w:lang w:val="en-US" w:eastAsia="zh-CN" w:bidi="ar-SA"/>
        </w:rPr>
        <w:br w:type="textWrapping"/>
      </w:r>
      <w:r>
        <w:rPr>
          <w:rFonts w:hint="eastAsia" w:ascii="仿宋" w:hAnsi="仿宋" w:eastAsia="仿宋" w:cs="仿宋"/>
          <w:b w:val="0"/>
          <w:bCs w:val="0"/>
          <w:color w:val="auto"/>
          <w:kern w:val="0"/>
          <w:sz w:val="30"/>
          <w:szCs w:val="30"/>
          <w:lang w:val="en-US" w:eastAsia="zh-CN" w:bidi="ar-SA"/>
        </w:rPr>
        <w:t xml:space="preserve">    </w:t>
      </w:r>
      <w:r>
        <w:rPr>
          <w:rFonts w:hint="eastAsia" w:ascii="仿宋" w:hAnsi="仿宋" w:eastAsia="仿宋" w:cs="仿宋"/>
          <w:b w:val="0"/>
          <w:bCs w:val="0"/>
          <w:color w:val="auto"/>
          <w:sz w:val="30"/>
          <w:szCs w:val="30"/>
          <w:lang w:val="en-US" w:eastAsia="zh-CN"/>
        </w:rPr>
        <w:t>4.收到您的邮件即报名成功。特殊情况，我们会通过电话与您联系，请注意保持电话畅通。感谢您的积极参与！</w:t>
      </w:r>
    </w:p>
    <w:p>
      <w:pPr>
        <w:pStyle w:val="2"/>
        <w:keepNext w:val="0"/>
        <w:keepLines w:val="0"/>
        <w:pageBreakBefore w:val="0"/>
        <w:widowControl w:val="0"/>
        <w:kinsoku/>
        <w:wordWrap/>
        <w:overflowPunct/>
        <w:topLinePunct w:val="0"/>
        <w:bidi w:val="0"/>
        <w:snapToGrid/>
        <w:spacing w:line="360" w:lineRule="auto"/>
        <w:ind w:left="0" w:leftChars="0" w:right="0" w:rightChars="0"/>
        <w:rPr>
          <w:rFonts w:hint="eastAsia" w:ascii="宋体" w:hAnsi="宋体" w:eastAsia="宋体" w:cs="宋体"/>
          <w:b w:val="0"/>
          <w:bCs w:val="0"/>
          <w:color w:val="auto"/>
          <w:sz w:val="30"/>
          <w:szCs w:val="30"/>
          <w:lang w:val="en-US" w:eastAsia="zh-CN"/>
        </w:rPr>
      </w:pPr>
    </w:p>
    <w:p>
      <w:pPr>
        <w:rPr>
          <w:rFonts w:hint="eastAsia"/>
          <w:lang w:val="en-US" w:eastAsia="zh-CN"/>
        </w:rPr>
      </w:pPr>
    </w:p>
    <w:p>
      <w:pPr>
        <w:pStyle w:val="6"/>
        <w:rPr>
          <w:rFonts w:hint="default"/>
          <w:lang w:val="en-US" w:eastAsia="zh-CN"/>
        </w:rPr>
      </w:pPr>
    </w:p>
    <w:p>
      <w:pPr>
        <w:pStyle w:val="6"/>
        <w:rPr>
          <w:rFonts w:hint="eastAsia"/>
          <w:lang w:eastAsia="zh-CN"/>
        </w:rPr>
      </w:pPr>
    </w:p>
    <w:p>
      <w:pPr>
        <w:pStyle w:val="6"/>
        <w:numPr>
          <w:ilvl w:val="0"/>
          <w:numId w:val="0"/>
        </w:numPr>
        <w:rPr>
          <w:rFonts w:hint="eastAsia"/>
          <w:lang w:eastAsia="zh-CN"/>
        </w:rPr>
      </w:pPr>
    </w:p>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sdt>
      <w:sdtPr>
        <w:rPr>
          <w:rFonts w:ascii="宋体" w:hAnsi="宋体" w:eastAsia="宋体" w:cstheme="minorBidi"/>
          <w:kern w:val="2"/>
          <w:sz w:val="28"/>
          <w:szCs w:val="36"/>
          <w:lang w:val="en-US" w:eastAsia="zh-CN" w:bidi="ar-SA"/>
        </w:rPr>
        <w:id w:val="147450881"/>
        <w15:color w:val="DBDBDB"/>
        <w:docPartObj>
          <w:docPartGallery w:val="Table of Contents"/>
          <w:docPartUnique/>
        </w:docPartObj>
      </w:sdtPr>
      <w:sdtEndPr>
        <w:rPr>
          <w:rFonts w:asciiTheme="minorHAnsi" w:hAnsiTheme="minorHAnsi" w:eastAsiaTheme="minorEastAsia" w:cstheme="minorBidi"/>
          <w:kern w:val="2"/>
          <w:sz w:val="21"/>
          <w:szCs w:val="24"/>
          <w:lang w:val="en-US" w:eastAsia="zh-CN" w:bidi="ar-SA"/>
        </w:rPr>
      </w:sdtEndPr>
      <w:sdtContent>
        <w:p>
          <w:pPr>
            <w:spacing w:before="0" w:beforeLines="0" w:after="0" w:afterLines="0" w:line="240" w:lineRule="auto"/>
            <w:ind w:left="0" w:leftChars="0" w:right="0" w:rightChars="0" w:firstLine="0" w:firstLineChars="0"/>
            <w:jc w:val="center"/>
            <w:rPr>
              <w:rFonts w:hint="eastAsia" w:asciiTheme="minorEastAsia" w:hAnsiTheme="minorEastAsia" w:eastAsiaTheme="minorEastAsia" w:cstheme="minorEastAsia"/>
              <w:b/>
              <w:bCs/>
              <w:sz w:val="40"/>
              <w:szCs w:val="40"/>
            </w:rPr>
          </w:pPr>
          <w:r>
            <w:rPr>
              <w:rFonts w:hint="eastAsia" w:asciiTheme="minorEastAsia" w:hAnsiTheme="minorEastAsia" w:eastAsiaTheme="minorEastAsia" w:cstheme="minorEastAsia"/>
              <w:b/>
              <w:bCs/>
              <w:kern w:val="2"/>
              <w:sz w:val="40"/>
              <w:szCs w:val="40"/>
              <w:lang w:val="en-US" w:eastAsia="zh-CN" w:bidi="ar-SA"/>
            </w:rPr>
            <w:t>调研报名</w:t>
          </w:r>
          <w:r>
            <w:rPr>
              <w:rFonts w:hint="eastAsia" w:asciiTheme="minorEastAsia" w:hAnsiTheme="minorEastAsia" w:eastAsiaTheme="minorEastAsia" w:cstheme="minorEastAsia"/>
              <w:b/>
              <w:bCs/>
              <w:sz w:val="40"/>
              <w:szCs w:val="40"/>
            </w:rPr>
            <w:t>目录</w:t>
          </w:r>
        </w:p>
        <w:p>
          <w:pPr>
            <w:spacing w:before="0" w:beforeLines="0" w:after="0" w:afterLines="0" w:line="240" w:lineRule="auto"/>
            <w:ind w:left="0" w:leftChars="0" w:right="0" w:rightChars="0" w:firstLine="0" w:firstLineChars="0"/>
            <w:jc w:val="center"/>
          </w:pPr>
        </w:p>
        <w:p>
          <w:pPr>
            <w:pStyle w:val="11"/>
            <w:tabs>
              <w:tab w:val="right" w:leader="dot" w:pos="8306"/>
            </w:tabs>
          </w:pPr>
          <w:r>
            <w:fldChar w:fldCharType="begin"/>
          </w:r>
          <w:r>
            <w:instrText xml:space="preserve">TOC \o "1-3" \h \u </w:instrText>
          </w:r>
          <w:r>
            <w:fldChar w:fldCharType="separate"/>
          </w:r>
          <w:r>
            <w:fldChar w:fldCharType="begin"/>
          </w:r>
          <w:r>
            <w:instrText xml:space="preserve"> HYPERLINK \l _Toc7871 </w:instrText>
          </w:r>
          <w:r>
            <w:fldChar w:fldCharType="separate"/>
          </w:r>
          <w:r>
            <w:rPr>
              <w:rFonts w:hint="eastAsia"/>
              <w:lang w:val="en-US" w:eastAsia="zh-CN"/>
            </w:rPr>
            <w:t>一、</w:t>
          </w:r>
          <w:r>
            <w:rPr>
              <w:rFonts w:hint="eastAsia"/>
            </w:rPr>
            <w:t>报名</w:t>
          </w:r>
          <w:r>
            <w:rPr>
              <w:rFonts w:hint="eastAsia"/>
              <w:lang w:eastAsia="zh-CN"/>
            </w:rPr>
            <w:t>登记</w:t>
          </w:r>
          <w:r>
            <w:rPr>
              <w:rFonts w:hint="eastAsia"/>
            </w:rPr>
            <w:t>表</w:t>
          </w:r>
          <w:r>
            <w:tab/>
          </w:r>
          <w:r>
            <w:fldChar w:fldCharType="begin"/>
          </w:r>
          <w:r>
            <w:instrText xml:space="preserve"> PAGEREF _Toc7871 \h </w:instrText>
          </w:r>
          <w:r>
            <w:fldChar w:fldCharType="separate"/>
          </w:r>
          <w:r>
            <w:t>5</w:t>
          </w:r>
          <w:r>
            <w:fldChar w:fldCharType="end"/>
          </w:r>
          <w:r>
            <w:fldChar w:fldCharType="end"/>
          </w:r>
        </w:p>
        <w:p>
          <w:pPr>
            <w:pStyle w:val="11"/>
            <w:tabs>
              <w:tab w:val="right" w:leader="dot" w:pos="8306"/>
            </w:tabs>
          </w:pPr>
          <w:r>
            <w:fldChar w:fldCharType="begin"/>
          </w:r>
          <w:r>
            <w:instrText xml:space="preserve"> HYPERLINK \l _Toc638 </w:instrText>
          </w:r>
          <w:r>
            <w:fldChar w:fldCharType="separate"/>
          </w:r>
          <w:r>
            <w:rPr>
              <w:rFonts w:hint="eastAsia"/>
              <w:lang w:val="en-US" w:eastAsia="zh-CN"/>
            </w:rPr>
            <w:t>二、资质：</w:t>
          </w:r>
          <w:r>
            <w:tab/>
          </w:r>
          <w:r>
            <w:fldChar w:fldCharType="begin"/>
          </w:r>
          <w:r>
            <w:instrText xml:space="preserve"> PAGEREF _Toc638 \h </w:instrText>
          </w:r>
          <w:r>
            <w:fldChar w:fldCharType="separate"/>
          </w:r>
          <w:r>
            <w:t>5</w:t>
          </w:r>
          <w:r>
            <w:fldChar w:fldCharType="end"/>
          </w:r>
          <w:r>
            <w:fldChar w:fldCharType="end"/>
          </w:r>
        </w:p>
        <w:p>
          <w:pPr>
            <w:pStyle w:val="12"/>
            <w:tabs>
              <w:tab w:val="right" w:leader="dot" w:pos="8306"/>
            </w:tabs>
          </w:pPr>
          <w:r>
            <w:fldChar w:fldCharType="begin"/>
          </w:r>
          <w:r>
            <w:instrText xml:space="preserve"> HYPERLINK \l _Toc10667 </w:instrText>
          </w:r>
          <w:r>
            <w:fldChar w:fldCharType="separate"/>
          </w:r>
          <w:r>
            <w:rPr>
              <w:rFonts w:hint="eastAsia"/>
              <w:lang w:val="en-US" w:eastAsia="zh-CN"/>
            </w:rPr>
            <w:t>2.1</w:t>
          </w:r>
          <w:r>
            <w:rPr>
              <w:rFonts w:hint="eastAsia"/>
            </w:rPr>
            <w:t>营业执照</w:t>
          </w:r>
          <w:r>
            <w:tab/>
          </w:r>
          <w:r>
            <w:fldChar w:fldCharType="begin"/>
          </w:r>
          <w:r>
            <w:instrText xml:space="preserve"> PAGEREF _Toc10667 \h </w:instrText>
          </w:r>
          <w:r>
            <w:fldChar w:fldCharType="separate"/>
          </w:r>
          <w:r>
            <w:t>5</w:t>
          </w:r>
          <w:r>
            <w:fldChar w:fldCharType="end"/>
          </w:r>
          <w:r>
            <w:fldChar w:fldCharType="end"/>
          </w:r>
        </w:p>
        <w:p>
          <w:pPr>
            <w:pStyle w:val="12"/>
            <w:tabs>
              <w:tab w:val="right" w:leader="dot" w:pos="8306"/>
            </w:tabs>
          </w:pPr>
          <w:r>
            <w:fldChar w:fldCharType="begin"/>
          </w:r>
          <w:r>
            <w:instrText xml:space="preserve"> HYPERLINK \l _Toc11741 </w:instrText>
          </w:r>
          <w:r>
            <w:fldChar w:fldCharType="separate"/>
          </w:r>
          <w:r>
            <w:rPr>
              <w:rFonts w:hint="eastAsia"/>
              <w:lang w:val="en-US" w:eastAsia="zh-CN"/>
            </w:rPr>
            <w:t>2.2</w:t>
          </w:r>
          <w:r>
            <w:rPr>
              <w:rFonts w:hint="eastAsia"/>
              <w:lang w:eastAsia="zh-CN"/>
            </w:rPr>
            <w:t>法定代表人授权书</w:t>
          </w:r>
          <w:r>
            <w:tab/>
          </w:r>
          <w:r>
            <w:fldChar w:fldCharType="begin"/>
          </w:r>
          <w:r>
            <w:instrText xml:space="preserve"> PAGEREF _Toc11741 \h </w:instrText>
          </w:r>
          <w:r>
            <w:fldChar w:fldCharType="separate"/>
          </w:r>
          <w:r>
            <w:t>5</w:t>
          </w:r>
          <w:r>
            <w:fldChar w:fldCharType="end"/>
          </w:r>
          <w:r>
            <w:fldChar w:fldCharType="end"/>
          </w:r>
        </w:p>
        <w:p>
          <w:pPr>
            <w:pStyle w:val="12"/>
            <w:tabs>
              <w:tab w:val="right" w:leader="dot" w:pos="8306"/>
            </w:tabs>
          </w:pPr>
          <w:r>
            <w:fldChar w:fldCharType="begin"/>
          </w:r>
          <w:r>
            <w:instrText xml:space="preserve"> HYPERLINK \l _Toc8522 </w:instrText>
          </w:r>
          <w:r>
            <w:fldChar w:fldCharType="separate"/>
          </w:r>
          <w:r>
            <w:rPr>
              <w:rFonts w:hint="eastAsia"/>
              <w:lang w:val="en-US" w:eastAsia="zh-CN"/>
            </w:rPr>
            <w:t>2.3</w:t>
          </w:r>
          <w:r>
            <w:rPr>
              <w:rFonts w:hint="eastAsia"/>
              <w:lang w:eastAsia="zh-CN"/>
            </w:rPr>
            <w:t>法人及被授权人身份证</w:t>
          </w:r>
          <w:r>
            <w:tab/>
          </w:r>
          <w:r>
            <w:fldChar w:fldCharType="begin"/>
          </w:r>
          <w:r>
            <w:instrText xml:space="preserve"> PAGEREF _Toc8522 \h </w:instrText>
          </w:r>
          <w:r>
            <w:fldChar w:fldCharType="separate"/>
          </w:r>
          <w:r>
            <w:t>5</w:t>
          </w:r>
          <w:r>
            <w:fldChar w:fldCharType="end"/>
          </w:r>
          <w:r>
            <w:fldChar w:fldCharType="end"/>
          </w:r>
        </w:p>
        <w:p>
          <w:pPr>
            <w:pStyle w:val="12"/>
            <w:tabs>
              <w:tab w:val="right" w:leader="dot" w:pos="8306"/>
            </w:tabs>
          </w:pPr>
          <w:r>
            <w:fldChar w:fldCharType="begin"/>
          </w:r>
          <w:r>
            <w:instrText xml:space="preserve"> HYPERLINK \l _Toc16232 </w:instrText>
          </w:r>
          <w:r>
            <w:fldChar w:fldCharType="separate"/>
          </w:r>
          <w:r>
            <w:rPr>
              <w:rFonts w:hint="eastAsia"/>
              <w:lang w:val="en-US" w:eastAsia="zh-CN"/>
            </w:rPr>
            <w:t>2.4</w:t>
          </w:r>
          <w:r>
            <w:rPr>
              <w:rFonts w:hint="eastAsia"/>
              <w:lang w:eastAsia="zh-CN"/>
            </w:rPr>
            <w:t>公司资质</w:t>
          </w:r>
          <w:r>
            <w:tab/>
          </w:r>
          <w:r>
            <w:fldChar w:fldCharType="begin"/>
          </w:r>
          <w:r>
            <w:instrText xml:space="preserve"> PAGEREF _Toc16232 \h </w:instrText>
          </w:r>
          <w:r>
            <w:fldChar w:fldCharType="separate"/>
          </w:r>
          <w:r>
            <w:t>5</w:t>
          </w:r>
          <w:r>
            <w:fldChar w:fldCharType="end"/>
          </w:r>
          <w:r>
            <w:fldChar w:fldCharType="end"/>
          </w:r>
        </w:p>
        <w:p>
          <w:pPr>
            <w:pStyle w:val="12"/>
            <w:tabs>
              <w:tab w:val="right" w:leader="dot" w:pos="8306"/>
            </w:tabs>
          </w:pPr>
          <w:r>
            <w:fldChar w:fldCharType="begin"/>
          </w:r>
          <w:r>
            <w:instrText xml:space="preserve"> HYPERLINK \l _Toc21131 </w:instrText>
          </w:r>
          <w:r>
            <w:fldChar w:fldCharType="separate"/>
          </w:r>
          <w:r>
            <w:rPr>
              <w:rFonts w:hint="eastAsia"/>
              <w:lang w:val="en-US" w:eastAsia="zh-CN"/>
            </w:rPr>
            <w:t>2.5软件资质</w:t>
          </w:r>
          <w:r>
            <w:tab/>
          </w:r>
          <w:r>
            <w:fldChar w:fldCharType="begin"/>
          </w:r>
          <w:r>
            <w:instrText xml:space="preserve"> PAGEREF _Toc21131 \h </w:instrText>
          </w:r>
          <w:r>
            <w:fldChar w:fldCharType="separate"/>
          </w:r>
          <w:r>
            <w:t>5</w:t>
          </w:r>
          <w:r>
            <w:fldChar w:fldCharType="end"/>
          </w:r>
          <w:r>
            <w:fldChar w:fldCharType="end"/>
          </w:r>
        </w:p>
        <w:p>
          <w:pPr>
            <w:pStyle w:val="12"/>
            <w:tabs>
              <w:tab w:val="right" w:leader="dot" w:pos="8306"/>
            </w:tabs>
          </w:pPr>
          <w:r>
            <w:fldChar w:fldCharType="begin"/>
          </w:r>
          <w:r>
            <w:instrText xml:space="preserve"> HYPERLINK \l _Toc3224 </w:instrText>
          </w:r>
          <w:r>
            <w:fldChar w:fldCharType="separate"/>
          </w:r>
          <w:r>
            <w:rPr>
              <w:rFonts w:hint="eastAsia"/>
              <w:lang w:val="en-US" w:eastAsia="zh-CN"/>
            </w:rPr>
            <w:t>2.6本项目涉及</w:t>
          </w:r>
          <w:r>
            <w:rPr>
              <w:rFonts w:hint="eastAsia"/>
              <w:lang w:eastAsia="zh-CN"/>
            </w:rPr>
            <w:t>资质</w:t>
          </w:r>
          <w:r>
            <w:tab/>
          </w:r>
          <w:r>
            <w:fldChar w:fldCharType="begin"/>
          </w:r>
          <w:r>
            <w:instrText xml:space="preserve"> PAGEREF _Toc3224 \h </w:instrText>
          </w:r>
          <w:r>
            <w:fldChar w:fldCharType="separate"/>
          </w:r>
          <w:r>
            <w:t>5</w:t>
          </w:r>
          <w:r>
            <w:fldChar w:fldCharType="end"/>
          </w:r>
          <w:r>
            <w:fldChar w:fldCharType="end"/>
          </w:r>
        </w:p>
        <w:p>
          <w:pPr>
            <w:pStyle w:val="12"/>
            <w:tabs>
              <w:tab w:val="right" w:leader="dot" w:pos="8306"/>
            </w:tabs>
          </w:pPr>
          <w:r>
            <w:fldChar w:fldCharType="begin"/>
          </w:r>
          <w:r>
            <w:instrText xml:space="preserve"> HYPERLINK \l _Toc4162 </w:instrText>
          </w:r>
          <w:r>
            <w:fldChar w:fldCharType="separate"/>
          </w:r>
          <w:r>
            <w:rPr>
              <w:rFonts w:hint="eastAsia"/>
              <w:lang w:val="en-US" w:eastAsia="zh-CN"/>
            </w:rPr>
            <w:t>2.7开发商委托销售授权函</w:t>
          </w:r>
          <w:r>
            <w:tab/>
          </w:r>
          <w:r>
            <w:fldChar w:fldCharType="begin"/>
          </w:r>
          <w:r>
            <w:instrText xml:space="preserve"> PAGEREF _Toc4162 \h </w:instrText>
          </w:r>
          <w:r>
            <w:fldChar w:fldCharType="separate"/>
          </w:r>
          <w:r>
            <w:t>5</w:t>
          </w:r>
          <w:r>
            <w:fldChar w:fldCharType="end"/>
          </w:r>
          <w:r>
            <w:fldChar w:fldCharType="end"/>
          </w:r>
        </w:p>
        <w:p>
          <w:pPr>
            <w:pStyle w:val="12"/>
            <w:tabs>
              <w:tab w:val="right" w:leader="dot" w:pos="8306"/>
            </w:tabs>
          </w:pPr>
          <w:r>
            <w:fldChar w:fldCharType="begin"/>
          </w:r>
          <w:r>
            <w:instrText xml:space="preserve"> HYPERLINK \l _Toc2883 </w:instrText>
          </w:r>
          <w:r>
            <w:fldChar w:fldCharType="separate"/>
          </w:r>
          <w:r>
            <w:rPr>
              <w:rFonts w:hint="eastAsia"/>
              <w:lang w:val="en-US" w:eastAsia="zh-CN"/>
            </w:rPr>
            <w:t>2.8 承诺函</w:t>
          </w:r>
          <w:r>
            <w:tab/>
          </w:r>
          <w:r>
            <w:fldChar w:fldCharType="begin"/>
          </w:r>
          <w:r>
            <w:instrText xml:space="preserve"> PAGEREF _Toc2883 \h </w:instrText>
          </w:r>
          <w:r>
            <w:fldChar w:fldCharType="separate"/>
          </w:r>
          <w:r>
            <w:t>6</w:t>
          </w:r>
          <w:r>
            <w:fldChar w:fldCharType="end"/>
          </w:r>
          <w:r>
            <w:fldChar w:fldCharType="end"/>
          </w:r>
        </w:p>
        <w:p>
          <w:pPr>
            <w:pStyle w:val="11"/>
            <w:tabs>
              <w:tab w:val="right" w:leader="dot" w:pos="8306"/>
            </w:tabs>
          </w:pPr>
          <w:r>
            <w:fldChar w:fldCharType="begin"/>
          </w:r>
          <w:r>
            <w:instrText xml:space="preserve"> HYPERLINK \l _Toc30193 </w:instrText>
          </w:r>
          <w:r>
            <w:fldChar w:fldCharType="separate"/>
          </w:r>
          <w:r>
            <w:rPr>
              <w:rFonts w:hint="eastAsia"/>
              <w:lang w:val="en-US" w:eastAsia="zh-CN"/>
            </w:rPr>
            <w:t>三、项目调研情况一览汇总表</w:t>
          </w:r>
          <w:r>
            <w:tab/>
          </w:r>
          <w:r>
            <w:fldChar w:fldCharType="begin"/>
          </w:r>
          <w:r>
            <w:instrText xml:space="preserve"> PAGEREF _Toc30193 \h </w:instrText>
          </w:r>
          <w:r>
            <w:fldChar w:fldCharType="separate"/>
          </w:r>
          <w:r>
            <w:t>7</w:t>
          </w:r>
          <w:r>
            <w:fldChar w:fldCharType="end"/>
          </w:r>
          <w:r>
            <w:fldChar w:fldCharType="end"/>
          </w:r>
        </w:p>
        <w:p>
          <w:pPr>
            <w:pStyle w:val="11"/>
            <w:tabs>
              <w:tab w:val="right" w:leader="dot" w:pos="8306"/>
            </w:tabs>
          </w:pPr>
          <w:r>
            <w:fldChar w:fldCharType="begin"/>
          </w:r>
          <w:r>
            <w:instrText xml:space="preserve"> HYPERLINK \l _Toc6595 </w:instrText>
          </w:r>
          <w:r>
            <w:fldChar w:fldCharType="separate"/>
          </w:r>
          <w:r>
            <w:rPr>
              <w:rFonts w:hint="eastAsia"/>
              <w:lang w:val="en-US" w:eastAsia="zh-CN"/>
            </w:rPr>
            <w:t>四、 调研项目配置清单及分项报价明细</w:t>
          </w:r>
          <w:r>
            <w:tab/>
          </w:r>
          <w:r>
            <w:fldChar w:fldCharType="begin"/>
          </w:r>
          <w:r>
            <w:instrText xml:space="preserve"> PAGEREF _Toc6595 \h </w:instrText>
          </w:r>
          <w:r>
            <w:fldChar w:fldCharType="separate"/>
          </w:r>
          <w:r>
            <w:t>8</w:t>
          </w:r>
          <w:r>
            <w:fldChar w:fldCharType="end"/>
          </w:r>
          <w:r>
            <w:fldChar w:fldCharType="end"/>
          </w:r>
        </w:p>
        <w:p>
          <w:pPr>
            <w:pStyle w:val="11"/>
            <w:tabs>
              <w:tab w:val="right" w:leader="dot" w:pos="8306"/>
            </w:tabs>
          </w:pPr>
          <w:r>
            <w:fldChar w:fldCharType="begin"/>
          </w:r>
          <w:r>
            <w:instrText xml:space="preserve"> HYPERLINK \l _Toc24038 </w:instrText>
          </w:r>
          <w:r>
            <w:fldChar w:fldCharType="separate"/>
          </w:r>
          <w:r>
            <w:rPr>
              <w:rFonts w:hint="eastAsia"/>
              <w:lang w:val="en-US" w:eastAsia="zh-CN"/>
            </w:rPr>
            <w:t>五、三甲综合医院同类项目案例</w:t>
          </w:r>
          <w:r>
            <w:tab/>
          </w:r>
          <w:r>
            <w:fldChar w:fldCharType="begin"/>
          </w:r>
          <w:r>
            <w:instrText xml:space="preserve"> PAGEREF _Toc24038 \h </w:instrText>
          </w:r>
          <w:r>
            <w:fldChar w:fldCharType="separate"/>
          </w:r>
          <w:r>
            <w:t>8</w:t>
          </w:r>
          <w:r>
            <w:fldChar w:fldCharType="end"/>
          </w:r>
          <w:r>
            <w:fldChar w:fldCharType="end"/>
          </w:r>
        </w:p>
        <w:p>
          <w:pPr>
            <w:pStyle w:val="12"/>
            <w:tabs>
              <w:tab w:val="right" w:leader="dot" w:pos="8306"/>
            </w:tabs>
          </w:pPr>
          <w:r>
            <w:fldChar w:fldCharType="begin"/>
          </w:r>
          <w:r>
            <w:instrText xml:space="preserve"> HYPERLINK \l _Toc12579 </w:instrText>
          </w:r>
          <w:r>
            <w:fldChar w:fldCharType="separate"/>
          </w:r>
          <w:r>
            <w:rPr>
              <w:rFonts w:hint="eastAsia"/>
              <w:lang w:val="en-US" w:eastAsia="zh-CN"/>
            </w:rPr>
            <w:t>5.1 四川省内（  ）家</w:t>
          </w:r>
          <w:r>
            <w:tab/>
          </w:r>
          <w:r>
            <w:fldChar w:fldCharType="begin"/>
          </w:r>
          <w:r>
            <w:instrText xml:space="preserve"> PAGEREF _Toc12579 \h </w:instrText>
          </w:r>
          <w:r>
            <w:fldChar w:fldCharType="separate"/>
          </w:r>
          <w:r>
            <w:t>8</w:t>
          </w:r>
          <w:r>
            <w:fldChar w:fldCharType="end"/>
          </w:r>
          <w:r>
            <w:fldChar w:fldCharType="end"/>
          </w:r>
        </w:p>
        <w:p>
          <w:pPr>
            <w:pStyle w:val="12"/>
            <w:tabs>
              <w:tab w:val="right" w:leader="dot" w:pos="8306"/>
            </w:tabs>
          </w:pPr>
          <w:r>
            <w:fldChar w:fldCharType="begin"/>
          </w:r>
          <w:r>
            <w:instrText xml:space="preserve"> HYPERLINK \l _Toc3373 </w:instrText>
          </w:r>
          <w:r>
            <w:fldChar w:fldCharType="separate"/>
          </w:r>
          <w:r>
            <w:rPr>
              <w:rFonts w:hint="eastAsia"/>
              <w:lang w:val="en-US" w:eastAsia="zh-CN"/>
            </w:rPr>
            <w:t>5.2 四川省外（  ）家</w:t>
          </w:r>
          <w:r>
            <w:tab/>
          </w:r>
          <w:r>
            <w:fldChar w:fldCharType="begin"/>
          </w:r>
          <w:r>
            <w:instrText xml:space="preserve"> PAGEREF _Toc3373 \h </w:instrText>
          </w:r>
          <w:r>
            <w:fldChar w:fldCharType="separate"/>
          </w:r>
          <w:r>
            <w:t>8</w:t>
          </w:r>
          <w:r>
            <w:fldChar w:fldCharType="end"/>
          </w:r>
          <w:r>
            <w:fldChar w:fldCharType="end"/>
          </w:r>
        </w:p>
        <w:p>
          <w:pPr>
            <w:pStyle w:val="12"/>
            <w:tabs>
              <w:tab w:val="right" w:leader="dot" w:pos="8306"/>
            </w:tabs>
          </w:pPr>
          <w:r>
            <w:fldChar w:fldCharType="begin"/>
          </w:r>
          <w:r>
            <w:instrText xml:space="preserve"> HYPERLINK \l _Toc6592 </w:instrText>
          </w:r>
          <w:r>
            <w:fldChar w:fldCharType="separate"/>
          </w:r>
          <w:r>
            <w:rPr>
              <w:rFonts w:hint="eastAsia"/>
              <w:lang w:val="en-US" w:eastAsia="zh-CN"/>
            </w:rPr>
            <w:t>5.3三甲综合医院同类项目案例合同及验收佐证</w:t>
          </w:r>
          <w:r>
            <w:tab/>
          </w:r>
          <w:r>
            <w:fldChar w:fldCharType="begin"/>
          </w:r>
          <w:r>
            <w:instrText xml:space="preserve"> PAGEREF _Toc6592 \h </w:instrText>
          </w:r>
          <w:r>
            <w:fldChar w:fldCharType="separate"/>
          </w:r>
          <w:r>
            <w:t>8</w:t>
          </w:r>
          <w:r>
            <w:fldChar w:fldCharType="end"/>
          </w:r>
          <w:r>
            <w:fldChar w:fldCharType="end"/>
          </w:r>
        </w:p>
        <w:p>
          <w:pPr>
            <w:pStyle w:val="11"/>
            <w:tabs>
              <w:tab w:val="right" w:leader="dot" w:pos="8306"/>
            </w:tabs>
          </w:pPr>
          <w:r>
            <w:fldChar w:fldCharType="begin"/>
          </w:r>
          <w:r>
            <w:instrText xml:space="preserve"> HYPERLINK \l _Toc27685 </w:instrText>
          </w:r>
          <w:r>
            <w:fldChar w:fldCharType="separate"/>
          </w:r>
          <w:r>
            <w:rPr>
              <w:rFonts w:hint="eastAsia"/>
              <w:lang w:val="en-US" w:eastAsia="zh-CN"/>
            </w:rPr>
            <w:t>六、报价表包含内容</w:t>
          </w:r>
          <w:r>
            <w:tab/>
          </w:r>
          <w:r>
            <w:fldChar w:fldCharType="begin"/>
          </w:r>
          <w:r>
            <w:instrText xml:space="preserve"> PAGEREF _Toc27685 \h </w:instrText>
          </w:r>
          <w:r>
            <w:fldChar w:fldCharType="separate"/>
          </w:r>
          <w:r>
            <w:t>8</w:t>
          </w:r>
          <w:r>
            <w:fldChar w:fldCharType="end"/>
          </w:r>
          <w:r>
            <w:fldChar w:fldCharType="end"/>
          </w:r>
        </w:p>
        <w:p>
          <w:pPr>
            <w:pStyle w:val="11"/>
            <w:tabs>
              <w:tab w:val="right" w:leader="dot" w:pos="8306"/>
            </w:tabs>
          </w:pPr>
          <w:r>
            <w:fldChar w:fldCharType="begin"/>
          </w:r>
          <w:r>
            <w:instrText xml:space="preserve"> HYPERLINK \l _Toc15885 </w:instrText>
          </w:r>
          <w:r>
            <w:fldChar w:fldCharType="separate"/>
          </w:r>
          <w:r>
            <w:rPr>
              <w:rFonts w:hint="eastAsia"/>
              <w:lang w:val="en-US" w:eastAsia="zh-CN"/>
            </w:rPr>
            <w:t>七、建设方案</w:t>
          </w:r>
          <w:r>
            <w:tab/>
          </w:r>
          <w:r>
            <w:fldChar w:fldCharType="begin"/>
          </w:r>
          <w:r>
            <w:instrText xml:space="preserve"> PAGEREF _Toc15885 \h </w:instrText>
          </w:r>
          <w:r>
            <w:fldChar w:fldCharType="separate"/>
          </w:r>
          <w:r>
            <w:t>9</w:t>
          </w:r>
          <w:r>
            <w:fldChar w:fldCharType="end"/>
          </w:r>
          <w:r>
            <w:fldChar w:fldCharType="end"/>
          </w:r>
        </w:p>
        <w:p>
          <w:pPr>
            <w:pStyle w:val="12"/>
            <w:tabs>
              <w:tab w:val="right" w:leader="dot" w:pos="8306"/>
            </w:tabs>
          </w:pPr>
          <w:r>
            <w:fldChar w:fldCharType="begin"/>
          </w:r>
          <w:r>
            <w:instrText xml:space="preserve"> HYPERLINK \l _Toc6336 </w:instrText>
          </w:r>
          <w:r>
            <w:fldChar w:fldCharType="separate"/>
          </w:r>
          <w:r>
            <w:rPr>
              <w:rFonts w:hint="eastAsia"/>
              <w:lang w:val="en-US" w:eastAsia="zh-CN"/>
            </w:rPr>
            <w:t>7.1 实施条件（实施所需的支持条件）</w:t>
          </w:r>
          <w:r>
            <w:tab/>
          </w:r>
          <w:r>
            <w:fldChar w:fldCharType="begin"/>
          </w:r>
          <w:r>
            <w:instrText xml:space="preserve"> PAGEREF _Toc6336 \h </w:instrText>
          </w:r>
          <w:r>
            <w:fldChar w:fldCharType="separate"/>
          </w:r>
          <w:r>
            <w:t>9</w:t>
          </w:r>
          <w:r>
            <w:fldChar w:fldCharType="end"/>
          </w:r>
          <w:r>
            <w:fldChar w:fldCharType="end"/>
          </w:r>
        </w:p>
        <w:p>
          <w:pPr>
            <w:pStyle w:val="12"/>
            <w:tabs>
              <w:tab w:val="right" w:leader="dot" w:pos="8306"/>
            </w:tabs>
          </w:pPr>
          <w:r>
            <w:fldChar w:fldCharType="begin"/>
          </w:r>
          <w:r>
            <w:instrText xml:space="preserve"> HYPERLINK \l _Toc21591 </w:instrText>
          </w:r>
          <w:r>
            <w:fldChar w:fldCharType="separate"/>
          </w:r>
          <w:r>
            <w:rPr>
              <w:rFonts w:hint="eastAsia"/>
              <w:lang w:val="en-US" w:eastAsia="zh-CN"/>
            </w:rPr>
            <w:t>7.2 实施周期</w:t>
          </w:r>
          <w:r>
            <w:tab/>
          </w:r>
          <w:r>
            <w:fldChar w:fldCharType="begin"/>
          </w:r>
          <w:r>
            <w:instrText xml:space="preserve"> PAGEREF _Toc21591 \h </w:instrText>
          </w:r>
          <w:r>
            <w:fldChar w:fldCharType="separate"/>
          </w:r>
          <w:r>
            <w:t>9</w:t>
          </w:r>
          <w:r>
            <w:fldChar w:fldCharType="end"/>
          </w:r>
          <w:r>
            <w:fldChar w:fldCharType="end"/>
          </w:r>
        </w:p>
        <w:p>
          <w:pPr>
            <w:pStyle w:val="12"/>
            <w:tabs>
              <w:tab w:val="right" w:leader="dot" w:pos="8306"/>
            </w:tabs>
          </w:pPr>
          <w:r>
            <w:fldChar w:fldCharType="begin"/>
          </w:r>
          <w:r>
            <w:instrText xml:space="preserve"> HYPERLINK \l _Toc18352 </w:instrText>
          </w:r>
          <w:r>
            <w:fldChar w:fldCharType="separate"/>
          </w:r>
          <w:r>
            <w:rPr>
              <w:rFonts w:hint="eastAsia"/>
              <w:lang w:val="en-US" w:eastAsia="zh-CN"/>
            </w:rPr>
            <w:t>7.3 系统运行环境</w:t>
          </w:r>
          <w:r>
            <w:tab/>
          </w:r>
          <w:r>
            <w:fldChar w:fldCharType="begin"/>
          </w:r>
          <w:r>
            <w:instrText xml:space="preserve"> PAGEREF _Toc18352 \h </w:instrText>
          </w:r>
          <w:r>
            <w:fldChar w:fldCharType="separate"/>
          </w:r>
          <w:r>
            <w:t>9</w:t>
          </w:r>
          <w:r>
            <w:fldChar w:fldCharType="end"/>
          </w:r>
          <w:r>
            <w:fldChar w:fldCharType="end"/>
          </w:r>
        </w:p>
        <w:p>
          <w:pPr>
            <w:pStyle w:val="12"/>
            <w:tabs>
              <w:tab w:val="right" w:leader="dot" w:pos="8306"/>
            </w:tabs>
          </w:pPr>
          <w:r>
            <w:fldChar w:fldCharType="begin"/>
          </w:r>
          <w:r>
            <w:instrText xml:space="preserve"> HYPERLINK \l _Toc8120 </w:instrText>
          </w:r>
          <w:r>
            <w:fldChar w:fldCharType="separate"/>
          </w:r>
          <w:r>
            <w:rPr>
              <w:rFonts w:hint="eastAsia"/>
              <w:lang w:val="en-US" w:eastAsia="zh-CN"/>
            </w:rPr>
            <w:t>7.4 系统总体架构</w:t>
          </w:r>
          <w:r>
            <w:tab/>
          </w:r>
          <w:r>
            <w:fldChar w:fldCharType="begin"/>
          </w:r>
          <w:r>
            <w:instrText xml:space="preserve"> PAGEREF _Toc8120 \h </w:instrText>
          </w:r>
          <w:r>
            <w:fldChar w:fldCharType="separate"/>
          </w:r>
          <w:r>
            <w:t>9</w:t>
          </w:r>
          <w:r>
            <w:fldChar w:fldCharType="end"/>
          </w:r>
          <w:r>
            <w:fldChar w:fldCharType="end"/>
          </w:r>
        </w:p>
        <w:p>
          <w:r>
            <w:fldChar w:fldCharType="end"/>
          </w:r>
        </w:p>
      </w:sdtContent>
    </w:sdt>
    <w:p/>
    <w:p/>
    <w:p/>
    <w:p/>
    <w:p/>
    <w:p/>
    <w:p/>
    <w:p/>
    <w:p/>
    <w:p/>
    <w:p/>
    <w:p>
      <w:pPr>
        <w:sectPr>
          <w:headerReference r:id="rId3" w:type="default"/>
          <w:footerReference r:id="rId4" w:type="default"/>
          <w:pgSz w:w="11906" w:h="16838"/>
          <w:pgMar w:top="1134" w:right="1800" w:bottom="1134" w:left="1800" w:header="851" w:footer="992" w:gutter="0"/>
          <w:cols w:space="425" w:num="1"/>
          <w:docGrid w:type="lines" w:linePitch="312" w:charSpace="0"/>
        </w:sectPr>
      </w:pPr>
    </w:p>
    <w:p>
      <w:pPr>
        <w:pStyle w:val="3"/>
        <w:keepNext/>
        <w:keepLines/>
        <w:pageBreakBefore w:val="0"/>
        <w:widowControl w:val="0"/>
        <w:kinsoku/>
        <w:wordWrap/>
        <w:overflowPunct/>
        <w:topLinePunct w:val="0"/>
        <w:autoSpaceDE/>
        <w:autoSpaceDN/>
        <w:bidi w:val="0"/>
        <w:adjustRightInd/>
        <w:snapToGrid/>
        <w:spacing w:before="100" w:after="100"/>
        <w:jc w:val="both"/>
        <w:textAlignment w:val="auto"/>
        <w:rPr>
          <w:rFonts w:hint="eastAsia"/>
        </w:rPr>
      </w:pPr>
      <w:bookmarkStart w:id="0" w:name="_Toc247514300"/>
      <w:bookmarkStart w:id="1" w:name="_Toc152045808"/>
      <w:bookmarkStart w:id="2" w:name="_Toc247527848"/>
      <w:bookmarkStart w:id="3" w:name="_Toc152042597"/>
      <w:bookmarkStart w:id="4" w:name="_Toc144974876"/>
      <w:bookmarkStart w:id="5" w:name="_Toc427002393"/>
      <w:bookmarkStart w:id="6" w:name="_Toc7415"/>
      <w:bookmarkStart w:id="7" w:name="_Toc10065"/>
      <w:bookmarkStart w:id="8" w:name="_Toc7871"/>
      <w:r>
        <w:rPr>
          <w:rFonts w:hint="eastAsia"/>
          <w:lang w:val="en-US" w:eastAsia="zh-CN"/>
        </w:rPr>
        <w:t>一、</w:t>
      </w:r>
      <w:r>
        <w:rPr>
          <w:rFonts w:hint="eastAsia"/>
        </w:rPr>
        <w:t>报名</w:t>
      </w:r>
      <w:r>
        <w:rPr>
          <w:rFonts w:hint="eastAsia"/>
          <w:lang w:eastAsia="zh-CN"/>
        </w:rPr>
        <w:t>登记</w:t>
      </w:r>
      <w:r>
        <w:rPr>
          <w:rFonts w:hint="eastAsia"/>
        </w:rPr>
        <w:t>表</w:t>
      </w:r>
      <w:bookmarkEnd w:id="0"/>
      <w:bookmarkEnd w:id="1"/>
      <w:bookmarkEnd w:id="2"/>
      <w:bookmarkEnd w:id="3"/>
      <w:bookmarkEnd w:id="4"/>
      <w:bookmarkEnd w:id="5"/>
      <w:bookmarkEnd w:id="6"/>
      <w:bookmarkEnd w:id="7"/>
      <w:bookmarkEnd w:id="8"/>
    </w:p>
    <w:tbl>
      <w:tblPr>
        <w:tblStyle w:val="14"/>
        <w:tblW w:w="9395" w:type="dxa"/>
        <w:tblInd w:w="-45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66"/>
        <w:gridCol w:w="1511"/>
        <w:gridCol w:w="1065"/>
        <w:gridCol w:w="1489"/>
        <w:gridCol w:w="2530"/>
        <w:gridCol w:w="19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66" w:type="dxa"/>
            <w:tcBorders>
              <w:top w:val="single" w:color="000000" w:sz="8"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bookmarkStart w:id="9" w:name="_Toc322080001"/>
            <w:bookmarkStart w:id="10" w:name="_Toc321933045"/>
            <w:bookmarkStart w:id="11" w:name="_Toc3175"/>
            <w:bookmarkStart w:id="12" w:name="_Toc16693"/>
            <w:r>
              <w:rPr>
                <w:rFonts w:hint="eastAsia" w:ascii="宋体" w:hAnsi="宋体" w:eastAsia="宋体" w:cs="宋体"/>
                <w:i w:val="0"/>
                <w:iCs w:val="0"/>
                <w:color w:val="000000"/>
                <w:kern w:val="0"/>
                <w:sz w:val="24"/>
                <w:szCs w:val="24"/>
                <w:u w:val="none"/>
                <w:lang w:val="en-US" w:eastAsia="zh-CN" w:bidi="ar"/>
              </w:rPr>
              <w:t>序号</w:t>
            </w:r>
          </w:p>
        </w:tc>
        <w:tc>
          <w:tcPr>
            <w:tcW w:w="1511"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供应商名称</w:t>
            </w:r>
          </w:p>
        </w:tc>
        <w:tc>
          <w:tcPr>
            <w:tcW w:w="1065"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联系人</w:t>
            </w:r>
          </w:p>
        </w:tc>
        <w:tc>
          <w:tcPr>
            <w:tcW w:w="1489"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联系电话</w:t>
            </w:r>
          </w:p>
        </w:tc>
        <w:tc>
          <w:tcPr>
            <w:tcW w:w="2530"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联系邮箱</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（与报名邮箱一致）</w:t>
            </w:r>
          </w:p>
        </w:tc>
        <w:tc>
          <w:tcPr>
            <w:tcW w:w="1934" w:type="dxa"/>
            <w:tcBorders>
              <w:top w:val="single" w:color="000000" w:sz="8"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866" w:type="dxa"/>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511"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65"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89"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530"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934" w:type="dxa"/>
            <w:tcBorders>
              <w:top w:val="single" w:color="000000" w:sz="4" w:space="0"/>
              <w:left w:val="single" w:color="000000" w:sz="4"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bookmarkEnd w:id="9"/>
      <w:bookmarkEnd w:id="10"/>
      <w:bookmarkEnd w:id="11"/>
      <w:bookmarkEnd w:id="12"/>
    </w:tbl>
    <w:p>
      <w:pPr>
        <w:pStyle w:val="3"/>
        <w:keepNext/>
        <w:keepLines/>
        <w:pageBreakBefore w:val="0"/>
        <w:widowControl w:val="0"/>
        <w:kinsoku/>
        <w:wordWrap/>
        <w:overflowPunct/>
        <w:topLinePunct w:val="0"/>
        <w:autoSpaceDE/>
        <w:autoSpaceDN/>
        <w:bidi w:val="0"/>
        <w:adjustRightInd/>
        <w:snapToGrid/>
        <w:spacing w:before="100" w:after="100"/>
        <w:jc w:val="both"/>
        <w:textAlignment w:val="auto"/>
        <w:rPr>
          <w:rFonts w:hint="eastAsia"/>
          <w:lang w:val="en-US" w:eastAsia="zh-CN"/>
        </w:rPr>
      </w:pPr>
      <w:bookmarkStart w:id="13" w:name="_Toc638"/>
      <w:bookmarkStart w:id="14" w:name="_Toc2669"/>
      <w:r>
        <w:rPr>
          <w:rFonts w:hint="eastAsia"/>
          <w:lang w:val="en-US" w:eastAsia="zh-CN"/>
        </w:rPr>
        <w:t>二、资质：</w:t>
      </w:r>
      <w:bookmarkEnd w:id="13"/>
    </w:p>
    <w:p>
      <w:pPr>
        <w:pStyle w:val="4"/>
        <w:bidi w:val="0"/>
        <w:rPr>
          <w:rFonts w:hint="eastAsia"/>
        </w:rPr>
      </w:pPr>
      <w:bookmarkStart w:id="15" w:name="_Toc10667"/>
      <w:r>
        <w:rPr>
          <w:rFonts w:hint="eastAsia"/>
          <w:lang w:val="en-US" w:eastAsia="zh-CN"/>
        </w:rPr>
        <w:t>2.1</w:t>
      </w:r>
      <w:r>
        <w:rPr>
          <w:rFonts w:hint="eastAsia"/>
        </w:rPr>
        <w:t>营业执照</w:t>
      </w:r>
      <w:bookmarkEnd w:id="14"/>
      <w:bookmarkEnd w:id="15"/>
      <w:bookmarkStart w:id="16" w:name="_Toc3036"/>
    </w:p>
    <w:p>
      <w:pPr>
        <w:pStyle w:val="4"/>
        <w:bidi w:val="0"/>
        <w:rPr>
          <w:rFonts w:hint="eastAsia"/>
          <w:lang w:val="en-US" w:eastAsia="zh-CN"/>
        </w:rPr>
      </w:pPr>
      <w:bookmarkStart w:id="17" w:name="_Toc11741"/>
      <w:r>
        <w:rPr>
          <w:rFonts w:hint="eastAsia"/>
          <w:lang w:val="en-US" w:eastAsia="zh-CN"/>
        </w:rPr>
        <w:t>2.2</w:t>
      </w:r>
      <w:r>
        <w:rPr>
          <w:rFonts w:hint="eastAsia"/>
          <w:lang w:eastAsia="zh-CN"/>
        </w:rPr>
        <w:t>法定代表人授权书</w:t>
      </w:r>
      <w:bookmarkEnd w:id="16"/>
      <w:bookmarkEnd w:id="17"/>
    </w:p>
    <w:p>
      <w:pPr>
        <w:pStyle w:val="4"/>
        <w:bidi w:val="0"/>
        <w:rPr>
          <w:rFonts w:hint="eastAsia"/>
          <w:lang w:eastAsia="zh-CN"/>
        </w:rPr>
      </w:pPr>
      <w:bookmarkStart w:id="18" w:name="_Toc8522"/>
      <w:bookmarkStart w:id="19" w:name="_Toc5131"/>
      <w:r>
        <w:rPr>
          <w:rFonts w:hint="eastAsia"/>
          <w:lang w:val="en-US" w:eastAsia="zh-CN"/>
        </w:rPr>
        <w:t>2.3</w:t>
      </w:r>
      <w:r>
        <w:rPr>
          <w:rFonts w:hint="eastAsia"/>
          <w:lang w:eastAsia="zh-CN"/>
        </w:rPr>
        <w:t>法人及被授权人身份证</w:t>
      </w:r>
      <w:bookmarkEnd w:id="18"/>
      <w:bookmarkEnd w:id="19"/>
    </w:p>
    <w:p>
      <w:pPr>
        <w:pStyle w:val="4"/>
        <w:bidi w:val="0"/>
        <w:rPr>
          <w:rFonts w:hint="eastAsia"/>
          <w:lang w:eastAsia="zh-CN"/>
        </w:rPr>
      </w:pPr>
      <w:bookmarkStart w:id="20" w:name="_Toc22588"/>
      <w:bookmarkStart w:id="21" w:name="_Toc16232"/>
      <w:r>
        <w:rPr>
          <w:rFonts w:hint="eastAsia"/>
          <w:lang w:val="en-US" w:eastAsia="zh-CN"/>
        </w:rPr>
        <w:t>2.4</w:t>
      </w:r>
      <w:r>
        <w:rPr>
          <w:rFonts w:hint="eastAsia"/>
          <w:lang w:eastAsia="zh-CN"/>
        </w:rPr>
        <w:t>公司资质</w:t>
      </w:r>
      <w:bookmarkEnd w:id="20"/>
      <w:bookmarkEnd w:id="21"/>
    </w:p>
    <w:p>
      <w:pPr>
        <w:pStyle w:val="4"/>
        <w:bidi w:val="0"/>
        <w:rPr>
          <w:rFonts w:hint="default"/>
          <w:lang w:val="en-US" w:eastAsia="zh-CN"/>
        </w:rPr>
      </w:pPr>
      <w:bookmarkStart w:id="22" w:name="_Toc21131"/>
      <w:r>
        <w:rPr>
          <w:rFonts w:hint="eastAsia"/>
          <w:lang w:val="en-US" w:eastAsia="zh-CN"/>
        </w:rPr>
        <w:t>2.5软件资质</w:t>
      </w:r>
      <w:bookmarkEnd w:id="22"/>
    </w:p>
    <w:p>
      <w:pPr>
        <w:pStyle w:val="4"/>
        <w:bidi w:val="0"/>
        <w:rPr>
          <w:rFonts w:hint="eastAsia"/>
          <w:lang w:eastAsia="zh-CN"/>
        </w:rPr>
      </w:pPr>
      <w:bookmarkStart w:id="23" w:name="_Toc11995"/>
      <w:bookmarkStart w:id="24" w:name="_Toc3224"/>
      <w:r>
        <w:rPr>
          <w:rFonts w:hint="eastAsia"/>
          <w:lang w:val="en-US" w:eastAsia="zh-CN"/>
        </w:rPr>
        <w:t>2.6本项目涉及</w:t>
      </w:r>
      <w:r>
        <w:rPr>
          <w:rFonts w:hint="eastAsia"/>
          <w:lang w:eastAsia="zh-CN"/>
        </w:rPr>
        <w:t>资质</w:t>
      </w:r>
      <w:bookmarkEnd w:id="23"/>
      <w:bookmarkEnd w:id="24"/>
    </w:p>
    <w:p>
      <w:pPr>
        <w:pStyle w:val="4"/>
        <w:bidi w:val="0"/>
        <w:rPr>
          <w:rFonts w:hint="eastAsia"/>
          <w:b/>
          <w:lang w:val="en-US" w:eastAsia="zh-CN"/>
        </w:rPr>
      </w:pPr>
      <w:bookmarkStart w:id="25" w:name="_Toc4162"/>
      <w:bookmarkStart w:id="26" w:name="_Toc21787"/>
      <w:r>
        <w:rPr>
          <w:rFonts w:hint="eastAsia"/>
          <w:b/>
          <w:lang w:val="en-US" w:eastAsia="zh-CN"/>
        </w:rPr>
        <w:t>2.7开发商委托销售授权函</w:t>
      </w:r>
      <w:bookmarkEnd w:id="25"/>
      <w:bookmarkEnd w:id="26"/>
    </w:p>
    <w:p>
      <w:pPr>
        <w:pStyle w:val="5"/>
        <w:spacing w:line="400" w:lineRule="exact"/>
        <w:jc w:val="left"/>
        <w:rPr>
          <w:rFonts w:hint="eastAsia" w:ascii="宋体" w:hAnsi="宋体" w:cs="宋体"/>
          <w:lang w:val="en-US" w:eastAsia="zh-CN"/>
        </w:rPr>
      </w:pPr>
    </w:p>
    <w:p>
      <w:pPr>
        <w:pStyle w:val="5"/>
        <w:spacing w:line="400" w:lineRule="exact"/>
        <w:jc w:val="left"/>
        <w:rPr>
          <w:rFonts w:hint="eastAsia" w:ascii="宋体" w:hAnsi="宋体" w:cs="宋体"/>
          <w:lang w:val="en-US" w:eastAsia="zh-CN"/>
        </w:rPr>
      </w:pPr>
    </w:p>
    <w:p>
      <w:pPr>
        <w:pStyle w:val="5"/>
        <w:spacing w:line="400" w:lineRule="exact"/>
        <w:jc w:val="left"/>
        <w:rPr>
          <w:rFonts w:hint="eastAsia" w:ascii="宋体" w:hAnsi="宋体" w:cs="宋体"/>
          <w:lang w:val="en-US" w:eastAsia="zh-CN"/>
        </w:rPr>
      </w:pPr>
    </w:p>
    <w:p>
      <w:pPr>
        <w:pStyle w:val="5"/>
        <w:spacing w:line="400" w:lineRule="exact"/>
        <w:jc w:val="left"/>
        <w:rPr>
          <w:rFonts w:hint="eastAsia" w:ascii="宋体" w:hAnsi="宋体" w:cs="宋体"/>
          <w:lang w:val="en-US" w:eastAsia="zh-CN"/>
        </w:rPr>
      </w:pPr>
    </w:p>
    <w:p>
      <w:pPr>
        <w:pStyle w:val="5"/>
        <w:spacing w:line="400" w:lineRule="exact"/>
        <w:jc w:val="left"/>
        <w:rPr>
          <w:rFonts w:hint="eastAsia" w:ascii="宋体" w:hAnsi="宋体" w:cs="宋体"/>
          <w:lang w:val="en-US" w:eastAsia="zh-CN"/>
        </w:rPr>
      </w:pPr>
    </w:p>
    <w:p>
      <w:pPr>
        <w:pStyle w:val="5"/>
        <w:spacing w:line="400" w:lineRule="exact"/>
        <w:jc w:val="left"/>
        <w:rPr>
          <w:rFonts w:hint="eastAsia" w:ascii="宋体" w:hAnsi="宋体" w:cs="宋体"/>
          <w:lang w:val="en-US" w:eastAsia="zh-CN"/>
        </w:rPr>
      </w:pPr>
    </w:p>
    <w:p>
      <w:pPr>
        <w:pStyle w:val="5"/>
        <w:spacing w:line="400" w:lineRule="exact"/>
        <w:jc w:val="left"/>
        <w:rPr>
          <w:rFonts w:hint="eastAsia" w:ascii="宋体" w:hAnsi="宋体" w:cs="宋体"/>
          <w:lang w:val="en-US" w:eastAsia="zh-CN"/>
        </w:rPr>
      </w:pPr>
    </w:p>
    <w:p>
      <w:pPr>
        <w:pStyle w:val="5"/>
        <w:spacing w:line="400" w:lineRule="exact"/>
        <w:jc w:val="left"/>
        <w:rPr>
          <w:rFonts w:hint="eastAsia" w:ascii="宋体" w:hAnsi="宋体" w:cs="宋体"/>
          <w:lang w:val="en-US" w:eastAsia="zh-CN"/>
        </w:rPr>
      </w:pPr>
    </w:p>
    <w:p>
      <w:pPr>
        <w:pStyle w:val="5"/>
        <w:spacing w:line="400" w:lineRule="exact"/>
        <w:jc w:val="left"/>
        <w:rPr>
          <w:rFonts w:hint="eastAsia" w:ascii="宋体" w:hAnsi="宋体" w:cs="宋体"/>
          <w:lang w:val="en-US" w:eastAsia="zh-CN"/>
        </w:rPr>
      </w:pPr>
    </w:p>
    <w:p>
      <w:pPr>
        <w:pStyle w:val="5"/>
        <w:spacing w:line="400" w:lineRule="exact"/>
        <w:jc w:val="left"/>
        <w:rPr>
          <w:rFonts w:hint="eastAsia" w:ascii="宋体" w:hAnsi="宋体" w:cs="宋体"/>
          <w:lang w:val="en-US" w:eastAsia="zh-CN"/>
        </w:rPr>
      </w:pPr>
    </w:p>
    <w:p>
      <w:pPr>
        <w:pStyle w:val="5"/>
        <w:spacing w:line="400" w:lineRule="exact"/>
        <w:jc w:val="left"/>
        <w:rPr>
          <w:rFonts w:hint="eastAsia" w:ascii="宋体" w:hAnsi="宋体" w:cs="宋体"/>
          <w:lang w:val="en-US" w:eastAsia="zh-CN"/>
        </w:rPr>
      </w:pPr>
    </w:p>
    <w:p>
      <w:pPr>
        <w:pStyle w:val="5"/>
        <w:spacing w:line="400" w:lineRule="exact"/>
        <w:jc w:val="left"/>
        <w:rPr>
          <w:rFonts w:hint="eastAsia" w:ascii="宋体" w:hAnsi="宋体" w:cs="宋体"/>
          <w:lang w:val="en-US" w:eastAsia="zh-CN"/>
        </w:rPr>
      </w:pPr>
    </w:p>
    <w:p>
      <w:pPr>
        <w:pStyle w:val="5"/>
        <w:spacing w:line="400" w:lineRule="exact"/>
        <w:jc w:val="left"/>
        <w:rPr>
          <w:rFonts w:hint="eastAsia" w:ascii="宋体" w:hAnsi="宋体" w:cs="宋体"/>
          <w:lang w:val="en-US" w:eastAsia="zh-CN"/>
        </w:rPr>
      </w:pPr>
    </w:p>
    <w:p>
      <w:pPr>
        <w:pStyle w:val="5"/>
        <w:spacing w:line="400" w:lineRule="exact"/>
        <w:jc w:val="left"/>
        <w:rPr>
          <w:rFonts w:hint="eastAsia" w:ascii="宋体" w:hAnsi="宋体" w:cs="宋体"/>
          <w:lang w:val="en-US" w:eastAsia="zh-CN"/>
        </w:rPr>
      </w:pPr>
    </w:p>
    <w:p>
      <w:pPr>
        <w:pStyle w:val="5"/>
        <w:spacing w:line="400" w:lineRule="exact"/>
        <w:jc w:val="left"/>
        <w:rPr>
          <w:rFonts w:hint="eastAsia" w:ascii="宋体" w:hAnsi="宋体" w:cs="宋体"/>
          <w:lang w:val="en-US" w:eastAsia="zh-CN"/>
        </w:rPr>
      </w:pPr>
    </w:p>
    <w:p>
      <w:pPr>
        <w:pStyle w:val="5"/>
        <w:spacing w:line="400" w:lineRule="exact"/>
        <w:jc w:val="left"/>
        <w:rPr>
          <w:rFonts w:hint="eastAsia" w:ascii="宋体" w:hAnsi="宋体" w:cs="宋体"/>
          <w:lang w:val="en-US" w:eastAsia="zh-CN"/>
        </w:rPr>
      </w:pPr>
    </w:p>
    <w:p>
      <w:pPr>
        <w:pStyle w:val="5"/>
        <w:spacing w:line="400" w:lineRule="exact"/>
        <w:jc w:val="left"/>
        <w:rPr>
          <w:rFonts w:hint="eastAsia" w:ascii="宋体" w:hAnsi="宋体" w:cs="宋体"/>
          <w:lang w:val="en-US" w:eastAsia="zh-CN"/>
        </w:rPr>
      </w:pPr>
    </w:p>
    <w:p>
      <w:pPr>
        <w:pStyle w:val="5"/>
        <w:spacing w:line="400" w:lineRule="exact"/>
        <w:jc w:val="left"/>
        <w:rPr>
          <w:rFonts w:hint="eastAsia" w:ascii="宋体" w:hAnsi="宋体" w:cs="宋体"/>
          <w:lang w:val="en-US" w:eastAsia="zh-CN"/>
        </w:rPr>
      </w:pPr>
    </w:p>
    <w:p>
      <w:pPr>
        <w:pStyle w:val="5"/>
        <w:spacing w:line="400" w:lineRule="exact"/>
        <w:jc w:val="left"/>
        <w:rPr>
          <w:rFonts w:hint="eastAsia" w:ascii="宋体" w:hAnsi="宋体" w:cs="宋体"/>
          <w:lang w:val="en-US" w:eastAsia="zh-CN"/>
        </w:rPr>
      </w:pPr>
    </w:p>
    <w:p>
      <w:pPr>
        <w:pStyle w:val="4"/>
        <w:bidi w:val="0"/>
        <w:rPr>
          <w:rFonts w:hint="default"/>
          <w:b/>
          <w:lang w:val="en-US" w:eastAsia="zh-CN"/>
        </w:rPr>
      </w:pPr>
      <w:bookmarkStart w:id="27" w:name="_Toc2883"/>
      <w:r>
        <w:rPr>
          <w:rFonts w:hint="eastAsia"/>
          <w:b/>
          <w:lang w:val="en-US" w:eastAsia="zh-CN"/>
        </w:rPr>
        <w:t>2.8 承诺函</w:t>
      </w:r>
      <w:bookmarkEnd w:id="27"/>
    </w:p>
    <w:p>
      <w:pPr>
        <w:pStyle w:val="7"/>
        <w:spacing w:after="0" w:line="360" w:lineRule="auto"/>
        <w:ind w:left="0" w:leftChars="0"/>
        <w:jc w:val="center"/>
        <w:rPr>
          <w:rFonts w:hint="default" w:ascii="宋体" w:hAnsi="宋体" w:cs="宋体" w:eastAsiaTheme="minorEastAsia"/>
          <w:b/>
          <w:bCs/>
          <w:kern w:val="0"/>
          <w:sz w:val="28"/>
          <w:szCs w:val="36"/>
          <w:lang w:val="en-US" w:eastAsia="zh-CN"/>
        </w:rPr>
      </w:pPr>
      <w:r>
        <w:rPr>
          <w:rFonts w:hint="eastAsia" w:ascii="宋体" w:hAnsi="宋体" w:cs="宋体"/>
          <w:b/>
          <w:bCs/>
          <w:kern w:val="0"/>
          <w:sz w:val="28"/>
          <w:szCs w:val="36"/>
          <w:lang w:val="en-US" w:eastAsia="zh-CN"/>
        </w:rPr>
        <w:t>承诺函</w:t>
      </w:r>
    </w:p>
    <w:p>
      <w:pPr>
        <w:pStyle w:val="7"/>
        <w:spacing w:after="0" w:line="360" w:lineRule="auto"/>
        <w:ind w:left="0" w:leftChars="0"/>
        <w:rPr>
          <w:rFonts w:ascii="宋体"/>
          <w:b/>
          <w:bCs/>
        </w:rPr>
      </w:pPr>
      <w:r>
        <w:rPr>
          <w:rFonts w:hint="eastAsia" w:ascii="宋体" w:hAnsi="宋体" w:cs="宋体"/>
          <w:b/>
          <w:bCs/>
          <w:kern w:val="0"/>
        </w:rPr>
        <w:t>致资阳市</w:t>
      </w:r>
      <w:r>
        <w:rPr>
          <w:rFonts w:hint="eastAsia" w:ascii="宋体" w:hAnsi="宋体" w:cs="宋体"/>
          <w:b/>
          <w:bCs/>
          <w:kern w:val="0"/>
          <w:lang w:val="en-US" w:eastAsia="zh-CN"/>
        </w:rPr>
        <w:t>中心</w:t>
      </w:r>
      <w:r>
        <w:rPr>
          <w:rFonts w:ascii="宋体" w:hAnsi="宋体" w:cs="宋体"/>
          <w:b/>
          <w:bCs/>
          <w:kern w:val="0"/>
        </w:rPr>
        <w:t>医院</w:t>
      </w:r>
      <w:r>
        <w:rPr>
          <w:rFonts w:hint="eastAsia" w:ascii="宋体" w:hAnsi="宋体" w:cs="宋体"/>
          <w:b/>
          <w:bCs/>
        </w:rPr>
        <w:t>：</w:t>
      </w:r>
    </w:p>
    <w:p>
      <w:pPr>
        <w:pStyle w:val="5"/>
        <w:spacing w:line="400" w:lineRule="exact"/>
        <w:jc w:val="left"/>
        <w:rPr>
          <w:rFonts w:ascii="宋体"/>
        </w:rPr>
      </w:pPr>
      <w:r>
        <w:rPr>
          <w:rFonts w:hint="eastAsia" w:ascii="宋体" w:hAnsi="宋体" w:cs="宋体"/>
        </w:rPr>
        <w:t>我方</w:t>
      </w:r>
      <w:r>
        <w:rPr>
          <w:rFonts w:hint="eastAsia" w:ascii="宋体" w:hAnsi="宋体" w:cs="宋体"/>
          <w:u w:val="single"/>
        </w:rPr>
        <w:t xml:space="preserve">         </w:t>
      </w:r>
      <w:r>
        <w:rPr>
          <w:rFonts w:hint="eastAsia" w:ascii="宋体" w:hAnsi="宋体" w:cs="宋体"/>
        </w:rPr>
        <w:t>（公司名称）自愿参加贵单位对贵院</w:t>
      </w:r>
      <w:r>
        <w:rPr>
          <w:rFonts w:hint="eastAsia" w:ascii="宋体" w:hAnsi="宋体" w:cs="宋体"/>
          <w:u w:val="single"/>
        </w:rPr>
        <w:t>    </w:t>
      </w:r>
      <w:r>
        <w:rPr>
          <w:rFonts w:hint="eastAsia" w:ascii="宋体" w:hAnsi="宋体" w:cs="宋体"/>
        </w:rPr>
        <w:t>（项目名称）采购前市场调研活动，并按要求提交完整的方案文件。现我方郑重承诺以下内容：</w:t>
      </w:r>
    </w:p>
    <w:p>
      <w:pPr>
        <w:pStyle w:val="5"/>
        <w:spacing w:line="400" w:lineRule="exact"/>
        <w:jc w:val="left"/>
        <w:rPr>
          <w:rFonts w:hint="default" w:ascii="宋体" w:hAnsi="宋体" w:cs="宋体" w:eastAsiaTheme="minorEastAsia"/>
          <w:lang w:val="en-US" w:eastAsia="zh-CN"/>
        </w:rPr>
      </w:pPr>
      <w:r>
        <w:rPr>
          <w:rFonts w:hint="eastAsia" w:ascii="宋体" w:hAnsi="宋体" w:cs="宋体"/>
          <w:lang w:val="en-US" w:eastAsia="zh-CN"/>
        </w:rPr>
        <w:t>一、公司资质要求</w:t>
      </w:r>
    </w:p>
    <w:p>
      <w:pPr>
        <w:pStyle w:val="5"/>
        <w:spacing w:line="400" w:lineRule="exact"/>
        <w:jc w:val="left"/>
        <w:rPr>
          <w:rFonts w:ascii="宋体"/>
        </w:rPr>
      </w:pPr>
      <w:r>
        <w:rPr>
          <w:rFonts w:hint="eastAsia" w:ascii="宋体" w:hAnsi="宋体" w:cs="宋体"/>
        </w:rPr>
        <w:t>（一）在中华人民共和国境内注册，具有独立法人资格的合法企业；</w:t>
      </w:r>
    </w:p>
    <w:p>
      <w:pPr>
        <w:pStyle w:val="5"/>
        <w:spacing w:line="400" w:lineRule="exact"/>
        <w:jc w:val="left"/>
        <w:rPr>
          <w:rFonts w:ascii="宋体"/>
        </w:rPr>
      </w:pPr>
      <w:r>
        <w:rPr>
          <w:rFonts w:hint="eastAsia" w:ascii="宋体" w:hAnsi="宋体" w:cs="宋体"/>
        </w:rPr>
        <w:t>（二）具有良好的商业信誉和健全的财务会计制度；</w:t>
      </w:r>
    </w:p>
    <w:p>
      <w:pPr>
        <w:pStyle w:val="5"/>
        <w:spacing w:line="400" w:lineRule="exact"/>
        <w:jc w:val="left"/>
        <w:rPr>
          <w:rFonts w:ascii="宋体"/>
        </w:rPr>
      </w:pPr>
      <w:r>
        <w:rPr>
          <w:rFonts w:hint="eastAsia" w:ascii="宋体" w:hAnsi="宋体" w:cs="宋体"/>
        </w:rPr>
        <w:t>（三）具有履行合同所必需的设备和专业技术能力；</w:t>
      </w:r>
    </w:p>
    <w:p>
      <w:pPr>
        <w:pStyle w:val="5"/>
        <w:spacing w:line="400" w:lineRule="exact"/>
        <w:jc w:val="left"/>
        <w:rPr>
          <w:rFonts w:ascii="宋体"/>
        </w:rPr>
      </w:pPr>
      <w:r>
        <w:rPr>
          <w:rFonts w:hint="eastAsia" w:ascii="宋体" w:hAnsi="宋体" w:cs="宋体"/>
        </w:rPr>
        <w:t>（四）有依法缴纳税收和社会保障资金的良好记录；</w:t>
      </w:r>
    </w:p>
    <w:p>
      <w:pPr>
        <w:pStyle w:val="5"/>
        <w:spacing w:line="400" w:lineRule="exact"/>
        <w:jc w:val="left"/>
        <w:rPr>
          <w:rFonts w:ascii="宋体"/>
        </w:rPr>
      </w:pPr>
      <w:r>
        <w:rPr>
          <w:rFonts w:hint="eastAsia" w:ascii="宋体" w:hAnsi="宋体" w:cs="宋体"/>
        </w:rPr>
        <w:t>（五）参加采购活动前三年内，在经营活动中没有重大违法记录；</w:t>
      </w:r>
    </w:p>
    <w:p>
      <w:pPr>
        <w:pStyle w:val="5"/>
        <w:spacing w:line="400" w:lineRule="exact"/>
        <w:jc w:val="left"/>
        <w:rPr>
          <w:rFonts w:ascii="宋体"/>
        </w:rPr>
      </w:pPr>
      <w:r>
        <w:rPr>
          <w:rFonts w:hint="eastAsia" w:ascii="宋体" w:hAnsi="宋体" w:cs="宋体"/>
        </w:rPr>
        <w:t>（六）法律、行政法规规定的其他条件；</w:t>
      </w:r>
    </w:p>
    <w:p>
      <w:pPr>
        <w:pStyle w:val="5"/>
        <w:spacing w:line="400" w:lineRule="exact"/>
        <w:jc w:val="left"/>
        <w:rPr>
          <w:rFonts w:hint="eastAsia" w:ascii="宋体" w:hAnsi="宋体" w:cs="宋体"/>
          <w:lang w:val="en-US" w:eastAsia="zh-CN"/>
        </w:rPr>
      </w:pPr>
      <w:r>
        <w:rPr>
          <w:rFonts w:hint="eastAsia" w:ascii="宋体" w:hAnsi="宋体" w:cs="宋体"/>
          <w:lang w:val="en-US" w:eastAsia="zh-CN"/>
        </w:rPr>
        <w:t>二、提供资料的真实性</w:t>
      </w:r>
    </w:p>
    <w:p>
      <w:pPr>
        <w:pStyle w:val="5"/>
        <w:spacing w:line="400" w:lineRule="exact"/>
        <w:jc w:val="left"/>
        <w:rPr>
          <w:rFonts w:hint="eastAsia" w:ascii="宋体" w:hAnsi="宋体" w:cs="宋体"/>
          <w:lang w:val="en-US" w:eastAsia="zh-CN"/>
        </w:rPr>
      </w:pPr>
      <w:r>
        <w:rPr>
          <w:rFonts w:hint="eastAsia" w:ascii="宋体" w:hAnsi="宋体" w:cs="宋体"/>
          <w:lang w:val="en-US" w:eastAsia="zh-CN"/>
        </w:rPr>
        <w:t>（一）我方按照贵院要求提供的方案内容及相关材料完全真实，若存在虚假，我方愿意接受贵单位及相关权利机构的相应处理。</w:t>
      </w:r>
    </w:p>
    <w:p>
      <w:pPr>
        <w:pStyle w:val="5"/>
        <w:spacing w:line="400" w:lineRule="exact"/>
        <w:jc w:val="left"/>
        <w:rPr>
          <w:rFonts w:hint="default" w:ascii="宋体" w:hAnsi="宋体" w:cs="宋体"/>
          <w:lang w:val="en-US" w:eastAsia="zh-CN"/>
        </w:rPr>
      </w:pPr>
      <w:r>
        <w:rPr>
          <w:rFonts w:hint="eastAsia" w:ascii="宋体" w:hAnsi="宋体" w:cs="宋体"/>
          <w:lang w:val="en-US" w:eastAsia="zh-CN"/>
        </w:rPr>
        <w:t>（二）我方同意贵单位对参加调研的所有方案进行参考与综合，同意贵单位对于结果不作任何解释。</w:t>
      </w:r>
    </w:p>
    <w:p>
      <w:pPr>
        <w:pStyle w:val="5"/>
        <w:spacing w:line="400" w:lineRule="exact"/>
        <w:jc w:val="left"/>
        <w:rPr>
          <w:rFonts w:hint="eastAsia" w:ascii="宋体" w:hAnsi="宋体" w:cs="宋体"/>
        </w:rPr>
      </w:pPr>
      <w:r>
        <w:rPr>
          <w:rFonts w:hint="eastAsia" w:ascii="宋体" w:hAnsi="宋体" w:cs="宋体"/>
        </w:rPr>
        <w:t>本单位对上述承诺的内容事项真实性负责。如经查实上述承诺的内容事项存在虚假，我单位愿意接受以提供虚假材料谋取成交追究法律责任。</w:t>
      </w:r>
    </w:p>
    <w:p>
      <w:pPr>
        <w:pStyle w:val="5"/>
        <w:spacing w:line="400" w:lineRule="exact"/>
        <w:jc w:val="left"/>
        <w:rPr>
          <w:rFonts w:hint="eastAsia" w:ascii="宋体" w:hAnsi="宋体" w:cs="宋体"/>
        </w:rPr>
      </w:pPr>
    </w:p>
    <w:p>
      <w:pPr>
        <w:pStyle w:val="5"/>
        <w:spacing w:line="400" w:lineRule="exact"/>
        <w:jc w:val="left"/>
        <w:rPr>
          <w:rFonts w:hint="eastAsia" w:ascii="宋体" w:hAnsi="宋体" w:cs="宋体"/>
        </w:rPr>
      </w:pPr>
    </w:p>
    <w:p>
      <w:pPr>
        <w:pStyle w:val="5"/>
        <w:spacing w:line="400" w:lineRule="exact"/>
        <w:jc w:val="left"/>
        <w:rPr>
          <w:rFonts w:hint="eastAsia" w:ascii="宋体" w:hAnsi="宋体" w:cs="宋体"/>
        </w:rPr>
      </w:pPr>
    </w:p>
    <w:p>
      <w:pPr>
        <w:spacing w:line="360" w:lineRule="auto"/>
        <w:ind w:firstLine="420" w:firstLineChars="200"/>
        <w:jc w:val="center"/>
        <w:rPr>
          <w:rFonts w:ascii="宋体"/>
        </w:rPr>
      </w:pPr>
      <w:r>
        <w:rPr>
          <w:rFonts w:hint="eastAsia" w:ascii="宋体" w:hAnsi="宋体" w:cs="宋体"/>
          <w:kern w:val="0"/>
          <w:lang w:val="en-US" w:eastAsia="zh-CN"/>
        </w:rPr>
        <w:t xml:space="preserve">                                        </w:t>
      </w:r>
      <w:r>
        <w:rPr>
          <w:rFonts w:hint="eastAsia" w:ascii="宋体" w:hAnsi="宋体" w:cs="宋体"/>
          <w:kern w:val="0"/>
        </w:rPr>
        <w:t>供应商名称：</w:t>
      </w:r>
      <w:r>
        <w:rPr>
          <w:rFonts w:ascii="宋体" w:hAnsi="宋体" w:cs="宋体"/>
          <w:kern w:val="0"/>
        </w:rPr>
        <w:t>(</w:t>
      </w:r>
      <w:r>
        <w:rPr>
          <w:rFonts w:hint="eastAsia" w:ascii="宋体" w:hAnsi="宋体" w:cs="宋体"/>
          <w:kern w:val="0"/>
        </w:rPr>
        <w:t>加盖公章</w:t>
      </w:r>
      <w:r>
        <w:rPr>
          <w:rFonts w:ascii="宋体" w:hAnsi="宋体" w:cs="宋体"/>
          <w:kern w:val="0"/>
        </w:rPr>
        <w:t>)</w:t>
      </w:r>
    </w:p>
    <w:p>
      <w:pPr>
        <w:spacing w:line="360" w:lineRule="auto"/>
        <w:ind w:firstLine="420" w:firstLineChars="200"/>
        <w:jc w:val="center"/>
        <w:rPr>
          <w:rFonts w:ascii="宋体"/>
          <w:kern w:val="0"/>
        </w:rPr>
      </w:pPr>
      <w:r>
        <w:rPr>
          <w:rFonts w:hint="eastAsia" w:ascii="宋体" w:hAnsi="宋体" w:cs="宋体"/>
          <w:kern w:val="0"/>
          <w:lang w:val="en-US" w:eastAsia="zh-CN"/>
        </w:rPr>
        <w:t xml:space="preserve">                                             </w:t>
      </w:r>
      <w:r>
        <w:rPr>
          <w:rFonts w:hint="eastAsia" w:ascii="宋体" w:hAnsi="宋体" w:cs="宋体"/>
          <w:kern w:val="0"/>
        </w:rPr>
        <w:t>法定代表人或代理人</w:t>
      </w:r>
      <w:r>
        <w:rPr>
          <w:rFonts w:ascii="宋体" w:hAnsi="宋体" w:cs="宋体"/>
          <w:kern w:val="0"/>
        </w:rPr>
        <w:t>:</w:t>
      </w:r>
      <w:r>
        <w:rPr>
          <w:rFonts w:hint="eastAsia" w:ascii="宋体" w:hAnsi="宋体" w:cs="宋体"/>
          <w:kern w:val="0"/>
        </w:rPr>
        <w:t>（签字）</w:t>
      </w:r>
    </w:p>
    <w:p>
      <w:pPr>
        <w:spacing w:line="360" w:lineRule="auto"/>
        <w:ind w:firstLine="420" w:firstLineChars="200"/>
        <w:jc w:val="center"/>
        <w:rPr>
          <w:rFonts w:ascii="宋体"/>
          <w:kern w:val="0"/>
        </w:rPr>
      </w:pPr>
      <w:r>
        <w:rPr>
          <w:rFonts w:hint="eastAsia" w:ascii="宋体" w:hAnsi="宋体" w:cs="宋体"/>
          <w:kern w:val="0"/>
          <w:lang w:val="en-US" w:eastAsia="zh-CN"/>
        </w:rPr>
        <w:t xml:space="preserve">                                         </w:t>
      </w:r>
      <w:r>
        <w:rPr>
          <w:rFonts w:hint="eastAsia" w:ascii="宋体" w:hAnsi="宋体" w:cs="宋体"/>
          <w:kern w:val="0"/>
        </w:rPr>
        <w:t>日期：</w:t>
      </w:r>
      <w:r>
        <w:rPr>
          <w:rFonts w:hint="eastAsia" w:ascii="宋体" w:hAnsi="宋体" w:cs="宋体"/>
          <w:kern w:val="0"/>
          <w:lang w:val="en-US" w:eastAsia="zh-CN"/>
        </w:rPr>
        <w:t xml:space="preserve">   </w:t>
      </w:r>
      <w:r>
        <w:rPr>
          <w:rFonts w:hint="eastAsia" w:ascii="宋体" w:hAnsi="宋体" w:cs="宋体"/>
          <w:kern w:val="0"/>
        </w:rPr>
        <w:t>年</w:t>
      </w:r>
      <w:r>
        <w:rPr>
          <w:rFonts w:hint="eastAsia" w:ascii="宋体" w:hAnsi="宋体" w:cs="宋体"/>
          <w:kern w:val="0"/>
          <w:lang w:val="en-US" w:eastAsia="zh-CN"/>
        </w:rPr>
        <w:t xml:space="preserve">    </w:t>
      </w:r>
      <w:r>
        <w:rPr>
          <w:rFonts w:hint="eastAsia" w:ascii="宋体" w:hAnsi="宋体" w:cs="宋体"/>
          <w:kern w:val="0"/>
        </w:rPr>
        <w:t>月</w:t>
      </w:r>
      <w:r>
        <w:rPr>
          <w:rFonts w:hint="eastAsia" w:ascii="宋体" w:hAnsi="宋体" w:cs="宋体"/>
          <w:kern w:val="0"/>
          <w:lang w:val="en-US" w:eastAsia="zh-CN"/>
        </w:rPr>
        <w:t xml:space="preserve">    </w:t>
      </w:r>
      <w:r>
        <w:rPr>
          <w:rFonts w:hint="eastAsia" w:ascii="宋体" w:hAnsi="宋体" w:cs="宋体"/>
          <w:kern w:val="0"/>
        </w:rPr>
        <w:t>日</w:t>
      </w:r>
    </w:p>
    <w:p>
      <w:pPr>
        <w:pStyle w:val="8"/>
        <w:spacing w:line="360" w:lineRule="auto"/>
        <w:ind w:firstLine="420" w:firstLineChars="200"/>
        <w:rPr>
          <w:rFonts w:hAnsi="宋体" w:cs="Times New Roman"/>
          <w:kern w:val="0"/>
        </w:rPr>
      </w:pPr>
    </w:p>
    <w:p>
      <w:pPr>
        <w:pStyle w:val="8"/>
        <w:spacing w:line="360" w:lineRule="auto"/>
        <w:ind w:firstLine="420" w:firstLineChars="200"/>
        <w:rPr>
          <w:rFonts w:hint="eastAsia" w:hAnsi="宋体"/>
          <w:kern w:val="0"/>
        </w:rPr>
      </w:pPr>
    </w:p>
    <w:p>
      <w:pPr>
        <w:pStyle w:val="8"/>
        <w:spacing w:line="360" w:lineRule="auto"/>
        <w:ind w:firstLine="420" w:firstLineChars="200"/>
        <w:rPr>
          <w:rFonts w:hint="eastAsia" w:hAnsi="宋体"/>
          <w:kern w:val="0"/>
        </w:rPr>
      </w:pPr>
    </w:p>
    <w:p>
      <w:pPr>
        <w:pStyle w:val="8"/>
        <w:spacing w:line="360" w:lineRule="auto"/>
        <w:ind w:firstLine="420" w:firstLineChars="200"/>
        <w:rPr>
          <w:rFonts w:hAnsi="宋体" w:cs="Times New Roman"/>
          <w:kern w:val="0"/>
        </w:rPr>
      </w:pPr>
      <w:r>
        <w:rPr>
          <w:rFonts w:hint="eastAsia" w:hAnsi="宋体"/>
          <w:kern w:val="0"/>
        </w:rPr>
        <w:t>注：本承诺函可自行提供具有有效签字或盖章的格式。</w:t>
      </w:r>
    </w:p>
    <w:p>
      <w:pPr>
        <w:pStyle w:val="5"/>
        <w:spacing w:line="400" w:lineRule="exact"/>
        <w:jc w:val="left"/>
        <w:rPr>
          <w:rFonts w:hint="eastAsia" w:ascii="宋体" w:hAnsi="宋体" w:cs="宋体"/>
        </w:rPr>
      </w:pPr>
    </w:p>
    <w:p>
      <w:pPr>
        <w:pStyle w:val="2"/>
        <w:rPr>
          <w:rFonts w:hint="eastAsia" w:ascii="宋体" w:hAnsi="宋体" w:eastAsia="宋体" w:cs="宋体"/>
          <w:sz w:val="24"/>
          <w:szCs w:val="24"/>
        </w:rPr>
      </w:pPr>
    </w:p>
    <w:p>
      <w:pPr>
        <w:pStyle w:val="2"/>
        <w:rPr>
          <w:rFonts w:hint="eastAsia" w:ascii="宋体" w:hAnsi="宋体" w:eastAsia="宋体" w:cs="宋体"/>
          <w:sz w:val="24"/>
          <w:szCs w:val="24"/>
        </w:rPr>
      </w:pPr>
    </w:p>
    <w:p>
      <w:pPr>
        <w:pStyle w:val="2"/>
        <w:rPr>
          <w:rFonts w:hint="eastAsia" w:ascii="宋体" w:hAnsi="宋体" w:eastAsia="宋体" w:cs="宋体"/>
          <w:sz w:val="24"/>
          <w:szCs w:val="24"/>
        </w:rPr>
      </w:pPr>
    </w:p>
    <w:p>
      <w:pPr>
        <w:rPr>
          <w:rFonts w:hint="eastAsia"/>
          <w:lang w:val="en-US" w:eastAsia="zh-CN"/>
        </w:rPr>
        <w:sectPr>
          <w:pgSz w:w="11906" w:h="16838"/>
          <w:pgMar w:top="1440" w:right="1800" w:bottom="1440" w:left="1800" w:header="851" w:footer="992" w:gutter="0"/>
          <w:cols w:space="425" w:num="1"/>
          <w:docGrid w:type="lines" w:linePitch="312" w:charSpace="0"/>
        </w:sectPr>
      </w:pPr>
    </w:p>
    <w:p>
      <w:pPr>
        <w:pStyle w:val="3"/>
        <w:keepNext/>
        <w:keepLines/>
        <w:pageBreakBefore w:val="0"/>
        <w:widowControl w:val="0"/>
        <w:kinsoku/>
        <w:wordWrap/>
        <w:overflowPunct/>
        <w:topLinePunct w:val="0"/>
        <w:autoSpaceDE/>
        <w:autoSpaceDN/>
        <w:bidi w:val="0"/>
        <w:adjustRightInd/>
        <w:snapToGrid/>
        <w:spacing w:before="100" w:after="100"/>
        <w:jc w:val="both"/>
        <w:textAlignment w:val="auto"/>
        <w:rPr>
          <w:rFonts w:hint="eastAsia"/>
          <w:lang w:val="en-US" w:eastAsia="zh-CN"/>
        </w:rPr>
      </w:pPr>
      <w:bookmarkStart w:id="28" w:name="_Toc30193"/>
      <w:r>
        <w:rPr>
          <w:rFonts w:hint="eastAsia"/>
          <w:lang w:val="en-US" w:eastAsia="zh-CN"/>
        </w:rPr>
        <w:t>三、项目调研情况一览汇总表</w:t>
      </w:r>
      <w:bookmarkEnd w:id="28"/>
    </w:p>
    <w:p>
      <w:pPr>
        <w:pStyle w:val="6"/>
        <w:spacing w:line="360" w:lineRule="auto"/>
        <w:ind w:firstLine="720" w:firstLineChars="300"/>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项目名称：                              采购品目分类名称：</w:t>
      </w:r>
    </w:p>
    <w:p>
      <w:pPr>
        <w:pStyle w:val="6"/>
        <w:spacing w:line="360" w:lineRule="auto"/>
        <w:ind w:firstLine="720" w:firstLineChars="300"/>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供应商名称：                            联系人及联系电话：</w:t>
      </w:r>
    </w:p>
    <w:tbl>
      <w:tblPr>
        <w:tblStyle w:val="14"/>
        <w:tblW w:w="5245"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60"/>
        <w:gridCol w:w="1778"/>
        <w:gridCol w:w="2078"/>
        <w:gridCol w:w="1272"/>
        <w:gridCol w:w="2023"/>
        <w:gridCol w:w="971"/>
        <w:gridCol w:w="909"/>
        <w:gridCol w:w="810"/>
        <w:gridCol w:w="3543"/>
        <w:gridCol w:w="156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6" w:hRule="atLeast"/>
          <w:jc w:val="center"/>
        </w:trPr>
        <w:tc>
          <w:tcPr>
            <w:tcW w:w="5000" w:type="pct"/>
            <w:gridSpan w:val="10"/>
            <w:tcBorders>
              <w:top w:val="nil"/>
              <w:left w:val="nil"/>
              <w:bottom w:val="single" w:color="auto" w:sz="4" w:space="0"/>
              <w:right w:val="nil"/>
            </w:tcBorders>
            <w:shd w:val="clear" w:color="auto" w:fill="auto"/>
            <w:noWrap/>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36"/>
                <w:szCs w:val="36"/>
                <w:u w:val="none"/>
              </w:rPr>
            </w:pPr>
            <w:r>
              <w:rPr>
                <w:rFonts w:hint="eastAsia" w:ascii="方正小标宋简体" w:hAnsi="方正小标宋简体" w:eastAsia="方正小标宋简体" w:cs="方正小标宋简体"/>
                <w:i w:val="0"/>
                <w:iCs w:val="0"/>
                <w:color w:val="000000"/>
                <w:kern w:val="0"/>
                <w:sz w:val="36"/>
                <w:szCs w:val="36"/>
                <w:u w:val="none"/>
                <w:lang w:val="en-US" w:eastAsia="zh-CN" w:bidi="ar"/>
              </w:rPr>
              <w:t>项目调研情况一览汇总表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0" w:hRule="atLeast"/>
          <w:jc w:val="center"/>
        </w:trPr>
        <w:tc>
          <w:tcPr>
            <w:tcW w:w="18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序号</w:t>
            </w:r>
          </w:p>
        </w:tc>
        <w:tc>
          <w:tcPr>
            <w:tcW w:w="57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供应商名称</w:t>
            </w:r>
          </w:p>
        </w:tc>
        <w:tc>
          <w:tcPr>
            <w:tcW w:w="66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产品公司名称</w:t>
            </w:r>
          </w:p>
        </w:tc>
        <w:tc>
          <w:tcPr>
            <w:tcW w:w="41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报价</w:t>
            </w:r>
            <w:r>
              <w:rPr>
                <w:rFonts w:hint="eastAsia" w:ascii="仿宋" w:hAnsi="仿宋" w:eastAsia="仿宋" w:cs="仿宋"/>
                <w:b w:val="0"/>
                <w:color w:val="000000"/>
                <w:kern w:val="2"/>
                <w:sz w:val="24"/>
                <w:szCs w:val="24"/>
                <w:lang w:val="en-US" w:eastAsia="zh-CN" w:bidi="ar-SA"/>
              </w:rPr>
              <w:br w:type="textWrapping"/>
            </w:r>
            <w:r>
              <w:rPr>
                <w:rFonts w:hint="eastAsia" w:ascii="仿宋" w:hAnsi="仿宋" w:eastAsia="仿宋" w:cs="仿宋"/>
                <w:b w:val="0"/>
                <w:color w:val="000000"/>
                <w:kern w:val="2"/>
                <w:sz w:val="24"/>
                <w:szCs w:val="24"/>
                <w:lang w:val="en-US" w:eastAsia="zh-CN" w:bidi="ar-SA"/>
              </w:rPr>
              <w:t>（万元）</w:t>
            </w:r>
          </w:p>
        </w:tc>
        <w:tc>
          <w:tcPr>
            <w:tcW w:w="65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该产品在国内三甲医院用户案例</w:t>
            </w:r>
          </w:p>
        </w:tc>
        <w:tc>
          <w:tcPr>
            <w:tcW w:w="31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实施周期及常驻实施人员</w:t>
            </w:r>
          </w:p>
        </w:tc>
        <w:tc>
          <w:tcPr>
            <w:tcW w:w="29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免费</w:t>
            </w:r>
            <w:r>
              <w:rPr>
                <w:rFonts w:hint="eastAsia" w:ascii="仿宋" w:hAnsi="仿宋" w:eastAsia="仿宋" w:cs="仿宋"/>
                <w:b w:val="0"/>
                <w:color w:val="000000"/>
                <w:kern w:val="2"/>
                <w:sz w:val="24"/>
                <w:szCs w:val="24"/>
                <w:lang w:val="en-US" w:eastAsia="zh-CN" w:bidi="ar-SA"/>
              </w:rPr>
              <w:br w:type="textWrapping"/>
            </w:r>
            <w:r>
              <w:rPr>
                <w:rFonts w:hint="eastAsia" w:ascii="仿宋" w:hAnsi="仿宋" w:eastAsia="仿宋" w:cs="仿宋"/>
                <w:b w:val="0"/>
                <w:color w:val="000000"/>
                <w:kern w:val="2"/>
                <w:sz w:val="24"/>
                <w:szCs w:val="24"/>
                <w:lang w:val="en-US" w:eastAsia="zh-CN" w:bidi="ar-SA"/>
              </w:rPr>
              <w:t>质保期</w:t>
            </w:r>
            <w:r>
              <w:rPr>
                <w:rFonts w:hint="eastAsia" w:ascii="仿宋" w:hAnsi="仿宋" w:eastAsia="仿宋" w:cs="仿宋"/>
                <w:b w:val="0"/>
                <w:color w:val="000000"/>
                <w:kern w:val="2"/>
                <w:sz w:val="24"/>
                <w:szCs w:val="24"/>
                <w:lang w:val="en-US" w:eastAsia="zh-CN" w:bidi="ar-SA"/>
              </w:rPr>
              <w:br w:type="textWrapping"/>
            </w:r>
            <w:r>
              <w:rPr>
                <w:rFonts w:hint="eastAsia" w:ascii="仿宋" w:hAnsi="仿宋" w:eastAsia="仿宋" w:cs="仿宋"/>
                <w:b w:val="0"/>
                <w:color w:val="000000"/>
                <w:kern w:val="2"/>
                <w:sz w:val="24"/>
                <w:szCs w:val="24"/>
                <w:lang w:val="en-US" w:eastAsia="zh-CN" w:bidi="ar-SA"/>
              </w:rPr>
              <w:t>（3年及以上）</w:t>
            </w:r>
          </w:p>
        </w:tc>
        <w:tc>
          <w:tcPr>
            <w:tcW w:w="2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后期</w:t>
            </w:r>
            <w:r>
              <w:rPr>
                <w:rFonts w:hint="eastAsia" w:ascii="仿宋" w:hAnsi="仿宋" w:eastAsia="仿宋" w:cs="仿宋"/>
                <w:b w:val="0"/>
                <w:color w:val="000000"/>
                <w:kern w:val="2"/>
                <w:sz w:val="24"/>
                <w:szCs w:val="24"/>
                <w:lang w:val="en-US" w:eastAsia="zh-CN" w:bidi="ar-SA"/>
              </w:rPr>
              <w:br w:type="textWrapping"/>
            </w:r>
            <w:r>
              <w:rPr>
                <w:rFonts w:hint="eastAsia" w:ascii="仿宋" w:hAnsi="仿宋" w:eastAsia="仿宋" w:cs="仿宋"/>
                <w:b w:val="0"/>
                <w:color w:val="000000"/>
                <w:kern w:val="2"/>
                <w:sz w:val="24"/>
                <w:szCs w:val="24"/>
                <w:lang w:val="en-US" w:eastAsia="zh-CN" w:bidi="ar-SA"/>
              </w:rPr>
              <w:t>维护费</w:t>
            </w:r>
            <w:r>
              <w:rPr>
                <w:rFonts w:hint="eastAsia" w:ascii="仿宋" w:hAnsi="仿宋" w:eastAsia="仿宋" w:cs="仿宋"/>
                <w:b w:val="0"/>
                <w:color w:val="000000"/>
                <w:kern w:val="2"/>
                <w:sz w:val="24"/>
                <w:szCs w:val="24"/>
                <w:lang w:val="en-US" w:eastAsia="zh-CN" w:bidi="ar-SA"/>
              </w:rPr>
              <w:br w:type="textWrapping"/>
            </w:r>
            <w:r>
              <w:rPr>
                <w:rFonts w:hint="eastAsia" w:ascii="仿宋" w:hAnsi="仿宋" w:eastAsia="仿宋" w:cs="仿宋"/>
                <w:b w:val="0"/>
                <w:color w:val="000000"/>
                <w:kern w:val="2"/>
                <w:sz w:val="24"/>
                <w:szCs w:val="24"/>
                <w:lang w:val="en-US" w:eastAsia="zh-CN" w:bidi="ar-SA"/>
              </w:rPr>
              <w:t>（比例）</w:t>
            </w:r>
          </w:p>
        </w:tc>
        <w:tc>
          <w:tcPr>
            <w:tcW w:w="114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优势特色</w:t>
            </w:r>
          </w:p>
        </w:tc>
        <w:tc>
          <w:tcPr>
            <w:tcW w:w="50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40" w:hRule="atLeast"/>
          <w:jc w:val="center"/>
        </w:trPr>
        <w:tc>
          <w:tcPr>
            <w:tcW w:w="18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1</w:t>
            </w:r>
          </w:p>
        </w:tc>
        <w:tc>
          <w:tcPr>
            <w:tcW w:w="57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b w:val="0"/>
                <w:color w:val="000000"/>
                <w:kern w:val="2"/>
                <w:sz w:val="24"/>
                <w:szCs w:val="24"/>
                <w:lang w:val="en-US" w:eastAsia="zh-CN" w:bidi="ar-SA"/>
              </w:rPr>
            </w:pPr>
          </w:p>
        </w:tc>
        <w:tc>
          <w:tcPr>
            <w:tcW w:w="66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b w:val="0"/>
                <w:color w:val="000000"/>
                <w:kern w:val="2"/>
                <w:sz w:val="24"/>
                <w:szCs w:val="24"/>
                <w:lang w:val="en-US" w:eastAsia="zh-CN" w:bidi="ar-SA"/>
              </w:rPr>
            </w:pPr>
          </w:p>
        </w:tc>
        <w:tc>
          <w:tcPr>
            <w:tcW w:w="41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b w:val="0"/>
                <w:color w:val="000000"/>
                <w:kern w:val="2"/>
                <w:sz w:val="24"/>
                <w:szCs w:val="24"/>
                <w:lang w:val="en-US" w:eastAsia="zh-CN" w:bidi="ar-SA"/>
              </w:rPr>
            </w:pPr>
          </w:p>
        </w:tc>
        <w:tc>
          <w:tcPr>
            <w:tcW w:w="65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b w:val="0"/>
                <w:color w:val="000000"/>
                <w:kern w:val="2"/>
                <w:sz w:val="24"/>
                <w:szCs w:val="24"/>
                <w:lang w:val="en-US" w:eastAsia="zh-CN" w:bidi="ar-SA"/>
              </w:rPr>
            </w:pPr>
          </w:p>
        </w:tc>
        <w:tc>
          <w:tcPr>
            <w:tcW w:w="31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b w:val="0"/>
                <w:color w:val="000000"/>
                <w:kern w:val="2"/>
                <w:sz w:val="24"/>
                <w:szCs w:val="24"/>
                <w:lang w:val="en-US" w:eastAsia="zh-CN" w:bidi="ar-SA"/>
              </w:rPr>
            </w:pPr>
          </w:p>
        </w:tc>
        <w:tc>
          <w:tcPr>
            <w:tcW w:w="29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b w:val="0"/>
                <w:color w:val="000000"/>
                <w:kern w:val="2"/>
                <w:sz w:val="24"/>
                <w:szCs w:val="24"/>
                <w:lang w:val="en-US" w:eastAsia="zh-CN" w:bidi="ar-SA"/>
              </w:rPr>
            </w:pPr>
          </w:p>
        </w:tc>
        <w:tc>
          <w:tcPr>
            <w:tcW w:w="2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b w:val="0"/>
                <w:color w:val="000000"/>
                <w:kern w:val="2"/>
                <w:sz w:val="24"/>
                <w:szCs w:val="24"/>
                <w:lang w:val="en-US" w:eastAsia="zh-CN" w:bidi="ar-SA"/>
              </w:rPr>
            </w:pPr>
          </w:p>
        </w:tc>
        <w:tc>
          <w:tcPr>
            <w:tcW w:w="114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b w:val="0"/>
                <w:color w:val="000000"/>
                <w:kern w:val="2"/>
                <w:sz w:val="24"/>
                <w:szCs w:val="24"/>
                <w:lang w:val="en-US" w:eastAsia="zh-CN" w:bidi="ar-SA"/>
              </w:rPr>
            </w:pPr>
          </w:p>
        </w:tc>
        <w:tc>
          <w:tcPr>
            <w:tcW w:w="50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b w:val="0"/>
                <w:color w:val="000000"/>
                <w:kern w:val="2"/>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jc w:val="center"/>
        </w:trPr>
        <w:tc>
          <w:tcPr>
            <w:tcW w:w="1424" w:type="pct"/>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合计：</w:t>
            </w:r>
          </w:p>
        </w:tc>
        <w:tc>
          <w:tcPr>
            <w:tcW w:w="41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b w:val="0"/>
                <w:color w:val="000000"/>
                <w:kern w:val="2"/>
                <w:sz w:val="24"/>
                <w:szCs w:val="24"/>
                <w:lang w:val="en-US" w:eastAsia="zh-CN" w:bidi="ar-SA"/>
              </w:rPr>
            </w:pPr>
          </w:p>
        </w:tc>
        <w:tc>
          <w:tcPr>
            <w:tcW w:w="65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b w:val="0"/>
                <w:color w:val="000000"/>
                <w:kern w:val="2"/>
                <w:sz w:val="24"/>
                <w:szCs w:val="24"/>
                <w:lang w:val="en-US" w:eastAsia="zh-CN" w:bidi="ar-SA"/>
              </w:rPr>
            </w:pPr>
          </w:p>
        </w:tc>
        <w:tc>
          <w:tcPr>
            <w:tcW w:w="31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b w:val="0"/>
                <w:color w:val="000000"/>
                <w:kern w:val="2"/>
                <w:sz w:val="24"/>
                <w:szCs w:val="24"/>
                <w:lang w:val="en-US" w:eastAsia="zh-CN" w:bidi="ar-SA"/>
              </w:rPr>
            </w:pPr>
          </w:p>
        </w:tc>
        <w:tc>
          <w:tcPr>
            <w:tcW w:w="29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b w:val="0"/>
                <w:color w:val="000000"/>
                <w:kern w:val="2"/>
                <w:sz w:val="24"/>
                <w:szCs w:val="24"/>
                <w:lang w:val="en-US" w:eastAsia="zh-CN" w:bidi="ar-SA"/>
              </w:rPr>
            </w:pPr>
          </w:p>
        </w:tc>
        <w:tc>
          <w:tcPr>
            <w:tcW w:w="2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b w:val="0"/>
                <w:color w:val="000000"/>
                <w:kern w:val="2"/>
                <w:sz w:val="24"/>
                <w:szCs w:val="24"/>
                <w:lang w:val="en-US" w:eastAsia="zh-CN" w:bidi="ar-SA"/>
              </w:rPr>
            </w:pPr>
          </w:p>
        </w:tc>
        <w:tc>
          <w:tcPr>
            <w:tcW w:w="114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b w:val="0"/>
                <w:color w:val="000000"/>
                <w:kern w:val="2"/>
                <w:sz w:val="24"/>
                <w:szCs w:val="24"/>
                <w:lang w:val="en-US" w:eastAsia="zh-CN" w:bidi="ar-SA"/>
              </w:rPr>
            </w:pPr>
          </w:p>
        </w:tc>
        <w:tc>
          <w:tcPr>
            <w:tcW w:w="50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b w:val="0"/>
                <w:color w:val="000000"/>
                <w:kern w:val="2"/>
                <w:sz w:val="24"/>
                <w:szCs w:val="24"/>
                <w:lang w:val="en-US" w:eastAsia="zh-CN" w:bidi="ar-SA"/>
              </w:rPr>
            </w:pPr>
          </w:p>
        </w:tc>
      </w:tr>
    </w:tbl>
    <w:p>
      <w:pPr>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sectPr>
          <w:pgSz w:w="16838" w:h="11906" w:orient="landscape"/>
          <w:pgMar w:top="1134" w:right="1134" w:bottom="567" w:left="1134" w:header="851" w:footer="992" w:gutter="0"/>
          <w:cols w:space="425" w:num="1"/>
          <w:docGrid w:type="lines" w:linePitch="312" w:charSpace="0"/>
        </w:sectPr>
      </w:pPr>
    </w:p>
    <w:p>
      <w:pPr>
        <w:pStyle w:val="2"/>
        <w:rPr>
          <w:rFonts w:hint="eastAsia"/>
          <w:lang w:val="en-US" w:eastAsia="zh-CN"/>
        </w:rPr>
      </w:pPr>
    </w:p>
    <w:p>
      <w:pPr>
        <w:pStyle w:val="3"/>
        <w:keepNext/>
        <w:keepLines/>
        <w:pageBreakBefore w:val="0"/>
        <w:widowControl w:val="0"/>
        <w:numPr>
          <w:ilvl w:val="0"/>
          <w:numId w:val="1"/>
        </w:numPr>
        <w:kinsoku/>
        <w:wordWrap/>
        <w:overflowPunct/>
        <w:topLinePunct w:val="0"/>
        <w:autoSpaceDE/>
        <w:autoSpaceDN/>
        <w:bidi w:val="0"/>
        <w:adjustRightInd/>
        <w:snapToGrid/>
        <w:spacing w:before="100" w:after="100"/>
        <w:jc w:val="both"/>
        <w:textAlignment w:val="auto"/>
        <w:rPr>
          <w:rFonts w:hint="eastAsia"/>
          <w:lang w:val="en-US" w:eastAsia="zh-CN"/>
        </w:rPr>
      </w:pPr>
      <w:bookmarkStart w:id="29" w:name="_Toc6595"/>
      <w:r>
        <w:rPr>
          <w:rFonts w:hint="eastAsia"/>
          <w:lang w:val="en-US" w:eastAsia="zh-CN"/>
        </w:rPr>
        <w:t>调研项目配置清单及分项报价明细</w:t>
      </w:r>
      <w:bookmarkEnd w:id="29"/>
    </w:p>
    <w:p>
      <w:pPr>
        <w:bidi w:val="0"/>
        <w:rPr>
          <w:rFonts w:hint="default"/>
          <w:lang w:val="en-US" w:eastAsia="zh-CN"/>
        </w:rPr>
      </w:pPr>
      <w:r>
        <w:rPr>
          <w:rFonts w:hint="eastAsia"/>
          <w:lang w:val="en-US" w:eastAsia="zh-CN"/>
        </w:rPr>
        <w:t>（格式可自拟）</w:t>
      </w:r>
    </w:p>
    <w:p>
      <w:pPr>
        <w:pStyle w:val="3"/>
        <w:keepNext/>
        <w:keepLines/>
        <w:pageBreakBefore w:val="0"/>
        <w:widowControl w:val="0"/>
        <w:kinsoku/>
        <w:wordWrap/>
        <w:overflowPunct/>
        <w:topLinePunct w:val="0"/>
        <w:autoSpaceDE/>
        <w:autoSpaceDN/>
        <w:bidi w:val="0"/>
        <w:adjustRightInd/>
        <w:snapToGrid/>
        <w:spacing w:before="100" w:after="100"/>
        <w:jc w:val="both"/>
        <w:textAlignment w:val="auto"/>
        <w:rPr>
          <w:rFonts w:hint="eastAsia"/>
          <w:lang w:val="en-US" w:eastAsia="zh-CN"/>
        </w:rPr>
      </w:pPr>
      <w:bookmarkStart w:id="30" w:name="_Toc24038"/>
      <w:r>
        <w:rPr>
          <w:rFonts w:hint="eastAsia"/>
          <w:lang w:val="en-US" w:eastAsia="zh-CN"/>
        </w:rPr>
        <w:t>五、三甲综合医院同类项目案例</w:t>
      </w:r>
      <w:bookmarkEnd w:id="30"/>
    </w:p>
    <w:p>
      <w:pPr>
        <w:pStyle w:val="4"/>
        <w:bidi w:val="0"/>
        <w:ind w:firstLine="482" w:firstLineChars="200"/>
        <w:rPr>
          <w:rFonts w:hint="eastAsia"/>
          <w:lang w:val="en-US" w:eastAsia="zh-CN"/>
        </w:rPr>
      </w:pPr>
      <w:bookmarkStart w:id="31" w:name="_Toc12579"/>
      <w:r>
        <w:rPr>
          <w:rFonts w:hint="eastAsia"/>
          <w:lang w:val="en-US" w:eastAsia="zh-CN"/>
        </w:rPr>
        <w:t>5.1 四川省内（  ）家</w:t>
      </w:r>
      <w:bookmarkEnd w:id="31"/>
    </w:p>
    <w:tbl>
      <w:tblPr>
        <w:tblStyle w:val="14"/>
        <w:tblpPr w:leftFromText="180" w:rightFromText="180" w:vertAnchor="text" w:horzAnchor="page" w:tblpXSpec="center" w:tblpY="285"/>
        <w:tblOverlap w:val="never"/>
        <w:tblW w:w="0" w:type="auto"/>
        <w:jc w:val="center"/>
        <w:tblBorders>
          <w:top w:val="single" w:color="000000" w:sz="4" w:space="0"/>
          <w:left w:val="none" w:color="auto" w:sz="4" w:space="0"/>
          <w:bottom w:val="none" w:color="auto" w:sz="4" w:space="0"/>
          <w:right w:val="none" w:color="auto" w:sz="4" w:space="0"/>
          <w:insideH w:val="none" w:color="auto" w:sz="4" w:space="0"/>
          <w:insideV w:val="none" w:color="auto" w:sz="4" w:space="0"/>
        </w:tblBorders>
        <w:tblLayout w:type="fixed"/>
        <w:tblCellMar>
          <w:top w:w="0" w:type="dxa"/>
          <w:left w:w="108" w:type="dxa"/>
          <w:bottom w:w="0" w:type="dxa"/>
          <w:right w:w="108" w:type="dxa"/>
        </w:tblCellMar>
      </w:tblPr>
      <w:tblGrid>
        <w:gridCol w:w="808"/>
        <w:gridCol w:w="2421"/>
        <w:gridCol w:w="1710"/>
        <w:gridCol w:w="1350"/>
        <w:gridCol w:w="1425"/>
        <w:gridCol w:w="1410"/>
      </w:tblGrid>
      <w:tr>
        <w:tblPrEx>
          <w:tblBorders>
            <w:top w:val="single" w:color="000000"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652" w:hRule="exact"/>
          <w:jc w:val="center"/>
        </w:trPr>
        <w:tc>
          <w:tcPr>
            <w:tcW w:w="808" w:type="dxa"/>
            <w:tcBorders>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序号</w:t>
            </w:r>
          </w:p>
        </w:tc>
        <w:tc>
          <w:tcPr>
            <w:tcW w:w="2421" w:type="dxa"/>
            <w:tcBorders>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医院名称</w:t>
            </w:r>
          </w:p>
        </w:tc>
        <w:tc>
          <w:tcPr>
            <w:tcW w:w="1710" w:type="dxa"/>
            <w:tcBorders>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合同标的</w:t>
            </w:r>
          </w:p>
        </w:tc>
        <w:tc>
          <w:tcPr>
            <w:tcW w:w="1350" w:type="dxa"/>
            <w:tcBorders>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合同金额</w:t>
            </w:r>
          </w:p>
        </w:tc>
        <w:tc>
          <w:tcPr>
            <w:tcW w:w="1425" w:type="dxa"/>
            <w:tcBorders>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实施年份</w:t>
            </w:r>
          </w:p>
        </w:tc>
        <w:tc>
          <w:tcPr>
            <w:tcW w:w="1410" w:type="dxa"/>
            <w:tcBorders>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验收时间</w:t>
            </w:r>
          </w:p>
        </w:tc>
      </w:tr>
      <w:tr>
        <w:tblPrEx>
          <w:tblBorders>
            <w:top w:val="single" w:color="000000"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587" w:hRule="exact"/>
          <w:jc w:val="center"/>
        </w:trPr>
        <w:tc>
          <w:tcPr>
            <w:tcW w:w="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1</w:t>
            </w:r>
          </w:p>
        </w:tc>
        <w:tc>
          <w:tcPr>
            <w:tcW w:w="2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1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r>
      <w:tr>
        <w:tblPrEx>
          <w:tblBorders>
            <w:top w:val="single" w:color="000000"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607" w:hRule="exact"/>
          <w:jc w:val="center"/>
        </w:trPr>
        <w:tc>
          <w:tcPr>
            <w:tcW w:w="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2</w:t>
            </w:r>
          </w:p>
        </w:tc>
        <w:tc>
          <w:tcPr>
            <w:tcW w:w="2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1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r>
      <w:tr>
        <w:tblPrEx>
          <w:tblBorders>
            <w:top w:val="single" w:color="000000"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612" w:hRule="exact"/>
          <w:jc w:val="center"/>
        </w:trPr>
        <w:tc>
          <w:tcPr>
            <w:tcW w:w="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3</w:t>
            </w:r>
          </w:p>
        </w:tc>
        <w:tc>
          <w:tcPr>
            <w:tcW w:w="2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1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r>
      <w:tr>
        <w:tblPrEx>
          <w:tblBorders>
            <w:top w:val="single" w:color="000000"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612" w:hRule="exact"/>
          <w:jc w:val="center"/>
        </w:trPr>
        <w:tc>
          <w:tcPr>
            <w:tcW w:w="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w:t>
            </w:r>
          </w:p>
        </w:tc>
        <w:tc>
          <w:tcPr>
            <w:tcW w:w="2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1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r>
    </w:tbl>
    <w:p>
      <w:pPr>
        <w:pStyle w:val="25"/>
        <w:ind w:firstLine="0" w:firstLineChars="0"/>
        <w:rPr>
          <w:rFonts w:hint="eastAsia" w:ascii="仿宋" w:hAnsi="仿宋" w:eastAsia="仿宋" w:cs="仿宋"/>
          <w:sz w:val="30"/>
          <w:szCs w:val="30"/>
        </w:rPr>
      </w:pPr>
    </w:p>
    <w:p>
      <w:pPr>
        <w:pStyle w:val="2"/>
        <w:rPr>
          <w:rFonts w:hint="eastAsia" w:ascii="仿宋" w:hAnsi="仿宋" w:eastAsia="仿宋" w:cs="仿宋"/>
          <w:kern w:val="2"/>
          <w:sz w:val="30"/>
          <w:szCs w:val="30"/>
        </w:rPr>
      </w:pPr>
    </w:p>
    <w:p>
      <w:pPr>
        <w:pStyle w:val="2"/>
        <w:rPr>
          <w:rFonts w:hint="eastAsia" w:ascii="仿宋" w:hAnsi="仿宋" w:eastAsia="仿宋" w:cs="仿宋"/>
          <w:kern w:val="2"/>
          <w:sz w:val="30"/>
          <w:szCs w:val="30"/>
        </w:rPr>
      </w:pPr>
    </w:p>
    <w:p>
      <w:pPr>
        <w:pStyle w:val="2"/>
        <w:rPr>
          <w:rFonts w:hint="eastAsia" w:ascii="仿宋" w:hAnsi="仿宋" w:eastAsia="仿宋" w:cs="仿宋"/>
          <w:kern w:val="2"/>
          <w:sz w:val="30"/>
          <w:szCs w:val="30"/>
        </w:rPr>
      </w:pPr>
    </w:p>
    <w:p>
      <w:pPr>
        <w:pStyle w:val="2"/>
        <w:rPr>
          <w:rFonts w:hint="eastAsia" w:ascii="仿宋" w:hAnsi="仿宋" w:eastAsia="仿宋" w:cs="仿宋"/>
          <w:kern w:val="2"/>
          <w:sz w:val="30"/>
          <w:szCs w:val="30"/>
        </w:rPr>
      </w:pPr>
    </w:p>
    <w:p>
      <w:pPr>
        <w:pStyle w:val="2"/>
        <w:rPr>
          <w:rFonts w:hint="eastAsia" w:ascii="仿宋" w:hAnsi="仿宋" w:eastAsia="仿宋" w:cs="仿宋"/>
          <w:kern w:val="2"/>
          <w:sz w:val="30"/>
          <w:szCs w:val="30"/>
        </w:rPr>
      </w:pPr>
    </w:p>
    <w:p>
      <w:pPr>
        <w:pStyle w:val="4"/>
        <w:bidi w:val="0"/>
        <w:ind w:firstLine="482" w:firstLineChars="200"/>
        <w:rPr>
          <w:rFonts w:hint="eastAsia"/>
          <w:lang w:val="en-US" w:eastAsia="zh-CN"/>
        </w:rPr>
      </w:pPr>
      <w:bookmarkStart w:id="32" w:name="_Toc3373"/>
      <w:r>
        <w:rPr>
          <w:rFonts w:hint="eastAsia"/>
          <w:lang w:val="en-US" w:eastAsia="zh-CN"/>
        </w:rPr>
        <w:t>5.2 四川省外（  ）家</w:t>
      </w:r>
      <w:bookmarkEnd w:id="32"/>
    </w:p>
    <w:tbl>
      <w:tblPr>
        <w:tblStyle w:val="14"/>
        <w:tblpPr w:leftFromText="180" w:rightFromText="180" w:vertAnchor="text" w:horzAnchor="page" w:tblpXSpec="center" w:tblpY="285"/>
        <w:tblOverlap w:val="never"/>
        <w:tblW w:w="0" w:type="auto"/>
        <w:jc w:val="center"/>
        <w:tblBorders>
          <w:top w:val="single" w:color="000000" w:sz="4" w:space="0"/>
          <w:left w:val="none" w:color="auto" w:sz="4" w:space="0"/>
          <w:bottom w:val="none" w:color="auto" w:sz="4" w:space="0"/>
          <w:right w:val="none" w:color="auto" w:sz="4" w:space="0"/>
          <w:insideH w:val="none" w:color="auto" w:sz="4" w:space="0"/>
          <w:insideV w:val="none" w:color="auto" w:sz="4" w:space="0"/>
        </w:tblBorders>
        <w:tblLayout w:type="fixed"/>
        <w:tblCellMar>
          <w:top w:w="0" w:type="dxa"/>
          <w:left w:w="108" w:type="dxa"/>
          <w:bottom w:w="0" w:type="dxa"/>
          <w:right w:w="108" w:type="dxa"/>
        </w:tblCellMar>
      </w:tblPr>
      <w:tblGrid>
        <w:gridCol w:w="808"/>
        <w:gridCol w:w="2421"/>
        <w:gridCol w:w="1710"/>
        <w:gridCol w:w="1350"/>
        <w:gridCol w:w="1425"/>
        <w:gridCol w:w="1410"/>
      </w:tblGrid>
      <w:tr>
        <w:tblPrEx>
          <w:tblBorders>
            <w:top w:val="single" w:color="000000"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652" w:hRule="exact"/>
          <w:jc w:val="center"/>
        </w:trPr>
        <w:tc>
          <w:tcPr>
            <w:tcW w:w="808" w:type="dxa"/>
            <w:tcBorders>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序号</w:t>
            </w:r>
          </w:p>
        </w:tc>
        <w:tc>
          <w:tcPr>
            <w:tcW w:w="2421" w:type="dxa"/>
            <w:tcBorders>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医院名称</w:t>
            </w:r>
          </w:p>
        </w:tc>
        <w:tc>
          <w:tcPr>
            <w:tcW w:w="1710" w:type="dxa"/>
            <w:tcBorders>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合同标的</w:t>
            </w:r>
          </w:p>
        </w:tc>
        <w:tc>
          <w:tcPr>
            <w:tcW w:w="1350" w:type="dxa"/>
            <w:tcBorders>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合同金额</w:t>
            </w:r>
          </w:p>
        </w:tc>
        <w:tc>
          <w:tcPr>
            <w:tcW w:w="1425" w:type="dxa"/>
            <w:tcBorders>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实施年份</w:t>
            </w:r>
          </w:p>
        </w:tc>
        <w:tc>
          <w:tcPr>
            <w:tcW w:w="1410" w:type="dxa"/>
            <w:tcBorders>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验收时间</w:t>
            </w:r>
          </w:p>
        </w:tc>
      </w:tr>
      <w:tr>
        <w:tblPrEx>
          <w:tblBorders>
            <w:top w:val="single" w:color="000000"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587" w:hRule="exact"/>
          <w:jc w:val="center"/>
        </w:trPr>
        <w:tc>
          <w:tcPr>
            <w:tcW w:w="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1</w:t>
            </w:r>
          </w:p>
        </w:tc>
        <w:tc>
          <w:tcPr>
            <w:tcW w:w="2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1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r>
      <w:tr>
        <w:tblPrEx>
          <w:tblBorders>
            <w:top w:val="single" w:color="000000"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607" w:hRule="exact"/>
          <w:jc w:val="center"/>
        </w:trPr>
        <w:tc>
          <w:tcPr>
            <w:tcW w:w="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2</w:t>
            </w:r>
          </w:p>
        </w:tc>
        <w:tc>
          <w:tcPr>
            <w:tcW w:w="2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1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r>
      <w:tr>
        <w:tblPrEx>
          <w:tblBorders>
            <w:top w:val="single" w:color="000000"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612" w:hRule="exact"/>
          <w:jc w:val="center"/>
        </w:trPr>
        <w:tc>
          <w:tcPr>
            <w:tcW w:w="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3</w:t>
            </w:r>
          </w:p>
        </w:tc>
        <w:tc>
          <w:tcPr>
            <w:tcW w:w="2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1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r>
      <w:tr>
        <w:tblPrEx>
          <w:tblBorders>
            <w:top w:val="single" w:color="000000"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612" w:hRule="exact"/>
          <w:jc w:val="center"/>
        </w:trPr>
        <w:tc>
          <w:tcPr>
            <w:tcW w:w="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w:t>
            </w:r>
          </w:p>
        </w:tc>
        <w:tc>
          <w:tcPr>
            <w:tcW w:w="2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1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r>
    </w:tbl>
    <w:p>
      <w:pPr>
        <w:rPr>
          <w:rFonts w:hint="eastAsia"/>
          <w:lang w:val="en-US" w:eastAsia="zh-CN"/>
        </w:rPr>
      </w:pPr>
    </w:p>
    <w:p>
      <w:pPr>
        <w:pStyle w:val="3"/>
        <w:keepNext/>
        <w:keepLines/>
        <w:pageBreakBefore w:val="0"/>
        <w:widowControl w:val="0"/>
        <w:kinsoku/>
        <w:wordWrap/>
        <w:overflowPunct/>
        <w:topLinePunct w:val="0"/>
        <w:autoSpaceDE/>
        <w:autoSpaceDN/>
        <w:bidi w:val="0"/>
        <w:adjustRightInd/>
        <w:snapToGrid/>
        <w:spacing w:before="100" w:after="100"/>
        <w:jc w:val="both"/>
        <w:textAlignment w:val="auto"/>
        <w:rPr>
          <w:rFonts w:hint="eastAsia"/>
          <w:lang w:val="en-US" w:eastAsia="zh-CN"/>
        </w:rPr>
      </w:pPr>
    </w:p>
    <w:p>
      <w:pPr>
        <w:pStyle w:val="3"/>
        <w:keepNext/>
        <w:keepLines/>
        <w:pageBreakBefore w:val="0"/>
        <w:widowControl w:val="0"/>
        <w:kinsoku/>
        <w:wordWrap/>
        <w:overflowPunct/>
        <w:topLinePunct w:val="0"/>
        <w:autoSpaceDE/>
        <w:autoSpaceDN/>
        <w:bidi w:val="0"/>
        <w:adjustRightInd/>
        <w:snapToGrid/>
        <w:spacing w:before="100" w:after="100"/>
        <w:jc w:val="both"/>
        <w:textAlignment w:val="auto"/>
        <w:rPr>
          <w:rFonts w:hint="eastAsia"/>
          <w:lang w:val="en-US" w:eastAsia="zh-CN"/>
        </w:rPr>
      </w:pPr>
    </w:p>
    <w:p>
      <w:pPr>
        <w:pStyle w:val="3"/>
        <w:keepNext/>
        <w:keepLines/>
        <w:pageBreakBefore w:val="0"/>
        <w:widowControl w:val="0"/>
        <w:kinsoku/>
        <w:wordWrap/>
        <w:overflowPunct/>
        <w:topLinePunct w:val="0"/>
        <w:autoSpaceDE/>
        <w:autoSpaceDN/>
        <w:bidi w:val="0"/>
        <w:adjustRightInd/>
        <w:snapToGrid/>
        <w:spacing w:before="100" w:after="100"/>
        <w:jc w:val="both"/>
        <w:textAlignment w:val="auto"/>
        <w:rPr>
          <w:rFonts w:hint="eastAsia"/>
          <w:lang w:val="en-US" w:eastAsia="zh-CN"/>
        </w:rPr>
      </w:pPr>
    </w:p>
    <w:p>
      <w:pPr>
        <w:pStyle w:val="3"/>
        <w:keepNext/>
        <w:keepLines/>
        <w:pageBreakBefore w:val="0"/>
        <w:widowControl w:val="0"/>
        <w:kinsoku/>
        <w:wordWrap/>
        <w:overflowPunct/>
        <w:topLinePunct w:val="0"/>
        <w:autoSpaceDE/>
        <w:autoSpaceDN/>
        <w:bidi w:val="0"/>
        <w:adjustRightInd/>
        <w:snapToGrid/>
        <w:spacing w:before="100" w:after="100"/>
        <w:jc w:val="both"/>
        <w:textAlignment w:val="auto"/>
        <w:rPr>
          <w:rFonts w:hint="eastAsia"/>
          <w:lang w:val="en-US" w:eastAsia="zh-CN"/>
        </w:rPr>
      </w:pPr>
    </w:p>
    <w:p>
      <w:pPr>
        <w:pStyle w:val="4"/>
        <w:bidi w:val="0"/>
        <w:ind w:firstLine="482" w:firstLineChars="200"/>
        <w:rPr>
          <w:rFonts w:hint="eastAsia"/>
          <w:lang w:val="en-US" w:eastAsia="zh-CN"/>
        </w:rPr>
      </w:pPr>
    </w:p>
    <w:p>
      <w:pPr>
        <w:pStyle w:val="4"/>
        <w:bidi w:val="0"/>
        <w:ind w:firstLine="482" w:firstLineChars="200"/>
        <w:rPr>
          <w:rFonts w:hint="eastAsia"/>
          <w:lang w:val="en-US" w:eastAsia="zh-CN"/>
        </w:rPr>
      </w:pPr>
      <w:bookmarkStart w:id="33" w:name="_Toc6592"/>
      <w:bookmarkStart w:id="34" w:name="_Toc138151651"/>
      <w:r>
        <w:rPr>
          <w:rFonts w:hint="eastAsia"/>
          <w:lang w:val="en-US" w:eastAsia="zh-CN"/>
        </w:rPr>
        <w:t>5.3三甲综合医院同类项目案例合同及验收佐证</w:t>
      </w:r>
      <w:bookmarkEnd w:id="33"/>
      <w:bookmarkEnd w:id="34"/>
    </w:p>
    <w:p>
      <w:pPr>
        <w:pStyle w:val="3"/>
        <w:keepNext/>
        <w:keepLines/>
        <w:pageBreakBefore w:val="0"/>
        <w:widowControl w:val="0"/>
        <w:kinsoku/>
        <w:wordWrap/>
        <w:overflowPunct/>
        <w:topLinePunct w:val="0"/>
        <w:autoSpaceDE/>
        <w:autoSpaceDN/>
        <w:bidi w:val="0"/>
        <w:adjustRightInd/>
        <w:snapToGrid/>
        <w:spacing w:before="100" w:after="100"/>
        <w:jc w:val="both"/>
        <w:textAlignment w:val="auto"/>
        <w:rPr>
          <w:rFonts w:hint="default"/>
          <w:lang w:val="en-US" w:eastAsia="zh-CN"/>
        </w:rPr>
      </w:pPr>
      <w:bookmarkStart w:id="35" w:name="_Toc138151652"/>
      <w:bookmarkStart w:id="36" w:name="_Toc27685"/>
      <w:r>
        <w:rPr>
          <w:rFonts w:hint="eastAsia"/>
          <w:lang w:val="en-US" w:eastAsia="zh-CN"/>
        </w:rPr>
        <w:t>六、报价表</w:t>
      </w:r>
      <w:bookmarkEnd w:id="35"/>
      <w:r>
        <w:rPr>
          <w:rFonts w:hint="eastAsia"/>
          <w:lang w:val="en-US" w:eastAsia="zh-CN"/>
        </w:rPr>
        <w:t>包含内容</w:t>
      </w:r>
      <w:bookmarkEnd w:id="36"/>
    </w:p>
    <w:p>
      <w:pPr>
        <w:pStyle w:val="2"/>
        <w:spacing w:line="240" w:lineRule="auto"/>
        <w:ind w:firstLine="560"/>
        <w:rPr>
          <w:rFonts w:hint="eastAsia" w:ascii="仿宋" w:hAnsi="仿宋" w:eastAsia="仿宋" w:cs="仿宋"/>
          <w:b w:val="0"/>
          <w:color w:val="auto"/>
          <w:kern w:val="2"/>
          <w:sz w:val="24"/>
          <w:szCs w:val="24"/>
          <w:lang w:val="en-US" w:eastAsia="zh-CN" w:bidi="ar-SA"/>
        </w:rPr>
      </w:pPr>
      <w:r>
        <w:rPr>
          <w:rFonts w:hint="eastAsia" w:ascii="仿宋" w:hAnsi="仿宋" w:eastAsia="仿宋" w:cs="仿宋"/>
          <w:b w:val="0"/>
          <w:color w:val="auto"/>
          <w:kern w:val="2"/>
          <w:sz w:val="24"/>
          <w:szCs w:val="24"/>
          <w:lang w:val="en-US" w:eastAsia="zh-CN" w:bidi="ar-SA"/>
        </w:rPr>
        <w:t>1.报价包含项目实施所涉及的软件及配套硬件、成本、费用和税金，其包括但不限于软件开发、安装、调试、验收、培训、税金、第三方系统的接口开发等费用。</w:t>
      </w:r>
    </w:p>
    <w:p>
      <w:pPr>
        <w:pStyle w:val="2"/>
        <w:spacing w:line="240" w:lineRule="auto"/>
        <w:ind w:firstLine="560"/>
        <w:rPr>
          <w:rFonts w:hint="eastAsia" w:ascii="仿宋" w:hAnsi="仿宋" w:eastAsia="仿宋" w:cs="仿宋"/>
          <w:b w:val="0"/>
          <w:color w:val="auto"/>
          <w:kern w:val="2"/>
          <w:sz w:val="24"/>
          <w:szCs w:val="24"/>
          <w:lang w:val="en-US" w:eastAsia="zh-CN" w:bidi="ar-SA"/>
        </w:rPr>
      </w:pPr>
      <w:r>
        <w:rPr>
          <w:rFonts w:hint="eastAsia" w:ascii="仿宋" w:hAnsi="仿宋" w:eastAsia="仿宋" w:cs="仿宋"/>
          <w:b w:val="0"/>
          <w:color w:val="auto"/>
          <w:kern w:val="2"/>
          <w:sz w:val="24"/>
          <w:szCs w:val="24"/>
          <w:lang w:val="en-US" w:eastAsia="zh-CN" w:bidi="ar-SA"/>
        </w:rPr>
        <w:t>2.系统建设实施直至整体验收提供不少于1名具有实施经验的技术人员常驻医院现场。</w:t>
      </w:r>
    </w:p>
    <w:p>
      <w:pPr>
        <w:pStyle w:val="2"/>
        <w:spacing w:line="240" w:lineRule="auto"/>
        <w:ind w:firstLine="560"/>
        <w:rPr>
          <w:rFonts w:hint="eastAsia" w:ascii="仿宋" w:hAnsi="仿宋" w:eastAsia="仿宋" w:cs="仿宋"/>
          <w:b w:val="0"/>
          <w:color w:val="auto"/>
          <w:kern w:val="2"/>
          <w:sz w:val="24"/>
          <w:szCs w:val="24"/>
          <w:lang w:val="en-US" w:eastAsia="zh-CN" w:bidi="ar-SA"/>
        </w:rPr>
      </w:pPr>
      <w:r>
        <w:rPr>
          <w:rFonts w:hint="eastAsia" w:ascii="仿宋" w:hAnsi="仿宋" w:eastAsia="仿宋" w:cs="仿宋"/>
          <w:b w:val="0"/>
          <w:color w:val="auto"/>
          <w:kern w:val="2"/>
          <w:sz w:val="24"/>
          <w:szCs w:val="24"/>
          <w:lang w:val="en-US" w:eastAsia="zh-CN" w:bidi="ar-SA"/>
        </w:rPr>
        <w:t>3.系统整体验收合格之日起提供不少于3年的免费质保期，质保期内免费上门服务，质保期内提供免费的软件升级及接口改造服务，包括医院主要业务系统变更等。</w:t>
      </w:r>
    </w:p>
    <w:p>
      <w:pPr>
        <w:pStyle w:val="2"/>
        <w:spacing w:line="240" w:lineRule="auto"/>
        <w:ind w:firstLine="560"/>
        <w:rPr>
          <w:rFonts w:hint="eastAsia" w:ascii="仿宋" w:hAnsi="仿宋" w:eastAsia="仿宋" w:cs="仿宋"/>
          <w:b w:val="0"/>
          <w:color w:val="auto"/>
          <w:kern w:val="2"/>
          <w:sz w:val="24"/>
          <w:szCs w:val="24"/>
          <w:lang w:val="en-US" w:eastAsia="zh-CN" w:bidi="ar-SA"/>
        </w:rPr>
      </w:pPr>
      <w:r>
        <w:rPr>
          <w:rFonts w:hint="eastAsia" w:ascii="仿宋" w:hAnsi="仿宋" w:eastAsia="仿宋" w:cs="仿宋"/>
          <w:b w:val="0"/>
          <w:color w:val="auto"/>
          <w:kern w:val="2"/>
          <w:sz w:val="24"/>
          <w:szCs w:val="24"/>
          <w:lang w:val="en-US" w:eastAsia="zh-CN" w:bidi="ar-SA"/>
        </w:rPr>
        <w:t>4.质保期之后，系统维保费率不高于招标总价的5%。</w:t>
      </w:r>
    </w:p>
    <w:p>
      <w:pPr>
        <w:pStyle w:val="2"/>
        <w:spacing w:line="240" w:lineRule="auto"/>
        <w:ind w:firstLine="560"/>
        <w:rPr>
          <w:rFonts w:hint="eastAsia" w:ascii="仿宋" w:hAnsi="仿宋" w:eastAsia="仿宋" w:cs="仿宋"/>
          <w:b w:val="0"/>
          <w:color w:val="auto"/>
          <w:kern w:val="2"/>
          <w:sz w:val="24"/>
          <w:szCs w:val="24"/>
          <w:lang w:val="en-US" w:eastAsia="zh-CN" w:bidi="ar-SA"/>
        </w:rPr>
      </w:pPr>
      <w:r>
        <w:rPr>
          <w:rFonts w:hint="eastAsia" w:ascii="仿宋" w:hAnsi="仿宋" w:eastAsia="仿宋" w:cs="仿宋"/>
          <w:b w:val="0"/>
          <w:color w:val="auto"/>
          <w:kern w:val="2"/>
          <w:sz w:val="24"/>
          <w:szCs w:val="24"/>
          <w:lang w:val="en-US" w:eastAsia="zh-CN" w:bidi="ar-SA"/>
        </w:rPr>
        <w:t>5.须同时支持Windows平台和国产化平台，后期免费进行国产化适配改造。该项目中产品运行所必须的各种软件须满足包括但不限于以下要求：产品所依赖的操作系统、浏览器、数据库、中间件、容器等，所提供的软件必须为正版化软件(须提供授权给医院的佐证资料），供应商负责正版化软件的升级、更换、调试、安装等。所投产品支持国产软、硬件，包括但不限于：服务器、办公电脑、移动终端、国产操作系统、支持国产数据库等，并能够按照院方需求将产品迁移至国产化硬件、操作系统及数据库中，包含在本次报价中。</w:t>
      </w:r>
    </w:p>
    <w:p>
      <w:pPr>
        <w:pStyle w:val="2"/>
        <w:spacing w:line="240" w:lineRule="auto"/>
        <w:ind w:firstLine="560"/>
        <w:rPr>
          <w:rFonts w:hint="eastAsia" w:ascii="仿宋" w:hAnsi="仿宋" w:eastAsia="仿宋" w:cs="仿宋"/>
          <w:b w:val="0"/>
          <w:color w:val="auto"/>
          <w:kern w:val="2"/>
          <w:sz w:val="24"/>
          <w:szCs w:val="24"/>
          <w:lang w:val="en-US" w:eastAsia="zh-CN" w:bidi="ar-SA"/>
        </w:rPr>
      </w:pPr>
      <w:r>
        <w:rPr>
          <w:rFonts w:hint="eastAsia" w:ascii="仿宋" w:hAnsi="仿宋" w:eastAsia="仿宋" w:cs="仿宋"/>
          <w:b w:val="0"/>
          <w:color w:val="auto"/>
          <w:kern w:val="2"/>
          <w:sz w:val="24"/>
          <w:szCs w:val="24"/>
          <w:lang w:val="en-US" w:eastAsia="zh-CN" w:bidi="ar-SA"/>
        </w:rPr>
        <w:t>6.须支持密评防护,并免费做好该项目涉及的密码应用对接及密评相关工作，须满足医院自行或聘请的第三方网络安全等级保护测评和商用密码应用安全性评估，对测评中出现的软硬件安全漏洞须及时修复、改造。</w:t>
      </w:r>
    </w:p>
    <w:p>
      <w:pPr>
        <w:pStyle w:val="2"/>
        <w:spacing w:line="240" w:lineRule="auto"/>
        <w:ind w:firstLine="560"/>
        <w:rPr>
          <w:rFonts w:hint="eastAsia" w:ascii="仿宋" w:hAnsi="仿宋" w:eastAsia="仿宋" w:cs="仿宋"/>
          <w:b w:val="0"/>
          <w:color w:val="auto"/>
          <w:kern w:val="2"/>
          <w:sz w:val="24"/>
          <w:szCs w:val="24"/>
          <w:lang w:val="en-US" w:eastAsia="zh-CN" w:bidi="ar-SA"/>
        </w:rPr>
      </w:pPr>
      <w:r>
        <w:rPr>
          <w:rFonts w:hint="eastAsia" w:ascii="仿宋" w:hAnsi="仿宋" w:eastAsia="仿宋" w:cs="仿宋"/>
          <w:b w:val="0"/>
          <w:color w:val="auto"/>
          <w:kern w:val="2"/>
          <w:sz w:val="24"/>
          <w:szCs w:val="24"/>
          <w:lang w:val="en-US" w:eastAsia="zh-CN" w:bidi="ar-SA"/>
        </w:rPr>
        <w:t>7.待资阳市政务服务和大数据管理局完成政务信创云项目建设后，本系统将迁移至政务信创云，需对本项目进行服务及数据迁移，业务中断≤24小时。</w:t>
      </w:r>
    </w:p>
    <w:p>
      <w:pPr>
        <w:pStyle w:val="2"/>
        <w:spacing w:line="240" w:lineRule="auto"/>
        <w:ind w:firstLine="560"/>
        <w:rPr>
          <w:rFonts w:hint="default" w:ascii="仿宋" w:hAnsi="仿宋" w:eastAsia="仿宋" w:cs="仿宋"/>
          <w:b w:val="0"/>
          <w:color w:val="auto"/>
          <w:kern w:val="2"/>
          <w:sz w:val="24"/>
          <w:szCs w:val="24"/>
          <w:lang w:val="en-US" w:eastAsia="zh-CN" w:bidi="ar-SA"/>
        </w:rPr>
      </w:pPr>
      <w:r>
        <w:rPr>
          <w:rFonts w:hint="default" w:ascii="仿宋" w:hAnsi="仿宋" w:eastAsia="仿宋" w:cs="仿宋"/>
          <w:b w:val="0"/>
          <w:color w:val="auto"/>
          <w:kern w:val="2"/>
          <w:sz w:val="24"/>
          <w:szCs w:val="24"/>
          <w:lang w:val="en-US" w:eastAsia="zh-CN" w:bidi="ar-SA"/>
        </w:rPr>
        <w:t>8.报价包含提供第三方测评公司出具的测评报告(包括功能、性能、安全等)。</w:t>
      </w:r>
    </w:p>
    <w:p>
      <w:pPr>
        <w:pStyle w:val="3"/>
        <w:keepNext/>
        <w:keepLines/>
        <w:pageBreakBefore w:val="0"/>
        <w:widowControl w:val="0"/>
        <w:kinsoku/>
        <w:wordWrap/>
        <w:overflowPunct/>
        <w:topLinePunct w:val="0"/>
        <w:autoSpaceDE/>
        <w:autoSpaceDN/>
        <w:bidi w:val="0"/>
        <w:adjustRightInd/>
        <w:snapToGrid/>
        <w:spacing w:before="100" w:after="100"/>
        <w:jc w:val="both"/>
        <w:textAlignment w:val="auto"/>
        <w:rPr>
          <w:rFonts w:hint="default" w:ascii="仿宋" w:hAnsi="仿宋" w:eastAsia="仿宋" w:cs="仿宋"/>
          <w:b w:val="0"/>
          <w:color w:val="000000"/>
          <w:kern w:val="2"/>
          <w:sz w:val="24"/>
          <w:szCs w:val="24"/>
          <w:lang w:val="en-US" w:eastAsia="zh-CN" w:bidi="ar-SA"/>
        </w:rPr>
      </w:pPr>
      <w:bookmarkStart w:id="37" w:name="_Toc15885"/>
      <w:r>
        <w:rPr>
          <w:rFonts w:hint="eastAsia"/>
          <w:lang w:val="en-US" w:eastAsia="zh-CN"/>
        </w:rPr>
        <w:t>七、建设方案</w:t>
      </w:r>
      <w:bookmarkEnd w:id="37"/>
    </w:p>
    <w:p>
      <w:pPr>
        <w:bidi w:val="0"/>
        <w:rPr>
          <w:rFonts w:hint="eastAsia"/>
          <w:lang w:val="en-US" w:eastAsia="zh-CN"/>
        </w:rPr>
      </w:pPr>
      <w:bookmarkStart w:id="38" w:name="_Toc138151653"/>
      <w:r>
        <w:rPr>
          <w:rFonts w:hint="eastAsia"/>
          <w:lang w:val="en-US" w:eastAsia="zh-CN"/>
        </w:rPr>
        <w:t>（包含以内容，其他内容自拟）</w:t>
      </w:r>
    </w:p>
    <w:p>
      <w:pPr>
        <w:pStyle w:val="4"/>
        <w:bidi w:val="0"/>
        <w:ind w:firstLine="482" w:firstLineChars="200"/>
        <w:rPr>
          <w:rFonts w:hint="eastAsia"/>
          <w:lang w:val="en-US" w:eastAsia="zh-CN"/>
        </w:rPr>
      </w:pPr>
      <w:bookmarkStart w:id="39" w:name="_Toc6336"/>
      <w:r>
        <w:rPr>
          <w:rFonts w:hint="eastAsia"/>
          <w:lang w:val="en-US" w:eastAsia="zh-CN"/>
        </w:rPr>
        <w:t>7.1 实施条件（实施所需的支持条件）</w:t>
      </w:r>
      <w:bookmarkEnd w:id="38"/>
      <w:bookmarkEnd w:id="39"/>
    </w:p>
    <w:p>
      <w:pPr>
        <w:pStyle w:val="4"/>
        <w:bidi w:val="0"/>
        <w:ind w:firstLine="482" w:firstLineChars="200"/>
        <w:rPr>
          <w:rFonts w:hint="eastAsia"/>
          <w:lang w:val="en-US" w:eastAsia="zh-CN"/>
        </w:rPr>
      </w:pPr>
      <w:bookmarkStart w:id="40" w:name="_Toc138151654"/>
      <w:bookmarkStart w:id="41" w:name="_Toc21591"/>
      <w:r>
        <w:rPr>
          <w:rFonts w:hint="eastAsia"/>
          <w:lang w:val="en-US" w:eastAsia="zh-CN"/>
        </w:rPr>
        <w:t>7.2 实施周期</w:t>
      </w:r>
      <w:bookmarkEnd w:id="40"/>
      <w:bookmarkEnd w:id="41"/>
    </w:p>
    <w:p>
      <w:pPr>
        <w:pStyle w:val="4"/>
        <w:bidi w:val="0"/>
        <w:ind w:firstLine="482" w:firstLineChars="200"/>
        <w:rPr>
          <w:rFonts w:hint="eastAsia"/>
          <w:lang w:val="en-US" w:eastAsia="zh-CN"/>
        </w:rPr>
      </w:pPr>
      <w:bookmarkStart w:id="42" w:name="_Toc138151655"/>
      <w:bookmarkStart w:id="43" w:name="_Toc18352"/>
      <w:r>
        <w:rPr>
          <w:rFonts w:hint="eastAsia"/>
          <w:lang w:val="en-US" w:eastAsia="zh-CN"/>
        </w:rPr>
        <w:t>7.3 系统运行环境</w:t>
      </w:r>
      <w:bookmarkEnd w:id="42"/>
      <w:bookmarkEnd w:id="43"/>
    </w:p>
    <w:p>
      <w:pPr>
        <w:pStyle w:val="4"/>
        <w:bidi w:val="0"/>
        <w:ind w:firstLine="482" w:firstLineChars="200"/>
        <w:rPr>
          <w:rFonts w:hint="eastAsia"/>
          <w:lang w:val="en-US" w:eastAsia="zh-CN"/>
        </w:rPr>
      </w:pPr>
      <w:bookmarkStart w:id="44" w:name="_Toc138151656"/>
      <w:bookmarkStart w:id="45" w:name="_Toc8120"/>
      <w:r>
        <w:rPr>
          <w:rFonts w:hint="eastAsia"/>
          <w:lang w:val="en-US" w:eastAsia="zh-CN"/>
        </w:rPr>
        <w:t>7.4 系统总体架构</w:t>
      </w:r>
      <w:bookmarkEnd w:id="44"/>
      <w:bookmarkEnd w:id="45"/>
    </w:p>
    <w:p>
      <w:pPr>
        <w:rPr>
          <w:rFonts w:hint="eastAsia"/>
          <w:lang w:val="en-US" w:eastAsia="zh-CN"/>
        </w:rPr>
      </w:pPr>
    </w:p>
    <w:p>
      <w:pPr>
        <w:rPr>
          <w:rFonts w:hint="eastAsia"/>
          <w:lang w:val="en-US" w:eastAsia="zh-CN"/>
        </w:rPr>
      </w:pPr>
    </w:p>
    <w:p>
      <w:pPr>
        <w:rPr>
          <w:rFonts w:hint="default"/>
          <w:lang w:val="en-US" w:eastAsia="zh-CN"/>
        </w:rPr>
      </w:pPr>
    </w:p>
    <w:sectPr>
      <w:pgSz w:w="11906" w:h="16838"/>
      <w:pgMar w:top="1134" w:right="567"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86AAF643-78F5-4F4B-9DD4-B6FD64513F55}"/>
  </w:font>
  <w:font w:name="仿宋">
    <w:panose1 w:val="02010609060101010101"/>
    <w:charset w:val="86"/>
    <w:family w:val="auto"/>
    <w:pitch w:val="default"/>
    <w:sig w:usb0="800002BF" w:usb1="38CF7CFA" w:usb2="00000016" w:usb3="00000000" w:csb0="00040001" w:csb1="00000000"/>
    <w:embedRegular r:id="rId2" w:fontKey="{50FB4C76-103D-4944-96AC-2D7FA9FB17E7}"/>
  </w:font>
  <w:font w:name="方正小标宋简体">
    <w:panose1 w:val="03000509000000000000"/>
    <w:charset w:val="86"/>
    <w:family w:val="auto"/>
    <w:pitch w:val="default"/>
    <w:sig w:usb0="00000001" w:usb1="080E0000" w:usb2="00000000" w:usb3="00000000" w:csb0="00040000" w:csb1="00000000"/>
    <w:embedRegular r:id="rId3" w:fontKey="{9B7CF969-1D0E-463B-81A5-11B55876B228}"/>
  </w:font>
  <w:font w:name="方正黑体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8C2C5C"/>
    <w:multiLevelType w:val="singleLevel"/>
    <w:tmpl w:val="168C2C5C"/>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JlZWZkZDMxMzg2MTBmMjU2YTlhNWI3ZmFjNDQ4MWUifQ=="/>
  </w:docVars>
  <w:rsids>
    <w:rsidRoot w:val="00000000"/>
    <w:rsid w:val="0224038E"/>
    <w:rsid w:val="02893102"/>
    <w:rsid w:val="02CE7139"/>
    <w:rsid w:val="030430D0"/>
    <w:rsid w:val="037F580B"/>
    <w:rsid w:val="03D3104E"/>
    <w:rsid w:val="04593878"/>
    <w:rsid w:val="047240D9"/>
    <w:rsid w:val="09906A4A"/>
    <w:rsid w:val="09FF5075"/>
    <w:rsid w:val="0B915D31"/>
    <w:rsid w:val="0C811C7B"/>
    <w:rsid w:val="0CDC4161"/>
    <w:rsid w:val="0D5422FE"/>
    <w:rsid w:val="0DD4413B"/>
    <w:rsid w:val="0DDB42A4"/>
    <w:rsid w:val="0E6E4D2B"/>
    <w:rsid w:val="0EA93CA3"/>
    <w:rsid w:val="0F537E5E"/>
    <w:rsid w:val="11373C55"/>
    <w:rsid w:val="121A3D4C"/>
    <w:rsid w:val="13712447"/>
    <w:rsid w:val="15175048"/>
    <w:rsid w:val="16207B77"/>
    <w:rsid w:val="18D92EBD"/>
    <w:rsid w:val="18E35B95"/>
    <w:rsid w:val="18E667CA"/>
    <w:rsid w:val="1A4F72D2"/>
    <w:rsid w:val="1AAF2DD5"/>
    <w:rsid w:val="1AE31E7C"/>
    <w:rsid w:val="1ED65F1E"/>
    <w:rsid w:val="1FC870AB"/>
    <w:rsid w:val="20E172DD"/>
    <w:rsid w:val="20E3342D"/>
    <w:rsid w:val="22A273FF"/>
    <w:rsid w:val="23595A90"/>
    <w:rsid w:val="25C63BAB"/>
    <w:rsid w:val="25C67C05"/>
    <w:rsid w:val="283860D8"/>
    <w:rsid w:val="29FF496C"/>
    <w:rsid w:val="2AA67669"/>
    <w:rsid w:val="2B8925CC"/>
    <w:rsid w:val="2C6F6170"/>
    <w:rsid w:val="2D755A60"/>
    <w:rsid w:val="2E8E10D4"/>
    <w:rsid w:val="305F1B4D"/>
    <w:rsid w:val="34B66051"/>
    <w:rsid w:val="38761053"/>
    <w:rsid w:val="38A804E3"/>
    <w:rsid w:val="3A985554"/>
    <w:rsid w:val="3AAB598F"/>
    <w:rsid w:val="3B9513CB"/>
    <w:rsid w:val="3EBE4976"/>
    <w:rsid w:val="3EF73899"/>
    <w:rsid w:val="3FF23327"/>
    <w:rsid w:val="428970E4"/>
    <w:rsid w:val="43494595"/>
    <w:rsid w:val="47EE07F5"/>
    <w:rsid w:val="49550899"/>
    <w:rsid w:val="4F5F64BA"/>
    <w:rsid w:val="4FB545D4"/>
    <w:rsid w:val="502E58AD"/>
    <w:rsid w:val="5229783A"/>
    <w:rsid w:val="52347B6B"/>
    <w:rsid w:val="536B2A7D"/>
    <w:rsid w:val="53E51F5E"/>
    <w:rsid w:val="541505F1"/>
    <w:rsid w:val="55AE0EF4"/>
    <w:rsid w:val="56BF65F2"/>
    <w:rsid w:val="59410223"/>
    <w:rsid w:val="5BB10EFE"/>
    <w:rsid w:val="5DB70F91"/>
    <w:rsid w:val="5DEA79AF"/>
    <w:rsid w:val="5E2F3B42"/>
    <w:rsid w:val="62561308"/>
    <w:rsid w:val="62927E29"/>
    <w:rsid w:val="640D6CAC"/>
    <w:rsid w:val="67CB7B5D"/>
    <w:rsid w:val="687304EE"/>
    <w:rsid w:val="6A987C6E"/>
    <w:rsid w:val="6D4B29EE"/>
    <w:rsid w:val="6D6D71FE"/>
    <w:rsid w:val="6EC06CA8"/>
    <w:rsid w:val="6EDE07FA"/>
    <w:rsid w:val="6EED01BE"/>
    <w:rsid w:val="709E1F5D"/>
    <w:rsid w:val="71B2000E"/>
    <w:rsid w:val="725577F4"/>
    <w:rsid w:val="74BE1DD0"/>
    <w:rsid w:val="75BD6E1E"/>
    <w:rsid w:val="75BE2C2C"/>
    <w:rsid w:val="76E21799"/>
    <w:rsid w:val="76EB7264"/>
    <w:rsid w:val="777813A9"/>
    <w:rsid w:val="77F5610B"/>
    <w:rsid w:val="79175759"/>
    <w:rsid w:val="7CEF5984"/>
    <w:rsid w:val="7F2D0FB6"/>
    <w:rsid w:val="7FE05D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360" w:lineRule="auto"/>
      <w:jc w:val="center"/>
      <w:outlineLvl w:val="0"/>
    </w:pPr>
    <w:rPr>
      <w:rFonts w:asciiTheme="minorAscii" w:hAnsiTheme="minorAscii"/>
      <w:b/>
      <w:kern w:val="44"/>
      <w:sz w:val="30"/>
    </w:rPr>
  </w:style>
  <w:style w:type="paragraph" w:styleId="4">
    <w:name w:val="heading 2"/>
    <w:basedOn w:val="1"/>
    <w:next w:val="1"/>
    <w:unhideWhenUsed/>
    <w:qFormat/>
    <w:uiPriority w:val="0"/>
    <w:pPr>
      <w:keepNext/>
      <w:keepLines/>
      <w:spacing w:beforeLines="0" w:beforeAutospacing="0" w:afterLines="0" w:afterAutospacing="0" w:line="360" w:lineRule="auto"/>
      <w:outlineLvl w:val="1"/>
    </w:pPr>
    <w:rPr>
      <w:rFonts w:ascii="Arial" w:hAnsi="Arial" w:eastAsia="黑体"/>
      <w:b/>
      <w:sz w:val="24"/>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5">
    <w:name w:val="Normal Indent"/>
    <w:basedOn w:val="1"/>
    <w:qFormat/>
    <w:uiPriority w:val="99"/>
    <w:pPr>
      <w:spacing w:line="360" w:lineRule="auto"/>
      <w:ind w:firstLine="420" w:firstLineChars="200"/>
    </w:pPr>
  </w:style>
  <w:style w:type="paragraph" w:styleId="6">
    <w:name w:val="Body Text"/>
    <w:basedOn w:val="1"/>
    <w:next w:val="1"/>
    <w:qFormat/>
    <w:uiPriority w:val="0"/>
    <w:pPr>
      <w:spacing w:before="1" w:line="360" w:lineRule="auto"/>
    </w:pPr>
    <w:rPr>
      <w:rFonts w:ascii="宋体" w:hAnsi="宋体" w:eastAsia="仿宋" w:cs="宋体"/>
      <w:sz w:val="24"/>
      <w:szCs w:val="24"/>
      <w:lang w:val="zh-CN" w:bidi="zh-CN"/>
    </w:rPr>
  </w:style>
  <w:style w:type="paragraph" w:styleId="7">
    <w:name w:val="Body Text Indent"/>
    <w:basedOn w:val="1"/>
    <w:qFormat/>
    <w:uiPriority w:val="99"/>
    <w:pPr>
      <w:spacing w:after="120"/>
      <w:ind w:left="420" w:leftChars="200"/>
    </w:pPr>
  </w:style>
  <w:style w:type="paragraph" w:styleId="8">
    <w:name w:val="Plain Text"/>
    <w:basedOn w:val="1"/>
    <w:qFormat/>
    <w:uiPriority w:val="0"/>
    <w:rPr>
      <w:rFonts w:ascii="宋体" w:hAnsi="Courier New" w:cs="宋体"/>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toc 1"/>
    <w:basedOn w:val="1"/>
    <w:next w:val="1"/>
    <w:qFormat/>
    <w:uiPriority w:val="39"/>
  </w:style>
  <w:style w:type="paragraph" w:styleId="12">
    <w:name w:val="toc 2"/>
    <w:basedOn w:val="1"/>
    <w:next w:val="1"/>
    <w:qFormat/>
    <w:uiPriority w:val="0"/>
    <w:pPr>
      <w:ind w:left="420" w:leftChars="200"/>
    </w:pPr>
  </w:style>
  <w:style w:type="paragraph" w:styleId="13">
    <w:name w:val="Normal (Web)"/>
    <w:basedOn w:val="1"/>
    <w:unhideWhenUsed/>
    <w:qFormat/>
    <w:uiPriority w:val="99"/>
    <w:pPr>
      <w:adjustRightInd/>
      <w:snapToGrid/>
      <w:spacing w:before="100" w:beforeAutospacing="1" w:after="100" w:afterAutospacing="1"/>
    </w:pPr>
    <w:rPr>
      <w:rFonts w:ascii="宋体" w:hAnsi="宋体" w:eastAsia="宋体" w:cs="宋体"/>
      <w:sz w:val="24"/>
      <w:szCs w:val="24"/>
    </w:rPr>
  </w:style>
  <w:style w:type="table" w:styleId="15">
    <w:name w:val="Table Grid"/>
    <w:basedOn w:val="14"/>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Strong"/>
    <w:basedOn w:val="16"/>
    <w:qFormat/>
    <w:uiPriority w:val="0"/>
    <w:rPr>
      <w:b/>
    </w:rPr>
  </w:style>
  <w:style w:type="character" w:customStyle="1" w:styleId="18">
    <w:name w:val="font81"/>
    <w:basedOn w:val="16"/>
    <w:qFormat/>
    <w:uiPriority w:val="0"/>
    <w:rPr>
      <w:rFonts w:hint="eastAsia" w:ascii="仿宋" w:hAnsi="仿宋" w:eastAsia="仿宋" w:cs="仿宋"/>
      <w:color w:val="FF0000"/>
      <w:sz w:val="24"/>
      <w:szCs w:val="24"/>
      <w:u w:val="none"/>
    </w:rPr>
  </w:style>
  <w:style w:type="character" w:customStyle="1" w:styleId="19">
    <w:name w:val="font61"/>
    <w:basedOn w:val="16"/>
    <w:qFormat/>
    <w:uiPriority w:val="0"/>
    <w:rPr>
      <w:rFonts w:hint="eastAsia" w:ascii="仿宋" w:hAnsi="仿宋" w:eastAsia="仿宋" w:cs="仿宋"/>
      <w:color w:val="000000"/>
      <w:sz w:val="24"/>
      <w:szCs w:val="24"/>
      <w:u w:val="none"/>
    </w:rPr>
  </w:style>
  <w:style w:type="character" w:customStyle="1" w:styleId="20">
    <w:name w:val="font41"/>
    <w:basedOn w:val="16"/>
    <w:qFormat/>
    <w:uiPriority w:val="0"/>
    <w:rPr>
      <w:rFonts w:hint="eastAsia" w:ascii="仿宋" w:hAnsi="仿宋" w:eastAsia="仿宋" w:cs="仿宋"/>
      <w:color w:val="000000"/>
      <w:sz w:val="24"/>
      <w:szCs w:val="24"/>
      <w:u w:val="none"/>
    </w:rPr>
  </w:style>
  <w:style w:type="character" w:customStyle="1" w:styleId="21">
    <w:name w:val="font71"/>
    <w:basedOn w:val="16"/>
    <w:qFormat/>
    <w:uiPriority w:val="0"/>
    <w:rPr>
      <w:rFonts w:hint="eastAsia" w:ascii="仿宋" w:hAnsi="仿宋" w:eastAsia="仿宋" w:cs="仿宋"/>
      <w:color w:val="0070C0"/>
      <w:sz w:val="24"/>
      <w:szCs w:val="24"/>
      <w:u w:val="none"/>
    </w:rPr>
  </w:style>
  <w:style w:type="character" w:customStyle="1" w:styleId="22">
    <w:name w:val="font51"/>
    <w:basedOn w:val="16"/>
    <w:qFormat/>
    <w:uiPriority w:val="0"/>
    <w:rPr>
      <w:rFonts w:hint="eastAsia" w:ascii="宋体" w:hAnsi="宋体" w:eastAsia="宋体" w:cs="宋体"/>
      <w:color w:val="000000"/>
      <w:sz w:val="24"/>
      <w:szCs w:val="24"/>
      <w:u w:val="none"/>
    </w:rPr>
  </w:style>
  <w:style w:type="character" w:customStyle="1" w:styleId="23">
    <w:name w:val="font21"/>
    <w:basedOn w:val="16"/>
    <w:qFormat/>
    <w:uiPriority w:val="0"/>
    <w:rPr>
      <w:rFonts w:hint="eastAsia" w:ascii="宋体" w:hAnsi="宋体" w:eastAsia="宋体" w:cs="宋体"/>
      <w:color w:val="000000"/>
      <w:sz w:val="22"/>
      <w:szCs w:val="22"/>
      <w:u w:val="none"/>
    </w:rPr>
  </w:style>
  <w:style w:type="character" w:customStyle="1" w:styleId="24">
    <w:name w:val="font11"/>
    <w:basedOn w:val="16"/>
    <w:qFormat/>
    <w:uiPriority w:val="0"/>
    <w:rPr>
      <w:rFonts w:hint="eastAsia" w:ascii="宋体" w:hAnsi="宋体" w:eastAsia="宋体" w:cs="宋体"/>
      <w:b/>
      <w:bCs/>
      <w:color w:val="000000"/>
      <w:sz w:val="24"/>
      <w:szCs w:val="24"/>
      <w:u w:val="none"/>
    </w:rPr>
  </w:style>
  <w:style w:type="paragraph" w:customStyle="1" w:styleId="25">
    <w:name w:val="段"/>
    <w:next w:val="1"/>
    <w:qFormat/>
    <w:uiPriority w:val="0"/>
    <w:pPr>
      <w:autoSpaceDE w:val="0"/>
      <w:autoSpaceDN w:val="0"/>
      <w:adjustRightInd w:val="0"/>
      <w:snapToGrid w:val="0"/>
      <w:spacing w:line="360" w:lineRule="auto"/>
      <w:ind w:firstLine="200" w:firstLineChars="200"/>
      <w:jc w:val="both"/>
    </w:pPr>
    <w:rPr>
      <w:rFonts w:ascii="宋体" w:hAnsi="Calibri" w:eastAsia="宋体" w:cs="Times New Roman"/>
      <w:sz w:val="24"/>
      <w:szCs w:val="22"/>
      <w:lang w:val="en-US" w:eastAsia="zh-CN" w:bidi="ar-SA"/>
    </w:rPr>
  </w:style>
  <w:style w:type="character" w:customStyle="1" w:styleId="26">
    <w:name w:val="font31"/>
    <w:basedOn w:val="16"/>
    <w:qFormat/>
    <w:uiPriority w:val="0"/>
    <w:rPr>
      <w:rFonts w:hint="eastAsia" w:ascii="宋体" w:hAnsi="宋体" w:eastAsia="宋体" w:cs="宋体"/>
      <w:color w:val="000000"/>
      <w:sz w:val="24"/>
      <w:szCs w:val="24"/>
      <w:u w:val="none"/>
    </w:rPr>
  </w:style>
  <w:style w:type="character" w:customStyle="1" w:styleId="27">
    <w:name w:val="font01"/>
    <w:basedOn w:val="16"/>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7101</Words>
  <Characters>7421</Characters>
  <Lines>0</Lines>
  <Paragraphs>0</Paragraphs>
  <TotalTime>49</TotalTime>
  <ScaleCrop>false</ScaleCrop>
  <LinksUpToDate>false</LinksUpToDate>
  <CharactersWithSpaces>7463</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2023-07-17T06:43:00Z</dcterms:created>
  <dc:creator>Administrator</dc:creator>
  <cp:lastModifiedBy>李凤</cp:lastModifiedBy>
  <cp:lastPrinted>2024-01-10T00:56:00Z</cp:lastPrinted>
  <dcterms:modified xsi:type="dcterms:W3CDTF">2024-03-06T08:06:49Z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2BE5B3BE4C4646EAA0CBC1FE6BCE9D2B_13</vt:lpwstr>
  </property>
</Properties>
</file>