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A3137" w14:textId="469B8648" w:rsidR="0018442B" w:rsidRPr="008812B5" w:rsidRDefault="008812B5" w:rsidP="008812B5">
      <w:pPr>
        <w:spacing w:line="360" w:lineRule="auto"/>
        <w:jc w:val="center"/>
        <w:rPr>
          <w:rFonts w:ascii="宋体" w:eastAsia="宋体" w:hAnsi="宋体" w:hint="eastAsia"/>
          <w:sz w:val="28"/>
          <w:szCs w:val="28"/>
        </w:rPr>
      </w:pPr>
      <w:r w:rsidRPr="008812B5">
        <w:rPr>
          <w:rFonts w:ascii="宋体" w:eastAsia="宋体" w:hAnsi="宋体" w:hint="eastAsia"/>
          <w:sz w:val="28"/>
          <w:szCs w:val="28"/>
        </w:rPr>
        <w:t>报价表（以此为准）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1583"/>
        <w:gridCol w:w="3218"/>
        <w:gridCol w:w="850"/>
        <w:gridCol w:w="709"/>
        <w:gridCol w:w="1134"/>
      </w:tblGrid>
      <w:tr w:rsidR="008812B5" w:rsidRPr="000557DE" w14:paraId="6DD4F11D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196CC4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序号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1273BD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服务内容名称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2ECF7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主要内容描述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3D8E7F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单位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3478DE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数量</w:t>
            </w:r>
          </w:p>
        </w:tc>
        <w:tc>
          <w:tcPr>
            <w:tcW w:w="1134" w:type="dxa"/>
          </w:tcPr>
          <w:p w14:paraId="7B1B9FF8" w14:textId="77777777" w:rsidR="008812B5" w:rsidRPr="000557DE" w:rsidRDefault="008812B5" w:rsidP="007C0D15">
            <w:pPr>
              <w:pStyle w:val="null3"/>
              <w:rPr>
                <w:rFonts w:ascii="宋体" w:eastAsia="宋体" w:hAnsi="宋体" w:cs="宋体"/>
                <w:color w:val="000000" w:themeColor="text1"/>
                <w:sz w:val="2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报价（万元）</w:t>
            </w:r>
          </w:p>
        </w:tc>
      </w:tr>
      <w:tr w:rsidR="008812B5" w:rsidRPr="000557DE" w14:paraId="2D0D8FDC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D32E7D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7494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4F4D1C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集成平台接口</w:t>
            </w:r>
          </w:p>
          <w:p w14:paraId="7F20EC1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对接集成平台接口</w:t>
            </w:r>
          </w:p>
        </w:tc>
      </w:tr>
      <w:tr w:rsidR="008812B5" w:rsidRPr="000557DE" w14:paraId="125C3529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54C79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7A799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HIS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497B8D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HIS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B9A531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35EE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70D3FFA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18CBEB1A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670297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1.2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F42761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电子病历接口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978A0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电子病历接口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C972DE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EC9887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0485B70C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7337F11B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207109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1.3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4139FD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proofErr w:type="spellStart"/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lis</w:t>
            </w:r>
            <w:proofErr w:type="spellEnd"/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FE8873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proofErr w:type="spellStart"/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lis</w:t>
            </w:r>
            <w:proofErr w:type="spellEnd"/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69785E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DF972C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5B4C6B5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372B2104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429937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1.4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A0B236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PACS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85A2B3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PACS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637CB8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5887E0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60585113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784FE5AE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C9E6B8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1.5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48EC73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手术麻醉系统接口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47C9DC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手术麻醉系统接口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BCF81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B86515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2AEA446D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5383A95C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2B4D7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1.6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48388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体检系统接口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1AD92D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体检系统接口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AE84A3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C739AE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2A09C2D2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33786609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D051BA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1.7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03428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输血管理系统接口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01BA23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输血管理系统接口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F2BC14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CA350D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061D014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1989BFFB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EF27C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1.8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DD60C8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移动护理系统接口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AC88D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移动护理系统接口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1097CB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4013FB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5EF5DF70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4F6CDC56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96B01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1.9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ED324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心电系统接口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DAE86D1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心电系统接口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76BC2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51D98F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4B81D8F4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5D3D52CD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E4DA4F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1.10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3BE436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病理系统接口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2D0F6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病理系统接口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CB3B5D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54868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26BA8998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063E7446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9E605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1.11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AE373C1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重症监护系统接口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2DC6DC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重症监护系统接口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D6C741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4AF49F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13B44818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0C4720B6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4FF53B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1.12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23B1C0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合理用药系统对接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0AEE0C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合理用药系统对接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F220F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6E76211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25AA2B2D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2770DF6A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FBEA4E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1.13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FC93A5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院内感染系统对接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5D0D2B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院内感染系统对接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7304A31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29AE48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6B3D3D98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637EE4DE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37AE4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1.14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325287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不良事件系统接口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38F2FA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不良事件系统接口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25121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434853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1DE7DFBC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68541554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61F13F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1.15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14E5D4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OA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65D1F2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OA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D80AAA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209FC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0A9DF1DB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3D38FF21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C32F3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1.16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6F88E21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自助机接口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87166C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自助机接口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1808B2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672D1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603A721F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61238A56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EA07618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1.17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DF602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预约挂号系统接口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7834B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预约挂号系统接口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8B698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55D705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6CAA6CF9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18DCEDA8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7EE51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1.18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26EFF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人力资源管理系统接口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6D04C9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人力资源管理系统接口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180F3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0D2F5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62DECFF6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2B47A896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E95FEF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1.19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B63987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血液透析管理系统接口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6DCA00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血液透析管理系统接口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8F469D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8C23A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2240CEBB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101075C2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1B555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1.20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EA6A69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财务管理系统接口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A5154D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财务管理系统接口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D312E5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2CBEF8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4B1477E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1C1B835F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28243C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1.21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7015B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设备物资系统接口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8FF070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设备物资系统接口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ABE15D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959128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09299A92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0208E6F8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68B8D0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2</w:t>
            </w:r>
          </w:p>
        </w:tc>
        <w:tc>
          <w:tcPr>
            <w:tcW w:w="7494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2AF3F1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互联互通</w:t>
            </w: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  <w:lang w:eastAsia="zh-CN"/>
              </w:rPr>
              <w:t>四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甲合规性改造及服务</w:t>
            </w:r>
          </w:p>
          <w:p w14:paraId="6814D3A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医院信息互通标准化成熟度测评四级甲等合规性改造及服务（包含第三方系统对接的接口费用）</w:t>
            </w:r>
          </w:p>
        </w:tc>
      </w:tr>
      <w:tr w:rsidR="008812B5" w:rsidRPr="000557DE" w14:paraId="38593F63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A91732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lastRenderedPageBreak/>
              <w:t>2.1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8FAE4A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接入单点登陆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C22AA78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主程序登录界面集成改造，通过调用集成平台的服务，统一改造成由平台验证操作用户的帐号，改造生产业务系统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8F2823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A7AD39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451456F8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4B065FB3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2E183E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2.2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8DB43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CDA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标准化改造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48966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依据</w:t>
            </w: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CDA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标准文档格式及交互服务视图，生成</w:t>
            </w: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CDA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共享文档，并推送到平台实现注册，改造生产业务系统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6BDB14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646A07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0E862356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284A5A37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E923E7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2.3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73B01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统一视图集成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37B0D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生产业务系统中集成患者统一视图，直观展现患者就诊的全息信息，改造生产业务系统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388B27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E33C1E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02A252AD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5BD28506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73BFA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2.4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8B778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患者主索引调用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77643E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生产业务系统集成电子病历系统，构建医生一体化工作交互界面，便于医生医嘱下达及病历书写，改造生产业务系统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F189D8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E61553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070EBF6E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0970D75D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6461B8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2.5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9A2C6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电子病历系统集成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A5837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生产业务系统集成电子病历系统，构建医生一体化工作交互界面，便于医生医嘱下达及病历书写，改造生产业务系统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B2551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76FE7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7F0BF988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02AA4160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02AF2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2.6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7053C2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互联互通成熟度测评配合服务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EE0D89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依据医院信息互联互通标准化成熟度测评方案及流程，配合医院及医院信息互联互通标准化成熟度测评项目建设单位，参与申报、专家文审、定量测试、现场查验等环节服务工作，配合服务的生产业务系统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2E101F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D14A80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2C7E41AC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57849258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89AA3D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3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F8C502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门（急）诊医生工作站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4EB482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系统升级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13CAAA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F6CC83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2B4A2BF1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52EAE5C3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EF12F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4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B81F4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住院医生工作站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95609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系统升级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4A7E46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7F282A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4D8A6FAC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0AB77D23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87D403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5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81601D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住院护士工作站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F511F8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系统升级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63314A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ACDEC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2EB5F65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73A967E9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C485A38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6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B9DA2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医学检验中心系统（</w:t>
            </w: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LIS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）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F2F2C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系统升级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5838E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48C88F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0E6FD775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6E717002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5044FA1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7</w:t>
            </w:r>
          </w:p>
        </w:tc>
        <w:tc>
          <w:tcPr>
            <w:tcW w:w="7494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16FA23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医学影像中心系统（</w:t>
            </w: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PACS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）（超声</w:t>
            </w: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/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内镜管理系统）</w:t>
            </w:r>
          </w:p>
          <w:p w14:paraId="42AFD45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系统改造</w:t>
            </w:r>
          </w:p>
        </w:tc>
      </w:tr>
      <w:tr w:rsidR="008812B5" w:rsidRPr="000557DE" w14:paraId="2B19A055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E2E03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7.1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AC119A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放射信息管理系统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D026D9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系统改造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1341E9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78658A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804CC2D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666CC4B8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128A96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7.2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FF6D98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医学影像存储与通讯系统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C043AC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系统改造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950C91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3FC33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831B801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13977D3D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5C3B62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7.3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31262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超声信息管理系统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8909FF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系统改造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F55E128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ABA33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4FA1F742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61C27003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5AC53F8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7.4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1E1D8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内镜信息管理系统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15F5BA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系统改造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24BAB1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EFB5FA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5624EDC5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6DD155EB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B500DE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lastRenderedPageBreak/>
              <w:t>8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338AC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输血管理系统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95FBEF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系统升级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2F1A2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0AF1A8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51E5894E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228D5A41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2D9F76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9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EF42A5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移动护士工作站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0A21B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系统改造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7BCC4A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FD0D33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944E18B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6AB942BB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3CC316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10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B90025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门（急）诊收费系统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EB6160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系统改造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8B9C6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47BE4F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200B4094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59C0FA1E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041FF6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11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EEF51A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疫情监测报告及医院感染管理系统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E1D5C7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系统升级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7707241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FDC169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195B2C58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18832863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483C0B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12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D346874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药库管理系统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E98310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系统改造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9D182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8B3943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C4AB15E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3D03E823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B10B2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13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505789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微信公众号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DEFECE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系统升级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8614998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7510BAF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B3A0CA5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1602AAA9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9ED6A8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14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41C481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手术麻醉管理系统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C0535D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系统升级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EEEB95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74928B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3CAB6306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3FD36CDD" w14:textId="77777777" w:rsidTr="00430FAC">
        <w:tc>
          <w:tcPr>
            <w:tcW w:w="72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F59C1D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15</w:t>
            </w:r>
          </w:p>
        </w:tc>
        <w:tc>
          <w:tcPr>
            <w:tcW w:w="158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16DB0D7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应急系统</w:t>
            </w:r>
          </w:p>
        </w:tc>
        <w:tc>
          <w:tcPr>
            <w:tcW w:w="3218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826053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1.HIS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数据库灾备</w:t>
            </w:r>
          </w:p>
          <w:p w14:paraId="45A3ECE5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2.Pacs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数据库灾备</w:t>
            </w:r>
          </w:p>
          <w:p w14:paraId="3CC3F112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3.Pacs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系统，</w:t>
            </w:r>
            <w:proofErr w:type="spellStart"/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pacs</w:t>
            </w:r>
            <w:proofErr w:type="spellEnd"/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影像资料灾备</w:t>
            </w:r>
          </w:p>
          <w:p w14:paraId="44041E4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4.HIS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前台应用服务灾备</w:t>
            </w:r>
          </w:p>
          <w:p w14:paraId="6D094780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5.HIS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后台应用服务灾备</w:t>
            </w:r>
          </w:p>
          <w:p w14:paraId="1808F9EE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6.lis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应用服务灾备</w:t>
            </w:r>
          </w:p>
          <w:p w14:paraId="2B68DFD3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7.lis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消息</w:t>
            </w:r>
            <w:proofErr w:type="spellStart"/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mq</w:t>
            </w:r>
            <w:proofErr w:type="spellEnd"/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服务灾备</w:t>
            </w:r>
          </w:p>
          <w:p w14:paraId="715F7C9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8.lis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计费</w:t>
            </w: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mule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服务灾备</w:t>
            </w:r>
          </w:p>
          <w:p w14:paraId="773C8081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9.pacs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应用服务（</w:t>
            </w: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Windows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系统）灾备</w:t>
            </w:r>
          </w:p>
          <w:p w14:paraId="671ABD3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10.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手术麻醉应用服务灾备</w:t>
            </w:r>
          </w:p>
          <w:p w14:paraId="07DAA80D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11.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手术麻醉计费</w:t>
            </w: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zookeeper</w:t>
            </w: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服务灾备</w:t>
            </w:r>
          </w:p>
        </w:tc>
        <w:tc>
          <w:tcPr>
            <w:tcW w:w="85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A6DBADC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项</w:t>
            </w:r>
          </w:p>
        </w:tc>
        <w:tc>
          <w:tcPr>
            <w:tcW w:w="70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EA67659" w14:textId="77777777" w:rsidR="008812B5" w:rsidRPr="000557DE" w:rsidRDefault="008812B5" w:rsidP="007C0D15">
            <w:pPr>
              <w:pStyle w:val="null3"/>
              <w:rPr>
                <w:rFonts w:ascii="宋体" w:eastAsia="宋体" w:hAnsi="宋体" w:hint="default"/>
                <w:color w:val="000000" w:themeColor="text1"/>
              </w:rPr>
            </w:pPr>
            <w:r w:rsidRPr="000557DE">
              <w:rPr>
                <w:rFonts w:ascii="宋体" w:eastAsia="宋体" w:hAnsi="宋体" w:cs="calibri, sans-serif"/>
                <w:color w:val="000000" w:themeColor="text1"/>
                <w:sz w:val="21"/>
              </w:rPr>
              <w:t>1</w:t>
            </w:r>
          </w:p>
        </w:tc>
        <w:tc>
          <w:tcPr>
            <w:tcW w:w="1134" w:type="dxa"/>
          </w:tcPr>
          <w:p w14:paraId="2316E171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  <w:tr w:rsidR="008812B5" w:rsidRPr="000557DE" w14:paraId="13445555" w14:textId="77777777" w:rsidTr="00430FAC">
        <w:tc>
          <w:tcPr>
            <w:tcW w:w="5524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D0438B2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  <w:r w:rsidRPr="000557DE">
              <w:rPr>
                <w:rFonts w:ascii="宋体" w:eastAsia="宋体" w:hAnsi="宋体" w:cs="宋体"/>
                <w:color w:val="000000" w:themeColor="text1"/>
                <w:sz w:val="21"/>
              </w:rPr>
              <w:t>投标总价</w:t>
            </w:r>
            <w:r>
              <w:rPr>
                <w:rFonts w:ascii="宋体" w:eastAsia="宋体" w:hAnsi="宋体" w:cs="宋体"/>
                <w:color w:val="000000" w:themeColor="text1"/>
                <w:sz w:val="21"/>
              </w:rPr>
              <w:t>（万元）</w:t>
            </w:r>
          </w:p>
        </w:tc>
        <w:tc>
          <w:tcPr>
            <w:tcW w:w="26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5FFD969" w14:textId="77777777" w:rsidR="008812B5" w:rsidRPr="000557DE" w:rsidRDefault="008812B5" w:rsidP="007C0D15">
            <w:pPr>
              <w:pStyle w:val="null3"/>
              <w:rPr>
                <w:rFonts w:ascii="宋体" w:eastAsia="宋体" w:hAnsi="宋体" w:cs="calibri, sans-serif"/>
                <w:color w:val="000000" w:themeColor="text1"/>
                <w:sz w:val="21"/>
              </w:rPr>
            </w:pPr>
          </w:p>
        </w:tc>
      </w:tr>
    </w:tbl>
    <w:p w14:paraId="76291851" w14:textId="77777777" w:rsidR="008812B5" w:rsidRDefault="008812B5"/>
    <w:p w14:paraId="11D55D1B" w14:textId="77777777" w:rsidR="008812B5" w:rsidRDefault="008812B5"/>
    <w:p w14:paraId="1BC54A71" w14:textId="77777777" w:rsidR="00202D13" w:rsidRPr="004A045B" w:rsidRDefault="00202D13" w:rsidP="00202D13">
      <w:pPr>
        <w:widowControl/>
        <w:spacing w:line="360" w:lineRule="atLeast"/>
        <w:ind w:firstLineChars="196" w:firstLine="470"/>
        <w:jc w:val="left"/>
        <w:rPr>
          <w:rFonts w:ascii="宋体" w:eastAsia="宋体" w:hAnsi="宋体"/>
          <w:sz w:val="24"/>
        </w:rPr>
      </w:pPr>
      <w:r w:rsidRPr="004A045B">
        <w:rPr>
          <w:rFonts w:ascii="宋体" w:eastAsia="宋体" w:hAnsi="宋体" w:hint="eastAsia"/>
          <w:sz w:val="24"/>
        </w:rPr>
        <w:t xml:space="preserve">注：1.报价应是最终用户验收合格后的总价，包括人工、保险、代理、培训、税费等实施本次采购项目的所有费用。 </w:t>
      </w:r>
    </w:p>
    <w:p w14:paraId="7AC58353" w14:textId="77777777" w:rsidR="00202D13" w:rsidRPr="004A045B" w:rsidRDefault="00202D13" w:rsidP="00202D13">
      <w:pPr>
        <w:widowControl/>
        <w:spacing w:line="360" w:lineRule="atLeast"/>
        <w:ind w:firstLineChars="196" w:firstLine="470"/>
        <w:jc w:val="left"/>
        <w:rPr>
          <w:rFonts w:ascii="宋体" w:eastAsia="宋体" w:hAnsi="宋体"/>
          <w:sz w:val="24"/>
        </w:rPr>
      </w:pPr>
      <w:r w:rsidRPr="004A045B">
        <w:rPr>
          <w:rFonts w:ascii="宋体" w:eastAsia="宋体" w:hAnsi="宋体" w:hint="eastAsia"/>
          <w:sz w:val="24"/>
        </w:rPr>
        <w:t>2.“开标一览表”为多页的，每页均须加盖投标人印章。</w:t>
      </w:r>
    </w:p>
    <w:p w14:paraId="661806BB" w14:textId="77777777" w:rsidR="00202D13" w:rsidRDefault="00202D13" w:rsidP="00202D13">
      <w:pPr>
        <w:widowControl/>
        <w:spacing w:line="360" w:lineRule="atLeast"/>
        <w:ind w:firstLineChars="196" w:firstLine="470"/>
        <w:jc w:val="left"/>
        <w:rPr>
          <w:rFonts w:ascii="宋体" w:eastAsia="宋体" w:hAnsi="宋体"/>
          <w:sz w:val="24"/>
        </w:rPr>
      </w:pPr>
    </w:p>
    <w:p w14:paraId="3E54A762" w14:textId="77777777" w:rsidR="001E11CC" w:rsidRPr="004A045B" w:rsidRDefault="001E11CC" w:rsidP="00202D13">
      <w:pPr>
        <w:widowControl/>
        <w:spacing w:line="360" w:lineRule="atLeast"/>
        <w:ind w:firstLineChars="196" w:firstLine="470"/>
        <w:jc w:val="left"/>
        <w:rPr>
          <w:rFonts w:ascii="宋体" w:eastAsia="宋体" w:hAnsi="宋体"/>
          <w:sz w:val="24"/>
        </w:rPr>
      </w:pPr>
    </w:p>
    <w:p w14:paraId="42C72FCA" w14:textId="77777777" w:rsidR="00202D13" w:rsidRPr="004A045B" w:rsidRDefault="00202D13" w:rsidP="00202D13">
      <w:pPr>
        <w:widowControl/>
        <w:spacing w:line="360" w:lineRule="atLeast"/>
        <w:ind w:firstLineChars="196" w:firstLine="470"/>
        <w:jc w:val="left"/>
        <w:rPr>
          <w:rFonts w:ascii="宋体" w:eastAsia="宋体" w:hAnsi="宋体"/>
          <w:sz w:val="24"/>
        </w:rPr>
      </w:pPr>
      <w:r w:rsidRPr="004A045B">
        <w:rPr>
          <w:rFonts w:ascii="宋体" w:eastAsia="宋体" w:hAnsi="宋体" w:hint="eastAsia"/>
          <w:sz w:val="24"/>
        </w:rPr>
        <w:t>投标人名称：XXXX（单位公章）。</w:t>
      </w:r>
    </w:p>
    <w:p w14:paraId="5B123EB9" w14:textId="6EE355B1" w:rsidR="008812B5" w:rsidRPr="004A045B" w:rsidRDefault="00202D13" w:rsidP="00202D13">
      <w:pPr>
        <w:ind w:firstLineChars="200" w:firstLine="480"/>
        <w:rPr>
          <w:rFonts w:ascii="宋体" w:eastAsia="宋体" w:hAnsi="宋体" w:hint="eastAsia"/>
        </w:rPr>
      </w:pPr>
      <w:r w:rsidRPr="004A045B">
        <w:rPr>
          <w:rFonts w:ascii="宋体" w:eastAsia="宋体" w:hAnsi="宋体" w:hint="eastAsia"/>
          <w:sz w:val="24"/>
        </w:rPr>
        <w:t>投标日期：XXXX。</w:t>
      </w:r>
    </w:p>
    <w:sectPr w:rsidR="008812B5" w:rsidRPr="004A04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2F48B" w14:textId="77777777" w:rsidR="00597B9B" w:rsidRDefault="00597B9B" w:rsidP="000557DE">
      <w:r>
        <w:separator/>
      </w:r>
    </w:p>
  </w:endnote>
  <w:endnote w:type="continuationSeparator" w:id="0">
    <w:p w14:paraId="5456DC26" w14:textId="77777777" w:rsidR="00597B9B" w:rsidRDefault="00597B9B" w:rsidP="0005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sans-serif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CB0F6" w14:textId="77777777" w:rsidR="00597B9B" w:rsidRDefault="00597B9B" w:rsidP="000557DE">
      <w:r>
        <w:separator/>
      </w:r>
    </w:p>
  </w:footnote>
  <w:footnote w:type="continuationSeparator" w:id="0">
    <w:p w14:paraId="5A300E84" w14:textId="77777777" w:rsidR="00597B9B" w:rsidRDefault="00597B9B" w:rsidP="00055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50"/>
    <w:rsid w:val="000557DE"/>
    <w:rsid w:val="0018442B"/>
    <w:rsid w:val="001E11CC"/>
    <w:rsid w:val="00202D13"/>
    <w:rsid w:val="00401571"/>
    <w:rsid w:val="00430FAC"/>
    <w:rsid w:val="004A045B"/>
    <w:rsid w:val="00597B9B"/>
    <w:rsid w:val="005B5FBE"/>
    <w:rsid w:val="007E4F50"/>
    <w:rsid w:val="008812B5"/>
    <w:rsid w:val="00AA7775"/>
    <w:rsid w:val="00C5142D"/>
    <w:rsid w:val="00D109C4"/>
    <w:rsid w:val="00D63AC7"/>
    <w:rsid w:val="00F1305C"/>
    <w:rsid w:val="00F2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EAF285"/>
  <w15:chartTrackingRefBased/>
  <w15:docId w15:val="{C85CCC75-6117-4507-8EC2-E2219B1B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7DE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E4F5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4F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F5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4F5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4F5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4F5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4F50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4F50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E4F5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E4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E4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E4F5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E4F5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E4F5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E4F5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E4F5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E4F5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E4F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E4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4F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E4F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E4F50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7E4F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E4F50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7E4F5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E4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7E4F5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E4F5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557D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557D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55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557DE"/>
    <w:rPr>
      <w:sz w:val="18"/>
      <w:szCs w:val="18"/>
    </w:rPr>
  </w:style>
  <w:style w:type="paragraph" w:customStyle="1" w:styleId="null3">
    <w:name w:val="null3"/>
    <w:hidden/>
    <w:qFormat/>
    <w:rsid w:val="000557DE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贺丹</dc:creator>
  <cp:keywords/>
  <dc:description/>
  <cp:lastModifiedBy>贺丹</cp:lastModifiedBy>
  <cp:revision>14</cp:revision>
  <dcterms:created xsi:type="dcterms:W3CDTF">2024-01-16T07:18:00Z</dcterms:created>
  <dcterms:modified xsi:type="dcterms:W3CDTF">2024-01-16T07:35:00Z</dcterms:modified>
</cp:coreProperties>
</file>