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资阳市中心医院市场询价公告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资阳市中心医院环境指标检测项目市场询价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我院拟对新院区（仁德西路66号）、老院区（健康路19号）、环境指标（废水、废气）检测开展市场询价，特邀符合要求的供应商参加此次市场询价。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三</w:t>
      </w: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医疗机构污染物排放标准》（GB 18466--2005）；《锅炉大气污染物排放标准》（GB 13271-2014）；《公共场所卫生指标及限值要求》(GB 37488-2019)。                                                                 </w:t>
      </w:r>
    </w:p>
    <w:p>
      <w:pPr>
        <w:numPr>
          <w:ilvl w:val="0"/>
          <w:numId w:val="2"/>
        </w:numPr>
        <w:ind w:leftChars="0" w:firstLine="301" w:firstLineChars="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项目检测内容及报价表（见附件1、2）</w:t>
      </w:r>
    </w:p>
    <w:p>
      <w:pPr>
        <w:numPr>
          <w:ilvl w:val="0"/>
          <w:numId w:val="0"/>
        </w:numPr>
        <w:ind w:firstLine="301" w:firstLineChars="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五、资料递交方式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公司营业执照和项目报价表加盖公章扫描为PDF文件于2024年2月29日17:00前发送至3331354405@qq.com,邮件标题形势：公司名称+联系方式。邮寄地址：四川省资阳市雁江区仁德西路66号资阳市中心医院/辅助办公楼/5楼基建运行部512室。咨询联系人：马老师，电话：15108151885.                                                                                             </w:t>
      </w:r>
    </w:p>
    <w:p>
      <w:pPr>
        <w:numPr>
          <w:ilvl w:val="0"/>
          <w:numId w:val="0"/>
        </w:numPr>
        <w:ind w:firstLine="301" w:firstLineChars="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六、本次市场询价不做任何采购承诺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资阳市中心医院环境指标检测内容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资阳市中心医院环境指标检测内容报价表</w:t>
      </w:r>
    </w:p>
    <w:p>
      <w:pPr>
        <w:tabs>
          <w:tab w:val="left" w:pos="522"/>
        </w:tabs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522"/>
        </w:tabs>
        <w:bidi w:val="0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附件1：资阳市中心医院环境指标检测内容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00"/>
        <w:gridCol w:w="1354"/>
        <w:gridCol w:w="601"/>
        <w:gridCol w:w="1468"/>
        <w:gridCol w:w="868"/>
        <w:gridCol w:w="114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监测内容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监测地点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手工监测采样方法及个数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手工监测频次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室室内空气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侯诊室空气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侯诊室、大厅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10%次氯酸钠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消毒剂储存区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臭气浓度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氨（氨气）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甲烷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</w:tbl>
    <w:p>
      <w:pPr>
        <w:tabs>
          <w:tab w:val="left" w:pos="522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586"/>
        </w:tabs>
        <w:bidi w:val="0"/>
        <w:ind w:left="0" w:leftChars="0" w:firstLine="300" w:firstLineChars="1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1586"/>
        </w:tabs>
        <w:bidi w:val="0"/>
        <w:ind w:left="0" w:leftChars="0" w:firstLine="300" w:firstLineChars="1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附件2：资阳市中心医院环境指标检测内容报价表</w:t>
      </w:r>
    </w:p>
    <w:tbl>
      <w:tblPr>
        <w:tblStyle w:val="2"/>
        <w:tblW w:w="4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00"/>
        <w:gridCol w:w="1354"/>
        <w:gridCol w:w="601"/>
        <w:gridCol w:w="1468"/>
        <w:gridCol w:w="1149"/>
        <w:gridCol w:w="114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监测内容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监测地点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手工监测频次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室室内空气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侯诊室空气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侯诊室、大厅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10%次氯酸钠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消毒剂储存区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臭气浓度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氨（氨气）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甲烷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B1DD7"/>
    <w:multiLevelType w:val="singleLevel"/>
    <w:tmpl w:val="EB8B1D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FDEEBC"/>
    <w:multiLevelType w:val="singleLevel"/>
    <w:tmpl w:val="01FDEEB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4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B1E3B20"/>
    <w:multiLevelType w:val="singleLevel"/>
    <w:tmpl w:val="6B1E3B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124E421B"/>
    <w:rsid w:val="1D457EBB"/>
    <w:rsid w:val="23F3562C"/>
    <w:rsid w:val="33F407FF"/>
    <w:rsid w:val="5F511051"/>
    <w:rsid w:val="69BA3375"/>
    <w:rsid w:val="6C7D7568"/>
    <w:rsid w:val="6CF5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1"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dcterms:modified xsi:type="dcterms:W3CDTF">2024-02-22T07:39:57Z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700516FBE8284D67B5F81516DC7013CC_12</vt:lpwstr>
  </property>
</Properties>
</file>