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附件二：</w:t>
      </w:r>
    </w:p>
    <w:p>
      <w:pPr>
        <w:keepNext w:val="0"/>
        <w:keepLines w:val="0"/>
        <w:widowControl/>
        <w:numPr>
          <w:ilvl w:val="0"/>
          <w:numId w:val="0"/>
        </w:numPr>
        <w:suppressLineNumbers w:val="0"/>
        <w:ind w:left="0" w:lef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lang w:val="en-US" w:eastAsia="zh-CN"/>
        </w:rPr>
        <w:t>蜂窝斜管支架更换合同（模版</w:t>
      </w:r>
      <w:r>
        <w:rPr>
          <w:rFonts w:hint="eastAsia" w:ascii="仿宋_GB2312" w:hAnsi="仿宋_GB2312" w:eastAsia="仿宋_GB2312" w:cs="仿宋_GB2312"/>
          <w:b/>
          <w:bCs/>
          <w:sz w:val="30"/>
          <w:szCs w:val="30"/>
          <w:lang w:val="en-US" w:eastAsia="zh-CN"/>
        </w:rPr>
        <w:t>）</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签订时间：2024年 　月 　日</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采购人（甲方）：资阳市第一人民医院</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供应商（乙方）：</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0" w:name="_Toc217446107"/>
      <w:r>
        <w:rPr>
          <w:rFonts w:hint="eastAsia" w:ascii="仿宋_GB2312" w:hAnsi="仿宋_GB2312" w:eastAsia="仿宋_GB2312" w:cs="仿宋_GB2312"/>
          <w:sz w:val="24"/>
          <w:szCs w:val="24"/>
          <w:lang w:val="en-US" w:eastAsia="zh-CN"/>
        </w:rPr>
        <w:t>根据《资阳市第一人民医院关于印发（采购管理办法）（试行）的通知》资一医发【2023】136号、《中华人民共和国民法典》要求，参照《中华人民共和国政府采购法》等法律法规及</w:t>
      </w:r>
      <w:r>
        <w:rPr>
          <w:rFonts w:hint="eastAsia" w:ascii="仿宋_GB2312" w:hAnsi="仿宋_GB2312" w:eastAsia="仿宋_GB2312" w:cs="仿宋_GB2312"/>
          <w:sz w:val="24"/>
          <w:szCs w:val="24"/>
          <w:u w:val="single"/>
          <w:lang w:val="en-US" w:eastAsia="zh-CN"/>
        </w:rPr>
        <w:t xml:space="preserve"> 污水处理站1#沉淀池蜂窝斜管支架更换项目</w:t>
      </w:r>
      <w:r>
        <w:rPr>
          <w:rFonts w:hint="eastAsia" w:ascii="仿宋_GB2312" w:hAnsi="仿宋_GB2312" w:eastAsia="仿宋_GB2312" w:cs="仿宋_GB2312"/>
          <w:sz w:val="24"/>
          <w:szCs w:val="24"/>
          <w:lang w:val="en-US" w:eastAsia="zh-CN"/>
        </w:rPr>
        <w:t>（项目编号：      ）的“采购要求”、乙方的“响应情况”，甲、乙双方同意签订本合同。双方同意共同遵守如下条款：</w:t>
      </w:r>
    </w:p>
    <w:p>
      <w:pPr>
        <w:keepNext w:val="0"/>
        <w:keepLines w:val="0"/>
        <w:widowControl/>
        <w:numPr>
          <w:ilvl w:val="0"/>
          <w:numId w:val="1"/>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w:t>
      </w:r>
      <w:bookmarkEnd w:id="0"/>
      <w:r>
        <w:rPr>
          <w:rFonts w:hint="eastAsia" w:ascii="仿宋_GB2312" w:hAnsi="仿宋_GB2312" w:eastAsia="仿宋_GB2312" w:cs="仿宋_GB2312"/>
          <w:sz w:val="24"/>
          <w:szCs w:val="24"/>
          <w:lang w:val="en-US" w:eastAsia="zh-CN"/>
        </w:rPr>
        <w:t>内容</w:t>
      </w:r>
    </w:p>
    <w:p>
      <w:pPr>
        <w:pStyle w:val="7"/>
        <w:numPr>
          <w:ilvl w:val="0"/>
          <w:numId w:val="0"/>
        </w:numPr>
        <w:tabs>
          <w:tab w:val="left" w:pos="0"/>
        </w:tabs>
        <w:ind w:right="225" w:rightChars="0" w:firstLine="480" w:firstLineChars="200"/>
        <w:rPr>
          <w:rFonts w:hint="default" w:ascii="仿宋_GB2312" w:hAnsi="仿宋_GB2312" w:eastAsia="仿宋_GB2312" w:cs="仿宋_GB2312"/>
          <w:sz w:val="24"/>
          <w:szCs w:val="24"/>
          <w:lang w:val="en-US" w:eastAsia="zh-CN"/>
        </w:rPr>
      </w:pPr>
      <w:bookmarkStart w:id="1" w:name="_Toc217446108"/>
      <w:r>
        <w:rPr>
          <w:rFonts w:hint="eastAsia" w:ascii="仿宋_GB2312" w:hAnsi="仿宋_GB2312" w:eastAsia="仿宋_GB2312" w:cs="仿宋_GB2312"/>
          <w:sz w:val="24"/>
          <w:szCs w:val="24"/>
          <w:lang w:val="en-US" w:eastAsia="zh-CN"/>
        </w:rPr>
        <w:t>乙方负责甲方污水处理站1#（内部编号）沉淀池</w:t>
      </w:r>
      <w:r>
        <w:rPr>
          <w:rFonts w:hint="eastAsia" w:ascii="仿宋_GB2312" w:hAnsi="仿宋_GB2312" w:eastAsia="仿宋_GB2312" w:cs="仿宋_GB2312"/>
          <w:kern w:val="2"/>
          <w:sz w:val="24"/>
          <w:szCs w:val="24"/>
          <w:lang w:val="en-US" w:eastAsia="zh-CN" w:bidi="ar-SA"/>
        </w:rPr>
        <w:t>原有的蜂窝斜管支架拆除，并新安装304不锈钢材质的支架。</w:t>
      </w:r>
    </w:p>
    <w:bookmarkEnd w:id="1"/>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二、合同总价</w:t>
      </w:r>
    </w:p>
    <w:p>
      <w:pPr>
        <w:numPr>
          <w:ilvl w:val="0"/>
          <w:numId w:val="0"/>
        </w:numPr>
        <w:tabs>
          <w:tab w:val="left" w:pos="3690"/>
        </w:tabs>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合同总价为人民币大写：</w:t>
      </w:r>
      <w:r>
        <w:rPr>
          <w:rFonts w:hint="eastAsia" w:ascii="仿宋_GB2312" w:hAnsi="仿宋_GB2312" w:eastAsia="仿宋_GB2312" w:cs="仿宋_GB2312"/>
          <w:color w:val="FF0000"/>
          <w:sz w:val="24"/>
          <w:szCs w:val="24"/>
          <w:u w:val="single"/>
          <w:lang w:val="en-US" w:eastAsia="zh-CN"/>
        </w:rPr>
        <w:t xml:space="preserve">           </w:t>
      </w:r>
      <w:r>
        <w:rPr>
          <w:rFonts w:hint="eastAsia" w:ascii="仿宋_GB2312" w:hAnsi="仿宋_GB2312" w:eastAsia="仿宋_GB2312" w:cs="仿宋_GB2312"/>
          <w:color w:val="FF0000"/>
          <w:sz w:val="24"/>
          <w:szCs w:val="24"/>
          <w:lang w:val="en-US" w:eastAsia="zh-CN"/>
        </w:rPr>
        <w:t>，即RMB￥：</w:t>
      </w:r>
      <w:r>
        <w:rPr>
          <w:rFonts w:hint="eastAsia" w:eastAsia="宋体" w:cs="Times New Roman"/>
          <w:color w:val="FF0000"/>
          <w:u w:val="single"/>
          <w:lang w:val="en-US" w:eastAsia="zh-CN"/>
        </w:rPr>
        <w:t xml:space="preserve">         </w:t>
      </w:r>
      <w:r>
        <w:rPr>
          <w:rFonts w:hint="eastAsia" w:ascii="仿宋_GB2312" w:hAnsi="仿宋_GB2312" w:eastAsia="仿宋_GB2312" w:cs="仿宋_GB2312"/>
          <w:color w:val="FF0000"/>
          <w:sz w:val="24"/>
          <w:szCs w:val="24"/>
          <w:u w:val="single"/>
          <w:lang w:val="en-US" w:eastAsia="zh-CN"/>
        </w:rPr>
        <w:t>元</w:t>
      </w:r>
      <w:r>
        <w:rPr>
          <w:rFonts w:hint="eastAsia" w:ascii="仿宋_GB2312" w:hAnsi="仿宋_GB2312" w:eastAsia="仿宋_GB2312" w:cs="仿宋_GB2312"/>
          <w:sz w:val="24"/>
          <w:szCs w:val="24"/>
          <w:lang w:val="en-US" w:eastAsia="zh-CN"/>
        </w:rPr>
        <w:t>；该合同总价已</w:t>
      </w:r>
      <w:r>
        <w:rPr>
          <w:rFonts w:hint="eastAsia" w:ascii="仿宋_GB2312" w:hAnsi="仿宋_GB2312" w:eastAsia="仿宋_GB2312" w:cs="仿宋_GB2312"/>
          <w:sz w:val="24"/>
          <w:szCs w:val="24"/>
          <w:highlight w:val="none"/>
          <w:lang w:val="en-US" w:eastAsia="zh-CN"/>
        </w:rPr>
        <w:t>包括货物及运输、拆除、安装、验收合格之前及保修期内保修服务与备用物件等所有其他有关各项的含税费用。。甲方无须另向乙方支付本合同规定之外的其他任何费用。</w:t>
      </w:r>
    </w:p>
    <w:p>
      <w:pPr>
        <w:keepNext w:val="0"/>
        <w:keepLines w:val="0"/>
        <w:widowControl/>
        <w:numPr>
          <w:numId w:val="0"/>
        </w:numPr>
        <w:suppressLineNumbers w:val="0"/>
        <w:ind w:leftChars="0"/>
        <w:jc w:val="both"/>
        <w:rPr>
          <w:rFonts w:hint="eastAsia" w:ascii="仿宋_GB2312" w:hAnsi="仿宋_GB2312" w:eastAsia="仿宋_GB2312" w:cs="仿宋_GB2312"/>
          <w:sz w:val="24"/>
          <w:szCs w:val="24"/>
          <w:highlight w:val="none"/>
          <w:lang w:val="en-US" w:eastAsia="zh-CN"/>
        </w:rPr>
      </w:pPr>
      <w:bookmarkStart w:id="2" w:name="_Toc217446109"/>
      <w:r>
        <w:rPr>
          <w:rFonts w:hint="eastAsia" w:ascii="仿宋_GB2312" w:hAnsi="仿宋_GB2312" w:eastAsia="仿宋_GB2312" w:cs="仿宋_GB2312"/>
          <w:sz w:val="24"/>
          <w:szCs w:val="24"/>
          <w:highlight w:val="none"/>
          <w:lang w:val="en-US" w:eastAsia="zh-CN"/>
        </w:rPr>
        <w:t>三、质量要求</w:t>
      </w:r>
      <w:bookmarkEnd w:id="2"/>
    </w:p>
    <w:p>
      <w:pPr>
        <w:keepNext w:val="0"/>
        <w:keepLines w:val="0"/>
        <w:widowControl/>
        <w:numPr>
          <w:ilvl w:val="0"/>
          <w:numId w:val="0"/>
        </w:numPr>
        <w:suppressLineNumbers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（一）乙方提供的304不锈钢方管（尺寸：不小于50mm*50mm*厚5mm）约222米（以实际为准），做沉淀池纵向支架，间距约40cm，均匀安装固定池内。</w:t>
      </w:r>
    </w:p>
    <w:p>
      <w:pPr>
        <w:keepNext w:val="0"/>
        <w:keepLines w:val="0"/>
        <w:widowControl/>
        <w:numPr>
          <w:ilvl w:val="0"/>
          <w:numId w:val="0"/>
        </w:numPr>
        <w:suppressLineNumbers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（二）</w:t>
      </w:r>
      <w:r>
        <w:rPr>
          <w:rFonts w:hint="eastAsia" w:ascii="仿宋_GB2312" w:hAnsi="仿宋_GB2312" w:eastAsia="仿宋_GB2312" w:cs="仿宋_GB2312"/>
          <w:sz w:val="24"/>
          <w:szCs w:val="24"/>
          <w:lang w:val="en-US" w:eastAsia="zh-CN"/>
        </w:rPr>
        <w:t>乙方提供的304不锈钢扁钢（尺寸：不小于宽30mm 厚5mm）约126米（以实际为准），横向安装至方管上，每条扁钢间距约40cm，底部四角用304不锈钢方管做支撑，不锈钢钢板（不低于5mm厚）做四角平台支撑。</w:t>
      </w:r>
    </w:p>
    <w:p>
      <w:pPr>
        <w:keepNext w:val="0"/>
        <w:keepLines w:val="0"/>
        <w:widowControl/>
        <w:numPr>
          <w:ilvl w:val="0"/>
          <w:numId w:val="0"/>
        </w:numPr>
        <w:suppressLineNumbers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（三）</w:t>
      </w:r>
      <w:r>
        <w:rPr>
          <w:rFonts w:hint="eastAsia" w:ascii="仿宋_GB2312" w:hAnsi="仿宋_GB2312" w:eastAsia="仿宋_GB2312" w:cs="仿宋_GB2312"/>
          <w:sz w:val="24"/>
          <w:szCs w:val="24"/>
          <w:lang w:val="en-US" w:eastAsia="zh-CN"/>
        </w:rPr>
        <w:t>乙方负责拆除支架，并在医院指定位置有序堆放，不得乱扔乱放。</w:t>
      </w:r>
    </w:p>
    <w:p>
      <w:pPr>
        <w:keepNext w:val="0"/>
        <w:keepLines w:val="0"/>
        <w:widowControl/>
        <w:numPr>
          <w:ilvl w:val="0"/>
          <w:numId w:val="0"/>
        </w:numPr>
        <w:suppressLineNumbers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（四）</w:t>
      </w:r>
      <w:r>
        <w:rPr>
          <w:rFonts w:hint="eastAsia" w:ascii="仿宋_GB2312" w:hAnsi="仿宋_GB2312" w:eastAsia="仿宋_GB2312" w:cs="仿宋_GB2312"/>
          <w:sz w:val="24"/>
          <w:szCs w:val="24"/>
          <w:lang w:val="en-US" w:eastAsia="zh-CN"/>
        </w:rPr>
        <w:t>乙方安装不锈钢材料支架采用焊接方式链接,符合GB50661-2011。</w:t>
      </w:r>
    </w:p>
    <w:p>
      <w:pPr>
        <w:keepNext w:val="0"/>
        <w:keepLines w:val="0"/>
        <w:widowControl/>
        <w:numPr>
          <w:ilvl w:val="0"/>
          <w:numId w:val="0"/>
        </w:numPr>
        <w:suppressLineNumbers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（五）乙方作业时作业人员不少于3人，且持有效期焊工证，3人中至少1人持有效期建筑行业安全员证。</w:t>
      </w:r>
    </w:p>
    <w:p>
      <w:pPr>
        <w:keepNext w:val="0"/>
        <w:keepLines w:val="0"/>
        <w:widowControl/>
        <w:numPr>
          <w:ilvl w:val="0"/>
          <w:numId w:val="0"/>
        </w:numPr>
        <w:suppressLineNumbers w:val="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（六）乙方须提供全新无质量问题的产品（含零部件、配件等），表面无划伤、</w:t>
      </w:r>
      <w:r>
        <w:rPr>
          <w:rFonts w:hint="eastAsia" w:ascii="仿宋_GB2312" w:hAnsi="仿宋_GB2312" w:eastAsia="仿宋_GB2312" w:cs="仿宋_GB2312"/>
          <w:sz w:val="24"/>
          <w:szCs w:val="24"/>
          <w:highlight w:val="none"/>
          <w:lang w:val="en-US" w:eastAsia="zh-CN"/>
        </w:rPr>
        <w:t>无碰撞痕迹，且权属清楚，不得侵害他人的知识产权。</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（七）</w:t>
      </w:r>
      <w:r>
        <w:rPr>
          <w:rFonts w:hint="eastAsia" w:ascii="仿宋_GB2312" w:hAnsi="仿宋_GB2312" w:eastAsia="仿宋_GB2312" w:cs="仿宋_GB2312"/>
          <w:sz w:val="24"/>
          <w:szCs w:val="24"/>
          <w:lang w:val="en-US" w:eastAsia="zh-CN"/>
        </w:rPr>
        <w:t>乙方提供的</w:t>
      </w:r>
      <w:r>
        <w:rPr>
          <w:rFonts w:hint="eastAsia" w:ascii="仿宋_GB2312" w:hAnsi="仿宋_GB2312" w:eastAsia="仿宋_GB2312" w:cs="仿宋_GB2312"/>
          <w:sz w:val="24"/>
          <w:szCs w:val="24"/>
          <w:highlight w:val="none"/>
          <w:lang w:val="en-US" w:eastAsia="zh-CN"/>
        </w:rPr>
        <w:t>产品或服务必须符合或优于国家（行业）标准，以及本项目采购要求。</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2"/>
          <w:sz w:val="24"/>
          <w:szCs w:val="24"/>
          <w:lang w:val="en-US" w:eastAsia="zh-CN" w:bidi="ar-SA"/>
        </w:rPr>
        <w:t>四、</w:t>
      </w:r>
      <w:r>
        <w:rPr>
          <w:rFonts w:hint="eastAsia" w:ascii="仿宋_GB2312" w:hAnsi="仿宋_GB2312" w:eastAsia="仿宋_GB2312" w:cs="仿宋_GB2312"/>
          <w:sz w:val="24"/>
          <w:szCs w:val="24"/>
          <w:highlight w:val="none"/>
          <w:lang w:val="en-US" w:eastAsia="zh-CN"/>
        </w:rPr>
        <w:t>产品质保期：自乙方完成施工、甲方验收合格签</w:t>
      </w:r>
      <w:r>
        <w:rPr>
          <w:rFonts w:hint="eastAsia" w:ascii="仿宋_GB2312" w:hAnsi="仿宋_GB2312" w:eastAsia="仿宋_GB2312" w:cs="仿宋_GB2312"/>
          <w:sz w:val="24"/>
          <w:szCs w:val="24"/>
          <w:lang w:val="en-US" w:eastAsia="zh-CN"/>
        </w:rPr>
        <w:t>字确认之日起计算。质保期</w:t>
      </w:r>
      <w:r>
        <w:rPr>
          <w:rFonts w:hint="eastAsia" w:ascii="仿宋_GB2312" w:hAnsi="仿宋_GB2312" w:eastAsia="仿宋_GB2312" w:cs="仿宋_GB2312"/>
          <w:sz w:val="24"/>
          <w:szCs w:val="24"/>
          <w:u w:val="single"/>
          <w:lang w:val="en-US" w:eastAsia="zh-CN"/>
        </w:rPr>
        <w:t xml:space="preserve"> 两</w:t>
      </w:r>
      <w:r>
        <w:rPr>
          <w:rFonts w:hint="eastAsia" w:ascii="仿宋_GB2312" w:hAnsi="仿宋_GB2312" w:eastAsia="仿宋_GB2312" w:cs="仿宋_GB2312"/>
          <w:sz w:val="24"/>
          <w:szCs w:val="24"/>
          <w:lang w:val="en-US" w:eastAsia="zh-CN"/>
        </w:rPr>
        <w:t>年</w:t>
      </w:r>
      <w:r>
        <w:rPr>
          <w:rFonts w:hint="eastAsia" w:ascii="仿宋_GB2312" w:hAnsi="仿宋_GB2312" w:eastAsia="仿宋_GB2312" w:cs="仿宋_GB2312"/>
          <w:sz w:val="24"/>
          <w:szCs w:val="24"/>
          <w:highlight w:val="none"/>
          <w:lang w:val="en-US" w:eastAsia="zh-CN"/>
        </w:rPr>
        <w:t>。</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2"/>
          <w:sz w:val="24"/>
          <w:szCs w:val="24"/>
          <w:lang w:val="en-US" w:eastAsia="zh-CN" w:bidi="ar-SA"/>
        </w:rPr>
        <w:t>五、工期：</w:t>
      </w:r>
      <w:r>
        <w:rPr>
          <w:rFonts w:hint="eastAsia" w:ascii="仿宋_GB2312" w:hAnsi="仿宋_GB2312" w:eastAsia="仿宋_GB2312" w:cs="仿宋_GB2312"/>
          <w:sz w:val="24"/>
          <w:szCs w:val="24"/>
          <w:highlight w:val="none"/>
          <w:lang w:val="en-US" w:eastAsia="zh-CN"/>
        </w:rPr>
        <w:t>双方签订合同后15天内</w:t>
      </w:r>
    </w:p>
    <w:p>
      <w:pPr>
        <w:numPr>
          <w:ilvl w:val="0"/>
          <w:numId w:val="0"/>
        </w:numPr>
        <w:tabs>
          <w:tab w:val="left" w:pos="3690"/>
        </w:tabs>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六、验收方式：</w:t>
      </w:r>
      <w:r>
        <w:rPr>
          <w:rFonts w:hint="eastAsia" w:ascii="仿宋_GB2312" w:hAnsi="仿宋_GB2312" w:eastAsia="仿宋_GB2312" w:cs="仿宋_GB2312"/>
          <w:sz w:val="24"/>
          <w:szCs w:val="24"/>
          <w:lang w:val="en-US" w:eastAsia="zh-CN"/>
        </w:rPr>
        <w:t>医院自行组织验。</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bookmarkStart w:id="3" w:name="_Toc217446111"/>
      <w:r>
        <w:rPr>
          <w:rFonts w:hint="eastAsia" w:ascii="仿宋_GB2312" w:hAnsi="仿宋_GB2312" w:eastAsia="仿宋_GB2312" w:cs="仿宋_GB2312"/>
          <w:sz w:val="24"/>
          <w:szCs w:val="24"/>
          <w:lang w:val="en-US" w:eastAsia="zh-CN"/>
        </w:rPr>
        <w:t>七、付款方式</w:t>
      </w:r>
      <w:bookmarkEnd w:id="3"/>
      <w:r>
        <w:rPr>
          <w:rFonts w:hint="eastAsia" w:ascii="仿宋_GB2312" w:hAnsi="仿宋_GB2312" w:eastAsia="仿宋_GB2312" w:cs="仿宋_GB2312"/>
          <w:sz w:val="24"/>
          <w:szCs w:val="24"/>
          <w:lang w:val="en-US" w:eastAsia="zh-CN"/>
        </w:rPr>
        <w:t>（三选一）：本合同选择</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color w:val="FF0000"/>
          <w:sz w:val="24"/>
          <w:szCs w:val="24"/>
          <w:u w:val="single"/>
          <w:lang w:val="en-US" w:eastAsia="zh-CN"/>
        </w:rPr>
        <w:t>付款方式（三）</w:t>
      </w:r>
      <w:r>
        <w:rPr>
          <w:rFonts w:hint="eastAsia" w:ascii="仿宋_GB2312" w:hAnsi="仿宋_GB2312" w:eastAsia="仿宋_GB2312" w:cs="仿宋_GB2312"/>
          <w:sz w:val="24"/>
          <w:szCs w:val="24"/>
          <w:lang w:val="en-US" w:eastAsia="zh-CN"/>
        </w:rPr>
        <w:t>。</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□付款方式（一）：</w:t>
      </w:r>
      <w:r>
        <w:rPr>
          <w:rFonts w:hint="eastAsia" w:ascii="仿宋_GB2312" w:hAnsi="仿宋_GB2312" w:eastAsia="仿宋_GB2312" w:cs="仿宋_GB2312"/>
          <w:sz w:val="24"/>
          <w:szCs w:val="24"/>
          <w:highlight w:val="none"/>
          <w:lang w:val="en-US" w:eastAsia="zh-CN"/>
        </w:rPr>
        <w:t>项目完工经</w:t>
      </w:r>
      <w:r>
        <w:rPr>
          <w:rFonts w:hint="eastAsia" w:ascii="仿宋_GB2312" w:hAnsi="仿宋_GB2312" w:eastAsia="仿宋_GB2312" w:cs="仿宋_GB2312"/>
          <w:sz w:val="24"/>
          <w:szCs w:val="24"/>
          <w:lang w:val="en-US" w:eastAsia="zh-CN"/>
        </w:rPr>
        <w:t>甲方验收合格，在收到乙方出具合法有效完整的完税发票及凭证资料后的次月内，付合同总金额的100%。</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□付款方式（二）：甲方收到产品验收入库、发票齐全、正常使用完后，即可按照甲方账期进行滚动付款。</w:t>
      </w:r>
      <w:bookmarkStart w:id="4" w:name="_Toc217446115"/>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☑付款方式（三）：支架更换后经验收合格，施工方编制工程量结算清单，经我院协议审计公司审计后按审定金额开具全额有效发票，我院分3次付款，付款周期如下：</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第一次付款 按审定金额支付50%；</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第二次付款 验收满1年后无质量问题支付30%；</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5" w:name="_GoBack"/>
      <w:bookmarkEnd w:id="5"/>
      <w:r>
        <w:rPr>
          <w:rFonts w:hint="eastAsia" w:ascii="仿宋_GB2312" w:hAnsi="仿宋_GB2312" w:eastAsia="仿宋_GB2312" w:cs="仿宋_GB2312"/>
          <w:sz w:val="24"/>
          <w:szCs w:val="24"/>
          <w:lang w:val="en-US" w:eastAsia="zh-CN"/>
        </w:rPr>
        <w:t>第三次付款 距第二次付款满1年后无质量问题支付20%。</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八、违约责任</w:t>
      </w:r>
    </w:p>
    <w:bookmarkEnd w:id="4"/>
    <w:p>
      <w:pPr>
        <w:keepNext w:val="0"/>
        <w:keepLines w:val="0"/>
        <w:pageBreakBefore w:val="0"/>
        <w:widowControl w:val="0"/>
        <w:kinsoku w:val="0"/>
        <w:wordWrap/>
        <w:overflowPunct/>
        <w:topLinePunct w:val="0"/>
        <w:autoSpaceDE/>
        <w:autoSpaceDN/>
        <w:bidi w:val="0"/>
        <w:adjustRightInd/>
        <w:snapToGrid/>
        <w:spacing w:after="0" w:line="240" w:lineRule="auto"/>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乙方不履行本协议约定的任何一项义务或履行不符合约定的均被视为违约。乙方应承担因自己的违约行为而给甲方造成的全部损失（包括但不限于直接及间接经济损失、诉讼费、保全费、保全保险费、律师费、差旅费等）的赔偿责任。</w:t>
      </w:r>
    </w:p>
    <w:p>
      <w:pPr>
        <w:keepNext w:val="0"/>
        <w:keepLines w:val="0"/>
        <w:pageBreakBefore w:val="0"/>
        <w:widowControl w:val="0"/>
        <w:kinsoku w:val="0"/>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九、安全生产和防火规定</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（一）乙方在施工期间应严格遵守《建筑安装工程安全技术规程》、《建筑安装工人安全操作规程》、《中华人民共和国消防条例》、国家安全生产监督管理总局令第69号</w:t>
      </w:r>
      <w:r>
        <w:rPr>
          <w:rFonts w:hint="eastAsia" w:ascii="仿宋_GB2312" w:hAnsi="仿宋_GB2312" w:eastAsia="仿宋_GB2312" w:cs="仿宋_GB2312"/>
          <w:sz w:val="24"/>
          <w:highlight w:val="none"/>
          <w:lang w:val="en-US" w:eastAsia="zh-CN"/>
        </w:rPr>
        <w:t>和其他相关的法律法规。</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highlight w:val="none"/>
          <w:lang w:val="en-US" w:eastAsia="zh-CN"/>
        </w:rPr>
      </w:pPr>
      <w:r>
        <w:rPr>
          <w:rFonts w:hint="eastAsia" w:ascii="仿宋_GB2312" w:hAnsi="仿宋_GB2312" w:eastAsia="仿宋_GB2312" w:cs="仿宋_GB2312"/>
          <w:sz w:val="24"/>
          <w:highlight w:val="none"/>
          <w:lang w:val="en-US" w:eastAsia="zh-CN"/>
        </w:rPr>
        <w:t>（二）由于乙方在施工生产过程中违反有关安全操作规程、消防条例等，导致发生的安全或火灾事故，乙方应承担由此产生的一切经济损失。</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十、其他</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（一）如有未尽事宜，由甲乙双方协商解决。协商不一致，向甲方所在地人民法院提起诉讼。</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（二）本合同一式五份，自双方签章之日起生效。甲方四份，乙方一份。</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（三）附件：</w:t>
      </w:r>
      <w:r>
        <w:rPr>
          <w:rFonts w:hint="default" w:ascii="仿宋_GB2312" w:hAnsi="仿宋_GB2312" w:eastAsia="仿宋_GB2312" w:cs="仿宋_GB2312"/>
          <w:sz w:val="24"/>
          <w:szCs w:val="24"/>
          <w:lang w:val="en-US" w:eastAsia="zh-CN"/>
        </w:rPr>
        <w:t>廉洁承诺书</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lang w:val="en-US" w:eastAsia="zh-CN"/>
        </w:rPr>
      </w:pPr>
    </w:p>
    <w:tbl>
      <w:tblPr>
        <w:tblStyle w:val="4"/>
        <w:tblW w:w="9956" w:type="dxa"/>
        <w:jc w:val="center"/>
        <w:tblLayout w:type="fixed"/>
        <w:tblCellMar>
          <w:top w:w="0" w:type="dxa"/>
          <w:left w:w="108" w:type="dxa"/>
          <w:bottom w:w="0" w:type="dxa"/>
          <w:right w:w="108" w:type="dxa"/>
        </w:tblCellMar>
      </w:tblPr>
      <w:tblGrid>
        <w:gridCol w:w="4426"/>
        <w:gridCol w:w="5530"/>
      </w:tblGrid>
      <w:tr>
        <w:trPr>
          <w:trHeight w:val="1406" w:hRule="atLeast"/>
          <w:jc w:val="center"/>
        </w:trPr>
        <w:tc>
          <w:tcPr>
            <w:tcW w:w="4426"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甲方：（章）资阳市第一人民医院</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pStyle w:val="2"/>
              <w:rPr>
                <w:rFonts w:hint="eastAsia"/>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lang w:val="en-US" w:eastAsia="zh-CN"/>
              </w:rPr>
            </w:pPr>
            <w:r>
              <w:rPr>
                <w:rFonts w:hint="eastAsia" w:ascii="仿宋_GB2312" w:hAnsi="仿宋_GB2312" w:eastAsia="仿宋_GB2312" w:cs="仿宋_GB2312"/>
                <w:sz w:val="24"/>
                <w:szCs w:val="24"/>
                <w:lang w:val="en-US" w:eastAsia="zh-CN"/>
              </w:rPr>
              <w:t>地址：资阳市雁江区仁德西路66号</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日期：2024年　 月 　日 </w:t>
            </w:r>
          </w:p>
        </w:tc>
        <w:tc>
          <w:tcPr>
            <w:tcW w:w="5530"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乙方：（章）</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lang w:val="en-US" w:eastAsia="zh-CN"/>
              </w:rPr>
            </w:pPr>
            <w:r>
              <w:rPr>
                <w:rFonts w:hint="eastAsia" w:ascii="仿宋_GB2312" w:hAnsi="仿宋_GB2312" w:eastAsia="仿宋_GB2312" w:cs="仿宋_GB2312"/>
                <w:sz w:val="24"/>
                <w:szCs w:val="24"/>
                <w:lang w:val="en-US" w:eastAsia="zh-CN"/>
              </w:rPr>
              <w:t>地址：</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日期：2024年 　月 　日 </w:t>
            </w:r>
          </w:p>
        </w:tc>
      </w:tr>
    </w:tbl>
    <w:p>
      <w:pPr>
        <w:keepNext w:val="0"/>
        <w:keepLines w:val="0"/>
        <w:widowControl/>
        <w:suppressLineNumbers w:val="0"/>
        <w:jc w:val="left"/>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EC159"/>
    <w:multiLevelType w:val="singleLevel"/>
    <w:tmpl w:val="114EC1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B21"/>
    <w:rsid w:val="097E28D3"/>
    <w:rsid w:val="0A4B5E5C"/>
    <w:rsid w:val="1F63408D"/>
    <w:rsid w:val="25A07F99"/>
    <w:rsid w:val="32F02BEF"/>
    <w:rsid w:val="38C547B3"/>
    <w:rsid w:val="457413B4"/>
    <w:rsid w:val="47887727"/>
    <w:rsid w:val="48A723C2"/>
    <w:rsid w:val="49FD1CF0"/>
    <w:rsid w:val="4B5D6354"/>
    <w:rsid w:val="50131D9D"/>
    <w:rsid w:val="578B469D"/>
    <w:rsid w:val="64205DBE"/>
    <w:rsid w:val="6D8B07C8"/>
    <w:rsid w:val="724A5173"/>
    <w:rsid w:val="734E117F"/>
    <w:rsid w:val="735637C7"/>
    <w:rsid w:val="777C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99"/>
    <w:pPr>
      <w:spacing w:after="120"/>
    </w:pPr>
  </w:style>
  <w:style w:type="paragraph" w:styleId="3">
    <w:name w:val="footer"/>
    <w:basedOn w:val="1"/>
    <w:qFormat/>
    <w:uiPriority w:val="0"/>
    <w:pPr>
      <w:tabs>
        <w:tab w:val="center" w:pos="4153"/>
        <w:tab w:val="right" w:pos="8306"/>
      </w:tabs>
      <w:autoSpaceDE w:val="0"/>
      <w:autoSpaceDN w:val="0"/>
      <w:adjustRightInd w:val="0"/>
      <w:snapToGrid w:val="0"/>
      <w:jc w:val="left"/>
    </w:pPr>
    <w:rPr>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 w:type="character" w:customStyle="1" w:styleId="8">
    <w:name w:val="font81"/>
    <w:basedOn w:val="6"/>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2023-08-09T05:12:00Z</dcterms:created>
  <dc:creator>Administrator</dc:creator>
  <cp:lastModifiedBy>a</cp:lastModifiedBy>
  <dcterms:modified xsi:type="dcterms:W3CDTF">2024-01-02T08:05:26Z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936E0BA9DCA5483B8A7F65A3D95E8E57</vt:lpwstr>
  </property>
</Properties>
</file>