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附件二：</w:t>
      </w:r>
    </w:p>
    <w:p>
      <w:pPr>
        <w:keepNext w:val="0"/>
        <w:keepLines w:val="0"/>
        <w:widowControl/>
        <w:numPr>
          <w:ilvl w:val="0"/>
          <w:numId w:val="0"/>
        </w:numPr>
        <w:suppressLineNumbers w:val="0"/>
        <w:ind w:left="0" w:leftChars="0" w:firstLine="0" w:firstLineChars="0"/>
        <w:jc w:val="center"/>
        <w:rPr>
          <w:rFonts w:hint="eastAsia" w:ascii="仿宋_GB2312" w:hAnsi="仿宋_GB2312" w:eastAsia="仿宋_GB2312" w:cs="仿宋_GB2312"/>
          <w:sz w:val="44"/>
          <w:szCs w:val="44"/>
          <w:lang w:val="en-US" w:eastAsia="zh-CN"/>
        </w:rPr>
      </w:pPr>
      <w:r>
        <w:rPr>
          <w:rFonts w:hint="eastAsia" w:ascii="仿宋_GB2312" w:hAnsi="仿宋_GB2312" w:eastAsia="仿宋_GB2312" w:cs="仿宋_GB2312"/>
          <w:sz w:val="44"/>
          <w:szCs w:val="44"/>
          <w:u w:val="single"/>
          <w:lang w:val="en-US" w:eastAsia="zh-CN"/>
        </w:rPr>
        <w:t>中桥院区学生公寓洗浴间改造项目</w:t>
      </w:r>
      <w:r>
        <w:rPr>
          <w:rFonts w:hint="eastAsia" w:ascii="仿宋_GB2312" w:hAnsi="仿宋_GB2312" w:eastAsia="仿宋_GB2312" w:cs="仿宋_GB2312"/>
          <w:sz w:val="44"/>
          <w:szCs w:val="44"/>
          <w:lang w:val="en-US" w:eastAsia="zh-CN"/>
        </w:rPr>
        <w:t>合同（模版）</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签订时间：      年　月　日</w:t>
      </w:r>
      <w:bookmarkStart w:id="5" w:name="_GoBack"/>
      <w:bookmarkEnd w:id="5"/>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采购人（甲方）：资阳市第一人民医院</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供应商（乙方）：</w:t>
      </w:r>
    </w:p>
    <w:p>
      <w:pPr>
        <w:pStyle w:val="5"/>
        <w:numPr>
          <w:ilvl w:val="0"/>
          <w:numId w:val="0"/>
        </w:numPr>
        <w:tabs>
          <w:tab w:val="left" w:pos="0"/>
        </w:tabs>
        <w:ind w:right="225" w:rightChars="0" w:firstLine="480" w:firstLineChars="200"/>
        <w:rPr>
          <w:rFonts w:hint="eastAsia" w:ascii="仿宋_GB2312" w:hAnsi="仿宋_GB2312" w:eastAsia="仿宋_GB2312" w:cs="仿宋_GB2312"/>
          <w:color w:val="auto"/>
          <w:sz w:val="24"/>
          <w:szCs w:val="24"/>
          <w:lang w:val="en-US" w:eastAsia="zh-CN"/>
        </w:rPr>
      </w:pPr>
      <w:bookmarkStart w:id="0" w:name="_Toc217446107"/>
      <w:r>
        <w:rPr>
          <w:rFonts w:hint="eastAsia" w:ascii="仿宋_GB2312" w:hAnsi="仿宋_GB2312" w:eastAsia="仿宋_GB2312" w:cs="仿宋_GB2312"/>
          <w:color w:val="auto"/>
          <w:sz w:val="24"/>
          <w:szCs w:val="24"/>
          <w:lang w:val="en-US" w:eastAsia="zh-CN"/>
        </w:rPr>
        <w:t>根据《院内自行采购工作规范【2022】144号》、《中华人民共和国民法典》要求，参照《中华人民共和国政府采购法》等法律法规及</w:t>
      </w:r>
      <w:r>
        <w:rPr>
          <w:rFonts w:hint="eastAsia" w:ascii="仿宋_GB2312" w:hAnsi="仿宋_GB2312" w:eastAsia="仿宋_GB2312" w:cs="仿宋_GB2312"/>
          <w:color w:val="FF0000"/>
          <w:sz w:val="24"/>
          <w:szCs w:val="24"/>
          <w:u w:val="single"/>
          <w:lang w:val="en-US" w:eastAsia="zh-CN"/>
        </w:rPr>
        <w:t>资阳市第一人民医院中桥院区学生公寓洗浴间改造项目</w:t>
      </w:r>
      <w:r>
        <w:rPr>
          <w:rFonts w:hint="eastAsia" w:ascii="仿宋_GB2312" w:hAnsi="仿宋_GB2312" w:eastAsia="仿宋_GB2312" w:cs="仿宋_GB2312"/>
          <w:color w:val="auto"/>
          <w:sz w:val="24"/>
          <w:szCs w:val="24"/>
          <w:lang w:val="en-US" w:eastAsia="zh-CN"/>
        </w:rPr>
        <w:t xml:space="preserve"> （项目编号：          ）的“采购要求”、乙方的“响应情况”，甲、乙双方同意签订本合同。双方同意共同遵守如下条款：</w:t>
      </w:r>
    </w:p>
    <w:p>
      <w:pPr>
        <w:keepNext w:val="0"/>
        <w:keepLines w:val="0"/>
        <w:widowControl/>
        <w:numPr>
          <w:ilvl w:val="0"/>
          <w:numId w:val="1"/>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合同</w:t>
      </w:r>
      <w:bookmarkEnd w:id="0"/>
      <w:r>
        <w:rPr>
          <w:rFonts w:hint="eastAsia" w:ascii="仿宋_GB2312" w:hAnsi="仿宋_GB2312" w:eastAsia="仿宋_GB2312" w:cs="仿宋_GB2312"/>
          <w:sz w:val="24"/>
          <w:szCs w:val="24"/>
          <w:lang w:val="en-US" w:eastAsia="zh-CN"/>
        </w:rPr>
        <w:t>内容</w:t>
      </w:r>
    </w:p>
    <w:p>
      <w:pPr>
        <w:pStyle w:val="5"/>
        <w:numPr>
          <w:ilvl w:val="0"/>
          <w:numId w:val="0"/>
        </w:numPr>
        <w:tabs>
          <w:tab w:val="left" w:pos="0"/>
        </w:tabs>
        <w:ind w:right="225" w:rightChars="0" w:firstLine="480" w:firstLineChars="200"/>
        <w:rPr>
          <w:rFonts w:hint="eastAsia" w:ascii="仿宋_GB2312" w:hAnsi="仿宋_GB2312" w:eastAsia="仿宋_GB2312" w:cs="仿宋_GB2312"/>
          <w:color w:val="FF0000"/>
          <w:kern w:val="2"/>
          <w:sz w:val="24"/>
          <w:szCs w:val="24"/>
          <w:lang w:val="en-US" w:eastAsia="zh-CN" w:bidi="ar-SA"/>
        </w:rPr>
      </w:pPr>
      <w:r>
        <w:rPr>
          <w:rFonts w:hint="eastAsia" w:ascii="仿宋_GB2312" w:hAnsi="仿宋_GB2312" w:eastAsia="仿宋_GB2312" w:cs="仿宋_GB2312"/>
          <w:color w:val="FF0000"/>
          <w:sz w:val="24"/>
          <w:szCs w:val="24"/>
          <w:lang w:val="en-US" w:eastAsia="zh-CN"/>
        </w:rPr>
        <w:t>乙方对</w:t>
      </w:r>
      <w:r>
        <w:rPr>
          <w:rFonts w:hint="eastAsia" w:ascii="仿宋_GB2312" w:hAnsi="仿宋_GB2312" w:eastAsia="仿宋_GB2312" w:cs="仿宋_GB2312"/>
          <w:color w:val="FF0000"/>
          <w:kern w:val="2"/>
          <w:sz w:val="24"/>
          <w:szCs w:val="24"/>
          <w:lang w:val="en-US" w:eastAsia="zh-CN" w:bidi="ar-SA"/>
        </w:rPr>
        <w:t>资阳市第一人民医院中桥院区学生公寓洗浴间改造。</w:t>
      </w:r>
    </w:p>
    <w:tbl>
      <w:tblPr>
        <w:tblStyle w:val="3"/>
        <w:tblW w:w="8880" w:type="dxa"/>
        <w:tblInd w:w="-6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1476"/>
        <w:gridCol w:w="3072"/>
        <w:gridCol w:w="648"/>
        <w:gridCol w:w="936"/>
        <w:gridCol w:w="960"/>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880"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仿宋_GB2312" w:hAnsi="仿宋_GB2312" w:eastAsia="仿宋_GB2312" w:cs="仿宋_GB2312"/>
                <w:b w:val="0"/>
                <w:bCs w:val="0"/>
                <w:kern w:val="2"/>
                <w:sz w:val="30"/>
                <w:szCs w:val="30"/>
                <w:u w:val="single"/>
                <w:lang w:val="en-US" w:eastAsia="zh-CN" w:bidi="ar-SA"/>
              </w:rPr>
              <w:t>中桥院区学生公寓洗浴间改造项目</w:t>
            </w:r>
            <w:r>
              <w:rPr>
                <w:rFonts w:hint="eastAsia" w:ascii="仿宋_GB2312" w:hAnsi="仿宋_GB2312" w:eastAsia="仿宋_GB2312" w:cs="仿宋_GB2312"/>
                <w:b w:val="0"/>
                <w:bCs w:val="0"/>
                <w:kern w:val="2"/>
                <w:sz w:val="30"/>
                <w:szCs w:val="30"/>
                <w:lang w:val="en-US" w:eastAsia="zh-CN" w:bidi="ar-SA"/>
              </w:rPr>
              <w:t>工程量清单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序号</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项目名称</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项目特征描述</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单位</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工程量</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单价</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墙面原底灰铲除</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1.特征描述：墙面乳胶漆抹灰铲除</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地面地砖拆除</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1.特征描述：地面地砖拆除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2.规格型号：600cm*600cm</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墙面开窗洞</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1.特征描述：砖墙开洞</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地面下挖</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1.特征描述：地面开挖10cm</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挖排水沟</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1.特征描述：110管排水沟</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墙面拉毛处理</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冷热水水管暗埋开槽</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1.特征描述：预埋PPR20管开槽</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聚乙烯丙纶布防水</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1.规格型号：厚度400克防水，水泥加专用胶粉粘接</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排水管</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1.规格型号：PVC110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2.特征描述：含管件配件辅料等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冷热水管</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1.规格型号：PPR20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2.特征描述：含管件配件辅料等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墙砖</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1.规格型号：300*600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2.特征描述：含水泥河沙辅料等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地砖</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1.规格型号：300*300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2.特征描述：含水泥河沙辅料等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地砖</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1.规格型号：600*600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2.特征描述：含水泥河沙辅料等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钛合金门</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1.规格型号：760cm*2050cm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2.特征描述：磨砂玻璃</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吊顶</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1.规格型号：300*300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2.特征描述：铝单板</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洗澡间隔断</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1.规格型号：1.05m*1.2m*1.8m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2.特征描述：防水隔断，含门扇五金配件等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防水隔断的横杆竖挡</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1.特征描述：铝杆</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淋浴花洒</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1.特征描述：含花洒、顶喷配件等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地漏</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换气扇</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1.规格型号：300*300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2.特征描述：吸顶式换气扇</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平板灯</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1.规格型号：300*300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2.特征描述：LED</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新做钛合金推拉窗100*1.4厚钛合金材质</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1.规格型号：1800cm*1700cm*1.4mm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2.特征描述：钛合金</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玻璃贴磨砂膜</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不锈钢防护栏，不锈钢</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1.规格型号：圆管1.9cm*1.0mm厚,方管2.5cm*2.5cm*0.8mm</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排气管道</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1.规格型号：PVC110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2.特征描述：含管件配件辅料等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开孔</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1.规格型号：120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2.特征描述：排气扇开孔</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建渣清运</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69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税金</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69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总价</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bl>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bookmarkStart w:id="1" w:name="_Toc217446108"/>
      <w:r>
        <w:rPr>
          <w:rFonts w:hint="eastAsia" w:ascii="仿宋_GB2312" w:hAnsi="仿宋_GB2312" w:eastAsia="仿宋_GB2312" w:cs="仿宋_GB2312"/>
          <w:sz w:val="24"/>
          <w:szCs w:val="24"/>
          <w:lang w:val="en-US" w:eastAsia="zh-CN"/>
        </w:rPr>
        <w:t>二、合同总价</w:t>
      </w:r>
      <w:bookmarkEnd w:id="1"/>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lang w:val="en-US" w:eastAsia="zh-CN"/>
        </w:rPr>
        <w:t>合同总价为人民币大写：</w:t>
      </w:r>
      <w:r>
        <w:rPr>
          <w:rFonts w:hint="eastAsia" w:ascii="仿宋_GB2312" w:hAnsi="仿宋_GB2312" w:eastAsia="仿宋_GB2312" w:cs="仿宋_GB2312"/>
          <w:color w:val="FF0000"/>
          <w:sz w:val="24"/>
          <w:szCs w:val="24"/>
          <w:u w:val="single"/>
          <w:lang w:val="en-US" w:eastAsia="zh-CN"/>
        </w:rPr>
        <w:t>叁万玖仟肆佰零壹元整</w:t>
      </w:r>
      <w:r>
        <w:rPr>
          <w:rFonts w:hint="eastAsia" w:ascii="仿宋_GB2312" w:hAnsi="仿宋_GB2312" w:eastAsia="仿宋_GB2312" w:cs="仿宋_GB2312"/>
          <w:color w:val="FF0000"/>
          <w:sz w:val="24"/>
          <w:szCs w:val="24"/>
          <w:lang w:val="en-US" w:eastAsia="zh-CN"/>
        </w:rPr>
        <w:t>，即RMB￥：</w:t>
      </w:r>
      <w:r>
        <w:rPr>
          <w:rFonts w:hint="eastAsia" w:eastAsia="宋体" w:cs="Times New Roman"/>
          <w:color w:val="FF0000"/>
          <w:u w:val="single"/>
        </w:rPr>
        <w:t>39401.00</w:t>
      </w:r>
      <w:r>
        <w:rPr>
          <w:rFonts w:hint="eastAsia" w:ascii="仿宋_GB2312" w:hAnsi="仿宋_GB2312" w:eastAsia="仿宋_GB2312" w:cs="仿宋_GB2312"/>
          <w:color w:val="FF0000"/>
          <w:sz w:val="24"/>
          <w:szCs w:val="24"/>
          <w:u w:val="single"/>
          <w:lang w:val="en-US" w:eastAsia="zh-CN"/>
        </w:rPr>
        <w:t>元</w:t>
      </w:r>
      <w:r>
        <w:rPr>
          <w:rFonts w:hint="eastAsia" w:ascii="仿宋_GB2312" w:hAnsi="仿宋_GB2312" w:eastAsia="仿宋_GB2312" w:cs="仿宋_GB2312"/>
          <w:sz w:val="24"/>
          <w:szCs w:val="24"/>
          <w:lang w:val="en-US" w:eastAsia="zh-CN"/>
        </w:rPr>
        <w:t>；该合同总价已</w:t>
      </w:r>
      <w:r>
        <w:rPr>
          <w:rFonts w:hint="eastAsia" w:ascii="仿宋_GB2312" w:hAnsi="仿宋_GB2312" w:eastAsia="仿宋_GB2312" w:cs="仿宋_GB2312"/>
          <w:sz w:val="24"/>
          <w:szCs w:val="24"/>
          <w:highlight w:val="none"/>
          <w:lang w:val="en-US" w:eastAsia="zh-CN"/>
        </w:rPr>
        <w:t>包括材料及完成施工验收合格交付使用之前及保修期内保修服务与工程材料等所有其他有关各项的含税费用。甲方无须另向乙方支付本合同规定之外的其他任何费用。</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highlight w:val="none"/>
          <w:lang w:val="en-US" w:eastAsia="zh-CN"/>
        </w:rPr>
      </w:pPr>
      <w:bookmarkStart w:id="2" w:name="_Toc217446109"/>
      <w:r>
        <w:rPr>
          <w:rFonts w:hint="eastAsia" w:ascii="仿宋_GB2312" w:hAnsi="仿宋_GB2312" w:eastAsia="仿宋_GB2312" w:cs="仿宋_GB2312"/>
          <w:sz w:val="24"/>
          <w:szCs w:val="24"/>
          <w:highlight w:val="none"/>
          <w:lang w:val="en-US" w:eastAsia="zh-CN"/>
        </w:rPr>
        <w:t>三、质量要求</w:t>
      </w:r>
      <w:bookmarkEnd w:id="2"/>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（一）乙方须提供全新无质量问题的产品（含零部件、配件等），表面无划伤、无碰撞痕迹，且权属清楚，不得侵害他人的知识产权。</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（二）产品或服务必须符合或优于国家（行业）标准，以及本项目采购要求。</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highlight w:val="none"/>
          <w:lang w:val="en-US" w:eastAsia="zh-CN"/>
        </w:rPr>
        <w:t>（三）产品质保期：一年。自乙方完成施工、甲方验收合格签</w:t>
      </w:r>
      <w:r>
        <w:rPr>
          <w:rFonts w:hint="eastAsia" w:ascii="仿宋_GB2312" w:hAnsi="仿宋_GB2312" w:eastAsia="仿宋_GB2312" w:cs="仿宋_GB2312"/>
          <w:sz w:val="24"/>
          <w:szCs w:val="24"/>
          <w:lang w:val="en-US" w:eastAsia="zh-CN"/>
        </w:rPr>
        <w:t>字确认之日起计算质保期。</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2"/>
          <w:sz w:val="24"/>
          <w:szCs w:val="24"/>
          <w:lang w:val="en-US" w:eastAsia="zh-CN" w:bidi="ar-SA"/>
        </w:rPr>
        <w:t>四、工期：</w:t>
      </w:r>
      <w:r>
        <w:rPr>
          <w:rFonts w:hint="eastAsia" w:ascii="仿宋_GB2312" w:hAnsi="仿宋_GB2312" w:eastAsia="仿宋_GB2312" w:cs="仿宋_GB2312"/>
          <w:kern w:val="2"/>
          <w:sz w:val="24"/>
          <w:szCs w:val="24"/>
          <w:highlight w:val="yellow"/>
          <w:lang w:val="en-US" w:eastAsia="zh-CN" w:bidi="ar-SA"/>
        </w:rPr>
        <w:t>≤20天</w:t>
      </w:r>
    </w:p>
    <w:p>
      <w:pPr>
        <w:numPr>
          <w:ilvl w:val="0"/>
          <w:numId w:val="0"/>
        </w:numPr>
        <w:tabs>
          <w:tab w:val="left" w:pos="3690"/>
        </w:tabs>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kern w:val="2"/>
          <w:sz w:val="24"/>
          <w:szCs w:val="24"/>
          <w:lang w:val="en-US" w:eastAsia="zh-CN" w:bidi="ar-SA"/>
        </w:rPr>
        <w:t>五、验收方式：</w:t>
      </w:r>
      <w:r>
        <w:rPr>
          <w:rFonts w:hint="eastAsia" w:ascii="仿宋_GB2312" w:hAnsi="仿宋_GB2312" w:eastAsia="仿宋_GB2312" w:cs="仿宋_GB2312"/>
          <w:sz w:val="24"/>
          <w:szCs w:val="24"/>
          <w:lang w:val="en-US" w:eastAsia="zh-CN"/>
        </w:rPr>
        <w:t>医院自行组织验。</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bookmarkStart w:id="3" w:name="_Toc217446111"/>
      <w:r>
        <w:rPr>
          <w:rFonts w:hint="eastAsia" w:ascii="仿宋_GB2312" w:hAnsi="仿宋_GB2312" w:eastAsia="仿宋_GB2312" w:cs="仿宋_GB2312"/>
          <w:sz w:val="24"/>
          <w:szCs w:val="24"/>
          <w:lang w:val="en-US" w:eastAsia="zh-CN"/>
        </w:rPr>
        <w:t>六、付款方式</w:t>
      </w:r>
      <w:bookmarkEnd w:id="3"/>
      <w:r>
        <w:rPr>
          <w:rFonts w:hint="eastAsia" w:ascii="仿宋_GB2312" w:hAnsi="仿宋_GB2312" w:eastAsia="仿宋_GB2312" w:cs="仿宋_GB2312"/>
          <w:sz w:val="24"/>
          <w:szCs w:val="24"/>
          <w:lang w:val="en-US" w:eastAsia="zh-CN"/>
        </w:rPr>
        <w:t>（三选一）：本合同选择</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color w:val="FF0000"/>
          <w:sz w:val="24"/>
          <w:szCs w:val="24"/>
          <w:u w:val="single"/>
          <w:lang w:val="en-US" w:eastAsia="zh-CN"/>
        </w:rPr>
        <w:t>付款方式（三）</w:t>
      </w:r>
      <w:r>
        <w:rPr>
          <w:rFonts w:hint="eastAsia" w:ascii="仿宋_GB2312" w:hAnsi="仿宋_GB2312" w:eastAsia="仿宋_GB2312" w:cs="仿宋_GB2312"/>
          <w:sz w:val="24"/>
          <w:szCs w:val="24"/>
          <w:lang w:val="en-US" w:eastAsia="zh-CN"/>
        </w:rPr>
        <w:t>。</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□付款方式（一）：</w:t>
      </w:r>
      <w:r>
        <w:rPr>
          <w:rFonts w:hint="eastAsia" w:ascii="仿宋_GB2312" w:hAnsi="仿宋_GB2312" w:eastAsia="仿宋_GB2312" w:cs="仿宋_GB2312"/>
          <w:sz w:val="24"/>
          <w:szCs w:val="24"/>
          <w:highlight w:val="none"/>
          <w:lang w:val="en-US" w:eastAsia="zh-CN"/>
        </w:rPr>
        <w:t>项目完工经</w:t>
      </w:r>
      <w:r>
        <w:rPr>
          <w:rFonts w:hint="eastAsia" w:ascii="仿宋_GB2312" w:hAnsi="仿宋_GB2312" w:eastAsia="仿宋_GB2312" w:cs="仿宋_GB2312"/>
          <w:sz w:val="24"/>
          <w:szCs w:val="24"/>
          <w:lang w:val="en-US" w:eastAsia="zh-CN"/>
        </w:rPr>
        <w:t>甲方验收合格，在收到乙方出具合法有效完整的完税发票及凭证资料后的次月内，付合同总金额的100%，即人民币：           元（人民币大写：         元整）。</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□付款方式（二）：甲方收到产品验收入库、发票齐全、正常使用完后，即可按照甲方账期进行滚动付款。</w:t>
      </w:r>
      <w:bookmarkStart w:id="4" w:name="_Toc217446115"/>
    </w:p>
    <w:p>
      <w:pPr>
        <w:pStyle w:val="5"/>
        <w:numPr>
          <w:ilvl w:val="0"/>
          <w:numId w:val="0"/>
        </w:numPr>
        <w:tabs>
          <w:tab w:val="left" w:pos="0"/>
        </w:tabs>
        <w:ind w:right="225" w:right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☑付款方式（三）：</w:t>
      </w:r>
      <w:r>
        <w:rPr>
          <w:rFonts w:hint="eastAsia" w:ascii="仿宋_GB2312" w:hAnsi="仿宋_GB2312" w:eastAsia="仿宋_GB2312" w:cs="仿宋_GB2312"/>
          <w:sz w:val="24"/>
          <w:lang w:val="en-US" w:eastAsia="zh-CN"/>
        </w:rPr>
        <w:t>乙方</w:t>
      </w:r>
      <w:r>
        <w:rPr>
          <w:rFonts w:hint="eastAsia" w:ascii="仿宋_GB2312" w:hAnsi="仿宋_GB2312" w:eastAsia="仿宋_GB2312" w:cs="仿宋_GB2312"/>
          <w:sz w:val="24"/>
          <w:szCs w:val="24"/>
          <w:u w:val="none"/>
          <w:lang w:val="en-US" w:eastAsia="zh-CN"/>
        </w:rPr>
        <w:t>完成</w:t>
      </w:r>
      <w:r>
        <w:rPr>
          <w:rFonts w:hint="eastAsia" w:ascii="仿宋_GB2312" w:hAnsi="仿宋_GB2312" w:eastAsia="仿宋_GB2312" w:cs="仿宋_GB2312"/>
          <w:color w:val="FF0000"/>
          <w:kern w:val="2"/>
          <w:sz w:val="24"/>
          <w:szCs w:val="24"/>
          <w:u w:val="single"/>
          <w:lang w:val="en-US" w:eastAsia="zh-CN" w:bidi="ar-SA"/>
        </w:rPr>
        <w:t>中桥院区学生公寓洗浴间改造</w:t>
      </w:r>
      <w:r>
        <w:rPr>
          <w:rFonts w:hint="eastAsia" w:ascii="仿宋_GB2312" w:hAnsi="仿宋_GB2312" w:eastAsia="仿宋_GB2312" w:cs="仿宋_GB2312"/>
          <w:kern w:val="2"/>
          <w:sz w:val="24"/>
          <w:szCs w:val="24"/>
          <w:lang w:val="en-US" w:eastAsia="zh-CN" w:bidi="ar-SA"/>
        </w:rPr>
        <w:t>，</w:t>
      </w:r>
      <w:r>
        <w:rPr>
          <w:rFonts w:hint="eastAsia" w:ascii="仿宋_GB2312" w:hAnsi="仿宋_GB2312" w:eastAsia="仿宋_GB2312" w:cs="仿宋_GB2312"/>
          <w:sz w:val="24"/>
          <w:lang w:val="en-US" w:eastAsia="zh-CN"/>
        </w:rPr>
        <w:t>并经甲方验收合格后，提供竣工结算书等相关工程资料，交甲方聘请的专业审计公司进行审计。确认审计结果后，乙方开具并提交同审计结果一致的全额合法发票，甲方收到发票30个工作日内对公转账，全额支付。</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七、违约责任</w:t>
      </w:r>
    </w:p>
    <w:bookmarkEnd w:id="4"/>
    <w:p>
      <w:pPr>
        <w:keepNext w:val="0"/>
        <w:keepLines w:val="0"/>
        <w:pageBreakBefore w:val="0"/>
        <w:widowControl w:val="0"/>
        <w:kinsoku w:val="0"/>
        <w:wordWrap/>
        <w:overflowPunct/>
        <w:topLinePunct w:val="0"/>
        <w:autoSpaceDE/>
        <w:autoSpaceDN/>
        <w:bidi w:val="0"/>
        <w:adjustRightInd/>
        <w:snapToGrid/>
        <w:spacing w:after="0" w:line="240" w:lineRule="auto"/>
        <w:ind w:firstLine="480" w:firstLineChars="200"/>
        <w:textAlignment w:val="auto"/>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乙方不履行本协议约定的任何一项义务或履行不符合约定的均被视为违约。乙方应承担因自己的违约行为而给甲方造成的全部损失（包括但不限于直接及间接经济损失、诉讼费、保全费、保全保险费、律师费、差旅费等）的赔偿责任。</w:t>
      </w:r>
    </w:p>
    <w:p>
      <w:pPr>
        <w:keepNext w:val="0"/>
        <w:keepLines w:val="0"/>
        <w:pageBreakBefore w:val="0"/>
        <w:widowControl w:val="0"/>
        <w:kinsoku w:val="0"/>
        <w:wordWrap/>
        <w:overflowPunct/>
        <w:topLinePunct w:val="0"/>
        <w:autoSpaceDE/>
        <w:autoSpaceDN/>
        <w:bidi w:val="0"/>
        <w:adjustRightInd/>
        <w:snapToGrid/>
        <w:spacing w:after="0" w:line="240" w:lineRule="auto"/>
        <w:ind w:left="0" w:leftChars="0" w:firstLine="0" w:firstLineChars="0"/>
        <w:textAlignment w:val="auto"/>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八、安全生产和防火规定</w:t>
      </w:r>
    </w:p>
    <w:p>
      <w:pPr>
        <w:keepNext w:val="0"/>
        <w:keepLines w:val="0"/>
        <w:pageBreakBefore w:val="0"/>
        <w:widowControl w:val="0"/>
        <w:kinsoku w:val="0"/>
        <w:wordWrap/>
        <w:overflowPunct/>
        <w:topLinePunct w:val="0"/>
        <w:autoSpaceDE/>
        <w:autoSpaceDN/>
        <w:bidi w:val="0"/>
        <w:adjustRightInd/>
        <w:snapToGrid/>
        <w:spacing w:after="0" w:line="240" w:lineRule="auto"/>
        <w:textAlignment w:val="auto"/>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（一）乙方在施工期间应严格遵守《建筑安装工程安全技术规程》、《建筑安装工人安全操作规程》、《中华人民共和国消防条例》和其他相关的法律法规。</w:t>
      </w:r>
    </w:p>
    <w:p>
      <w:pPr>
        <w:keepNext w:val="0"/>
        <w:keepLines w:val="0"/>
        <w:pageBreakBefore w:val="0"/>
        <w:widowControl w:val="0"/>
        <w:kinsoku w:val="0"/>
        <w:wordWrap/>
        <w:overflowPunct/>
        <w:topLinePunct w:val="0"/>
        <w:autoSpaceDE/>
        <w:autoSpaceDN/>
        <w:bidi w:val="0"/>
        <w:adjustRightInd/>
        <w:snapToGrid/>
        <w:spacing w:after="0" w:line="240" w:lineRule="auto"/>
        <w:textAlignment w:val="auto"/>
        <w:rPr>
          <w:rFonts w:hint="default"/>
          <w:highlight w:val="none"/>
          <w:lang w:val="en-US" w:eastAsia="zh-CN"/>
        </w:rPr>
      </w:pPr>
      <w:r>
        <w:rPr>
          <w:rFonts w:hint="eastAsia" w:ascii="仿宋_GB2312" w:hAnsi="仿宋_GB2312" w:eastAsia="仿宋_GB2312" w:cs="仿宋_GB2312"/>
          <w:sz w:val="24"/>
          <w:highlight w:val="none"/>
          <w:lang w:val="en-US" w:eastAsia="zh-CN"/>
        </w:rPr>
        <w:t>（二）由于乙方在施工生产过程中违反有关安全操作规程、消防条例，导致发生的安全或火灾事故，乙方应承担由此产生的一切经济损失。</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九、其他</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（一）如有未尽事宜，由甲乙双方协商解决。协商不一致，向甲方所在地人民法院提起诉讼。</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（二）本合同一式五份，自双方签章之日起生效。甲方四份，乙方一份。</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（三）附件：</w:t>
      </w:r>
      <w:r>
        <w:rPr>
          <w:rFonts w:hint="default" w:ascii="仿宋_GB2312" w:hAnsi="仿宋_GB2312" w:eastAsia="仿宋_GB2312" w:cs="仿宋_GB2312"/>
          <w:sz w:val="24"/>
          <w:szCs w:val="24"/>
          <w:lang w:val="en-US" w:eastAsia="zh-CN"/>
        </w:rPr>
        <w:t>廉洁承诺书</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p>
    <w:p>
      <w:pPr>
        <w:pStyle w:val="2"/>
        <w:rPr>
          <w:rFonts w:hint="eastAsia"/>
          <w:lang w:val="en-US" w:eastAsia="zh-CN"/>
        </w:rPr>
      </w:pPr>
    </w:p>
    <w:tbl>
      <w:tblPr>
        <w:tblStyle w:val="3"/>
        <w:tblW w:w="9956" w:type="dxa"/>
        <w:jc w:val="center"/>
        <w:tblLayout w:type="fixed"/>
        <w:tblCellMar>
          <w:top w:w="0" w:type="dxa"/>
          <w:left w:w="108" w:type="dxa"/>
          <w:bottom w:w="0" w:type="dxa"/>
          <w:right w:w="108" w:type="dxa"/>
        </w:tblCellMar>
      </w:tblPr>
      <w:tblGrid>
        <w:gridCol w:w="4919"/>
        <w:gridCol w:w="5037"/>
      </w:tblGrid>
      <w:tr>
        <w:tblPrEx>
          <w:tblCellMar>
            <w:top w:w="0" w:type="dxa"/>
            <w:left w:w="108" w:type="dxa"/>
            <w:bottom w:w="0" w:type="dxa"/>
            <w:right w:w="108" w:type="dxa"/>
          </w:tblCellMar>
        </w:tblPrEx>
        <w:trPr>
          <w:trHeight w:val="1406" w:hRule="atLeast"/>
          <w:jc w:val="center"/>
        </w:trPr>
        <w:tc>
          <w:tcPr>
            <w:tcW w:w="4919" w:type="dxa"/>
            <w:noWrap w:val="0"/>
            <w:vAlign w:val="top"/>
          </w:tcPr>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甲方：（章）资阳市第一人民医院</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地址：资阳市雁江区仁德西路66号</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法定代表人签字：</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授权代理人：</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统一社会信用代码：12511800451513294D</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开户行：建行资阳和平路支行</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账号：51001687367051500244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电话：028-26655128</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日期：2023年　 月 　日 </w:t>
            </w:r>
          </w:p>
        </w:tc>
        <w:tc>
          <w:tcPr>
            <w:tcW w:w="5037" w:type="dxa"/>
            <w:noWrap w:val="0"/>
            <w:vAlign w:val="top"/>
          </w:tcPr>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乙方：（章）</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地址：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法定代表人签字：</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授权代理人：</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统一社会信用代码：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开户行：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账号：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电话：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日期：2023年 　月 　日 </w:t>
            </w:r>
          </w:p>
        </w:tc>
      </w:tr>
    </w:tbl>
    <w:p>
      <w:pPr>
        <w:keepNext w:val="0"/>
        <w:keepLines w:val="0"/>
        <w:pageBreakBefore w:val="0"/>
        <w:widowControl w:val="0"/>
        <w:kinsoku/>
        <w:wordWrap/>
        <w:overflowPunct/>
        <w:topLinePunct w:val="0"/>
        <w:autoSpaceDE/>
        <w:autoSpaceDN/>
        <w:bidi w:val="0"/>
        <w:adjustRightInd w:val="0"/>
        <w:snapToGrid w:val="0"/>
        <w:spacing w:after="0" w:line="240" w:lineRule="auto"/>
        <w:textAlignment w:val="auto"/>
        <w:rPr>
          <w:rFonts w:hint="eastAsia" w:ascii="仿宋_GB2312" w:hAnsi="仿宋_GB2312" w:eastAsia="仿宋_GB2312" w:cs="仿宋_GB2312"/>
          <w:sz w:val="32"/>
          <w:szCs w:val="32"/>
          <w:highlight w:val="none"/>
          <w:lang w:val="en-US" w:eastAsia="zh-CN"/>
        </w:rPr>
      </w:pPr>
    </w:p>
    <w:p>
      <w:pPr>
        <w:keepNext w:val="0"/>
        <w:keepLines w:val="0"/>
        <w:widowControl/>
        <w:suppressLineNumbers w:val="0"/>
        <w:jc w:val="left"/>
        <w:rPr>
          <w:rFonts w:hint="eastAsia" w:ascii="仿宋_GB2312" w:hAnsi="仿宋_GB2312" w:eastAsia="仿宋_GB2312" w:cs="仿宋_GB2312"/>
          <w:sz w:val="32"/>
          <w:szCs w:val="32"/>
          <w:lang w:val="en-US"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4EC159"/>
    <w:multiLevelType w:val="singleLevel"/>
    <w:tmpl w:val="114EC1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41877"/>
    <w:rsid w:val="1D8F4B24"/>
    <w:rsid w:val="23E64776"/>
    <w:rsid w:val="2F3A5DD8"/>
    <w:rsid w:val="2FA315ED"/>
    <w:rsid w:val="3CEE1285"/>
    <w:rsid w:val="4B9E7833"/>
    <w:rsid w:val="733A7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99"/>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2023-08-09T02:08:00Z</dcterms:created>
  <dc:creator>Administrator</dc:creator>
  <cp:lastModifiedBy>资阳一医院采购孙老师</cp:lastModifiedBy>
  <dcterms:modified xsi:type="dcterms:W3CDTF">2023-08-09T03:28:29Z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