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 xml:space="preserve">资阳市第一人民医院 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共享陪护床合作方</w:t>
      </w:r>
      <w:r>
        <w:rPr>
          <w:rFonts w:hint="eastAsia" w:ascii="方正小标宋简体" w:hAnsi="仿宋" w:eastAsia="方正小标宋简体" w:cs="仿宋"/>
          <w:sz w:val="44"/>
          <w:szCs w:val="44"/>
        </w:rPr>
        <w:t>项目综合比选公告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因业务需要，我院拟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综合比选共享陪护床</w:t>
      </w:r>
      <w:r>
        <w:rPr>
          <w:rFonts w:hint="eastAsia" w:ascii="仿宋_GB2312" w:hAnsi="仿宋" w:eastAsia="仿宋_GB2312" w:cs="仿宋"/>
          <w:sz w:val="32"/>
          <w:szCs w:val="32"/>
        </w:rPr>
        <w:t>合作方，现面向社会公示，诚邀符合条件要求的供应商参加。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项目名称：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共享陪护床</w:t>
      </w:r>
      <w:r>
        <w:rPr>
          <w:rFonts w:hint="eastAsia" w:ascii="仿宋_GB2312" w:hAnsi="仿宋" w:eastAsia="仿宋_GB2312" w:cs="仿宋"/>
          <w:sz w:val="32"/>
          <w:szCs w:val="32"/>
        </w:rPr>
        <w:t>合作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方比选项目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采购项目清单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3018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/>
              <w:jc w:val="center"/>
              <w:textAlignment w:val="auto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设备放置地点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/>
              <w:jc w:val="center"/>
              <w:textAlignment w:val="auto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产品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/>
              <w:jc w:val="center"/>
              <w:textAlignment w:val="auto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pct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/>
              <w:jc w:val="center"/>
              <w:textAlignment w:val="auto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医院指定病区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/>
              <w:jc w:val="center"/>
              <w:textAlignment w:val="auto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共享</w:t>
            </w:r>
            <w:r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床头柜</w:t>
            </w: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式陪护床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/>
              <w:jc w:val="center"/>
              <w:textAlignment w:val="auto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一期</w:t>
            </w:r>
            <w:r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240" w:firstLineChars="100"/>
              <w:jc w:val="center"/>
              <w:textAlignment w:val="auto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注：具体位置根据医院要求为准</w:t>
            </w: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，具体数量后续根据医院运行需要实时增设</w:t>
            </w:r>
          </w:p>
        </w:tc>
      </w:tr>
    </w:tbl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服务时间</w:t>
      </w:r>
      <w:r>
        <w:rPr>
          <w:rFonts w:hint="eastAsia" w:ascii="仿宋_GB2312" w:hAnsi="仿宋" w:eastAsia="仿宋_GB2312" w:cs="仿宋"/>
          <w:sz w:val="32"/>
          <w:szCs w:val="32"/>
        </w:rPr>
        <w:t>：服务期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仿宋"/>
          <w:sz w:val="32"/>
          <w:szCs w:val="32"/>
        </w:rPr>
        <w:t>年。</w:t>
      </w: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三、项目要求：</w:t>
      </w: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院方指定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病区作为共享陪护床试点单位，在每个床单元设置共享床头柜式陪伴床，提供陪伴床共享及便民包服务，使用人扫码付费使用</w:t>
      </w:r>
      <w:r>
        <w:rPr>
          <w:rFonts w:hint="eastAsia" w:ascii="仿宋_GB2312" w:hAnsi="仿宋" w:eastAsia="仿宋_GB2312" w:cs="仿宋"/>
          <w:sz w:val="32"/>
          <w:szCs w:val="32"/>
        </w:rPr>
        <w:t>。要求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如下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numPr>
          <w:ilvl w:val="0"/>
          <w:numId w:val="2"/>
        </w:numPr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技术要求</w:t>
      </w:r>
    </w:p>
    <w:tbl>
      <w:tblPr>
        <w:tblStyle w:val="13"/>
        <w:tblW w:w="50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8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5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5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供应商免费铺设产品，负责管理、及后期产品的免费维护。医院提供场地、电源、负责日常管理。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5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床头柜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设计风格简约，便捷存放，不占用多余空间，与医院病房设计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风格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统一，为病患家属陪护提供优质的服务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5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需要陪护病患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家属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和护工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，减少疲惫，提升综合就医体验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5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智能床头柜尺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寸：长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55cm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×宽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50cm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×高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80cm（允许尺寸偏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差±5cm）。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5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智能床头柜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内置可折叠式陪护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床（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185cm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×宽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60cm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×高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30cm，允许尺寸偏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差±5cm）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，供家属及陪护人员使用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，陪护床靠背应支持多角度调节。（提供相关证明资料，如产品彩页等）。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5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便民包：包括牙具、香皂、口杯、拖鞋、毛巾、床单被子枕头三件套（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提供产品彩页）。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5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床头柜具备蓝光及臭氧消毒功能（提供CMA、CNAS资质的检测机构报告）。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5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产品使用过程中如遇到问题，提供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400-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服务热线电话在线解决问题。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（二）商务要求</w:t>
      </w:r>
    </w:p>
    <w:tbl>
      <w:tblPr>
        <w:tblStyle w:val="1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8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5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招标要求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5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付款方法：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本项目采购人不支付费用，由用户个人支付。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合作方向采购人支付管理费用。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5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交货方式：分批交货，按实结算。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送货地点：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医院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指定地点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5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报价方式：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免费试用时限： ≥前15分钟。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收费标准： ≤1.5元/小时，不足1小时按1小时计算，24小时封顶≤15元。</w:t>
            </w:r>
          </w:p>
          <w:p>
            <w:pPr>
              <w:spacing w:line="30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押金支付： ≤200元 。便民包（枕头+床单+被子）服务价格≤100元/个。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向采购人支付管理费用：（1）共享陪护床营业额比例≥50%，便民包营业额比例≥10%。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5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提供售后服务承诺书：包括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但不限于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响应时间、维修服务保障、人员技术支持等内容。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5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不接受联合体投标。</w:t>
            </w:r>
          </w:p>
        </w:tc>
      </w:tr>
    </w:tbl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四、评审方法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（一）本项目采用综合评分法。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详见《评分标准（兼评委打分表）》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（二）无效响应文件的认定：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有下列情形之一的响应文件被认定没有实质性响应采购文件要求，为无效响应文件：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（1）资格审查不合格的（资格证明文件不全或无效）；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（2）报价超过采购预算（或最高限价）的；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（3）响应文件的组成和格式、签署和盖章不符合采购文件规定的；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（4）评审小组经过审查，发现响应文件有其他重大偏离的，由三分之二以上小组成员出具书面意见确认；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（5）供应商提供任何虚假材料或从事其他违法活动的；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（6）不符合法律、法规和本采购文件规定的其他实质性要求的。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（三）有下列情形之一的，视为供应商串通投标，其响应无效：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（1）不同供应商的响应文件由同一单位或者个人编制；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（2）不同供应商委托同一单位或者个人办理投标事宜；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（3）不同供应商的响应文件载明的项目管理成员或者联系人员为同一人；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（4）不同供应商的响应文件异常一致或者投标报价呈规律性差异；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（5）不同供应商的响应文件相互混装；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（6）不同供应商的磋商保证金从同一单位或者个人的账户转出。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五、</w:t>
      </w:r>
      <w:r>
        <w:rPr>
          <w:rFonts w:hint="eastAsia" w:ascii="仿宋_GB2312" w:hAnsi="仿宋" w:eastAsia="仿宋_GB2312" w:cs="仿宋"/>
          <w:sz w:val="32"/>
          <w:szCs w:val="32"/>
        </w:rPr>
        <w:t>参加投标的供应商应具备的资质及条件：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（一）具有独立承担民事责任的能力。</w:t>
      </w: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（二）具有良好的商业信誉和健全的财务会计制度</w:t>
      </w: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（三）具有履行合同所必须的设备和专业技术能力</w:t>
      </w: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（四）有依法缴纳税收和社会保障资金的良好记录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（五）供应商参加本次比选前三年内，在经营活动中没有重大违法记录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"/>
          <w:sz w:val="32"/>
          <w:szCs w:val="32"/>
        </w:rPr>
        <w:t>）法律、行政法规规定的其他条件。</w:t>
      </w:r>
    </w:p>
    <w:p>
      <w:pPr>
        <w:pStyle w:val="2"/>
        <w:ind w:firstLine="640" w:firstLineChars="200"/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（七）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单位负责人为同一人或者存在直接控股、管理关系的不同供应商，不得同时参加同一合同项下的采购活动。</w:t>
      </w: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"/>
          <w:sz w:val="32"/>
          <w:szCs w:val="32"/>
        </w:rPr>
        <w:t>、报名及报名资料递交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公示及报名时间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yellow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yellow"/>
          <w:u w:val="single"/>
          <w:lang w:val="en-US" w:eastAsia="zh-CN" w:bidi="ar-SA"/>
        </w:rPr>
        <w:t>2023年4月6日至2023年4月10日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廉洁承诺书（详见附件）。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（三）营业执照副本复印件</w:t>
      </w:r>
    </w:p>
    <w:p>
      <w:pPr>
        <w:tabs>
          <w:tab w:val="left" w:pos="3690"/>
        </w:tabs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（四）联系方式。联系人姓名+联系电话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（五）报名方式：网上发送报名资料压缩文件包（电子邮件名称为“</w:t>
      </w:r>
      <w:r>
        <w:rPr>
          <w:rFonts w:hint="default" w:ascii="Arial" w:hAnsi="Arial" w:eastAsia="仿宋_GB2312" w:cs="Arial"/>
          <w:b w:val="0"/>
          <w:bCs w:val="0"/>
          <w:kern w:val="2"/>
          <w:sz w:val="32"/>
          <w:szCs w:val="32"/>
          <w:lang w:val="en-US" w:eastAsia="zh-CN" w:bidi="ar-SA"/>
        </w:rPr>
        <w:t>×××</w:t>
      </w:r>
      <w:r>
        <w:rPr>
          <w:rFonts w:hint="eastAsia" w:ascii="Arial" w:hAnsi="Arial" w:eastAsia="仿宋_GB2312" w:cs="Arial"/>
          <w:b w:val="0"/>
          <w:bCs w:val="0"/>
          <w:kern w:val="2"/>
          <w:sz w:val="32"/>
          <w:szCs w:val="32"/>
          <w:lang w:val="en-US" w:eastAsia="zh-CN" w:bidi="ar-SA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+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共享陪护床</w:t>
      </w:r>
      <w:r>
        <w:rPr>
          <w:rFonts w:hint="eastAsia" w:ascii="仿宋_GB2312" w:hAnsi="仿宋" w:eastAsia="仿宋_GB2312" w:cs="仿宋"/>
          <w:sz w:val="32"/>
          <w:szCs w:val="32"/>
        </w:rPr>
        <w:t>合作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方比选项目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+联系人姓名+联系电话”）至QQ邮箱：306549155@qq.com。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ind w:firstLine="64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、投标供应商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时需要提交的资料</w:t>
      </w:r>
    </w:p>
    <w:p>
      <w:pPr>
        <w:spacing w:line="360" w:lineRule="exact"/>
        <w:ind w:right="-506" w:rightChars="-241" w:firstLine="640" w:firstLineChars="200"/>
        <w:rPr>
          <w:rFonts w:hint="default" w:ascii="仿宋_GB2312" w:hAnsi="仿宋" w:eastAsia="仿宋_GB2312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1、报价一览表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技术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响应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、商务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要求响应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、同类项目业绩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证明5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、资格证明文件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如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法定代表人授权书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要求提供的资格证明文件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等6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、技术方案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、采购文件规定或供应商认为需要提供的其他资料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8、廉洁承诺书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二）</w:t>
      </w:r>
      <w:r>
        <w:rPr>
          <w:rFonts w:hint="eastAsia" w:ascii="仿宋_GB2312" w:hAnsi="仿宋" w:eastAsia="仿宋_GB2312" w:cs="仿宋"/>
          <w:sz w:val="32"/>
          <w:szCs w:val="32"/>
        </w:rPr>
        <w:t>响应文件封面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及文件</w:t>
      </w: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详见</w:t>
      </w:r>
      <w:r>
        <w:rPr>
          <w:rFonts w:hint="eastAsia" w:ascii="仿宋_GB2312" w:hAnsi="仿宋" w:eastAsia="仿宋_GB2312" w:cs="仿宋"/>
          <w:sz w:val="32"/>
          <w:szCs w:val="32"/>
        </w:rPr>
        <w:t>附件）。</w:t>
      </w:r>
    </w:p>
    <w:p>
      <w:pPr>
        <w:spacing w:line="400" w:lineRule="exact"/>
        <w:ind w:firstLine="640" w:firstLineChars="200"/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★响应文件须按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提供的统一格式和要求填写，如有必要，可以增加附页，作为响应文件的组成部分。</w:t>
      </w:r>
    </w:p>
    <w:p>
      <w:pPr>
        <w:spacing w:line="4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★响应文件应用不褪色的材料书写、打印或复印。响应文件应编制目录索引，以便于查询、审阅。响应文件应逐页标注连续页码，封面提倡使用软封面。响应文件语言：中文，当不同文字文本的解释发生异议的，以中文文本为准。响应文件中所使用的计量单位，除采购文件有特殊要求外，应采用国家法定计量单位。响应文件因模糊或表达不清楚所引起的后果由供应商负责。</w:t>
      </w:r>
    </w:p>
    <w:p>
      <w:pPr>
        <w:spacing w:line="400" w:lineRule="exact"/>
        <w:ind w:firstLine="640" w:firstLineChars="200"/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★响应文件的密封、标记和递送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。</w:t>
      </w:r>
    </w:p>
    <w:p>
      <w:pPr>
        <w:spacing w:line="400" w:lineRule="exact"/>
        <w:ind w:firstLine="640" w:firstLineChars="200"/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所有递交的响应文件均应按以下方法进行密封，并加写标记，不接受未按规定密封和加写标记的响应文件。响应文件递交时应密封完好，封口处必须盖有供应商单位公章或被授权代表签字。密封袋上注明采购项目名称、供应商名称，并注明“响应文件”字样及“   年  月  日  时启封”字样。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注：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响应文件</w:t>
      </w:r>
      <w:r>
        <w:rPr>
          <w:rFonts w:hint="eastAsia" w:ascii="仿宋_GB2312" w:hAnsi="仿宋" w:eastAsia="仿宋_GB2312" w:cs="仿宋"/>
          <w:sz w:val="32"/>
          <w:szCs w:val="32"/>
        </w:rPr>
        <w:t>资料必须真实并每页加盖鲜章，如提供虚假资料，一经发现，立即取消比选资格或解除合同。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八</w:t>
      </w:r>
      <w:r>
        <w:rPr>
          <w:rFonts w:hint="eastAsia" w:ascii="仿宋_GB2312" w:hAnsi="仿宋" w:eastAsia="仿宋_GB2312" w:cs="仿宋"/>
          <w:sz w:val="32"/>
          <w:szCs w:val="32"/>
        </w:rPr>
        <w:t>、开标时间和地点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开标时间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:2023年4月11日14:00。</w:t>
      </w: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开标地点：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资阳市第一人民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医院采购部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（资阳市雁江区仁德西路66号行政办公楼5楼520室）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联系人：采购部梅老师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Tel:028-26655128</w:t>
      </w:r>
    </w:p>
    <w:p>
      <w:pPr>
        <w:pStyle w:val="12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附件1：比选响应文件</w:t>
      </w:r>
    </w:p>
    <w:p>
      <w:pPr>
        <w:ind w:firstLine="64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附件2：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廉洁承诺书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资阳市第一人民医院</w:t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202</w:t>
      </w: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</w:p>
    <w:p>
      <w:pPr>
        <w:ind w:firstLine="64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3"/>
        <w:widowControl/>
        <w:shd w:val="clear" w:color="auto" w:fill="FFFFFF"/>
        <w:spacing w:beforeAutospacing="0" w:afterAutospacing="0" w:line="23" w:lineRule="atLeast"/>
        <w:rPr>
          <w:rFonts w:hint="default" w:cs="宋体"/>
          <w:color w:val="666666"/>
          <w:sz w:val="21"/>
          <w:szCs w:val="21"/>
          <w:shd w:val="clear" w:color="auto" w:fill="FFFFFF"/>
        </w:rPr>
      </w:pPr>
      <w:r>
        <w:rPr>
          <w:rFonts w:cs="宋体"/>
          <w:color w:val="666666"/>
          <w:sz w:val="21"/>
          <w:szCs w:val="21"/>
          <w:shd w:val="clear" w:color="auto" w:fill="FFFFFF"/>
        </w:rPr>
        <w:t>附件1：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pStyle w:val="11"/>
        <w:widowControl/>
        <w:spacing w:beforeAutospacing="0" w:after="136" w:afterAutospacing="0" w:line="27" w:lineRule="atLeast"/>
        <w:ind w:firstLine="42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共享陪护床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合作方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比选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555555"/>
          <w:sz w:val="30"/>
          <w:szCs w:val="30"/>
          <w:u w:val="single"/>
          <w:shd w:val="clear" w:color="auto" w:fill="FFFFFF"/>
        </w:rPr>
        <w:t xml:space="preserve"> </w:t>
      </w:r>
    </w:p>
    <w:p>
      <w:pPr>
        <w:pStyle w:val="24"/>
        <w:rPr>
          <w:rFonts w:ascii="宋体" w:hAnsi="宋体" w:eastAsia="宋体" w:cs="宋体"/>
          <w:b/>
          <w:color w:val="auto"/>
        </w:rPr>
      </w:pPr>
    </w:p>
    <w:p>
      <w:pPr>
        <w:pStyle w:val="24"/>
        <w:rPr>
          <w:rFonts w:ascii="宋体" w:hAnsi="宋体" w:eastAsia="宋体" w:cs="宋体"/>
          <w:b/>
          <w:color w:val="auto"/>
        </w:rPr>
      </w:pPr>
    </w:p>
    <w:p>
      <w:pPr>
        <w:pStyle w:val="24"/>
        <w:rPr>
          <w:rFonts w:ascii="宋体" w:hAnsi="宋体" w:eastAsia="宋体" w:cs="宋体"/>
          <w:b/>
          <w:color w:val="auto"/>
        </w:rPr>
      </w:pPr>
    </w:p>
    <w:p>
      <w:pPr>
        <w:pStyle w:val="24"/>
        <w:rPr>
          <w:rFonts w:ascii="宋体" w:hAnsi="宋体" w:eastAsia="宋体" w:cs="宋体"/>
          <w:b/>
          <w:color w:val="auto"/>
        </w:rPr>
      </w:pPr>
    </w:p>
    <w:p>
      <w:pPr>
        <w:pStyle w:val="24"/>
        <w:rPr>
          <w:rFonts w:ascii="宋体" w:hAnsi="宋体" w:eastAsia="宋体" w:cs="宋体"/>
          <w:b/>
          <w:color w:val="auto"/>
        </w:rPr>
      </w:pPr>
    </w:p>
    <w:p>
      <w:pPr>
        <w:pStyle w:val="2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    </w:t>
      </w:r>
    </w:p>
    <w:p>
      <w:pPr>
        <w:pStyle w:val="25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25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25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25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二〇二三年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p>
      <w:pPr>
        <w:pStyle w:val="3"/>
        <w:widowControl/>
        <w:shd w:val="clear" w:color="auto" w:fill="FFFFFF"/>
        <w:spacing w:beforeAutospacing="0" w:afterAutospacing="0" w:line="23" w:lineRule="atLeast"/>
        <w:rPr>
          <w:rFonts w:hint="default" w:cs="宋体"/>
          <w:color w:val="666666"/>
          <w:sz w:val="21"/>
          <w:szCs w:val="2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23" w:lineRule="atLeast"/>
        <w:rPr>
          <w:rFonts w:hint="default" w:cs="宋体"/>
          <w:color w:val="666666"/>
          <w:sz w:val="21"/>
          <w:szCs w:val="2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23" w:lineRule="atLeast"/>
        <w:rPr>
          <w:rFonts w:hint="default" w:cs="宋体"/>
          <w:color w:val="666666"/>
          <w:sz w:val="21"/>
          <w:szCs w:val="21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23" w:lineRule="atLeast"/>
        <w:rPr>
          <w:rFonts w:hint="default" w:cs="宋体"/>
          <w:color w:val="666666"/>
          <w:sz w:val="21"/>
          <w:szCs w:val="21"/>
          <w:shd w:val="clear" w:color="auto" w:fill="FFFFFF"/>
        </w:rPr>
      </w:pPr>
    </w:p>
    <w:p>
      <w:pPr>
        <w:rPr>
          <w:rFonts w:hint="default" w:cs="宋体"/>
          <w:color w:val="666666"/>
          <w:sz w:val="21"/>
          <w:szCs w:val="21"/>
          <w:shd w:val="clear" w:color="auto" w:fill="FFFFFF"/>
        </w:rPr>
      </w:pPr>
      <w:r>
        <w:rPr>
          <w:rFonts w:hint="default" w:cs="宋体"/>
          <w:color w:val="666666"/>
          <w:sz w:val="21"/>
          <w:szCs w:val="21"/>
          <w:shd w:val="clear" w:color="auto" w:fill="FFFFFF"/>
        </w:rPr>
        <w:br w:type="page"/>
      </w:r>
    </w:p>
    <w:p>
      <w:pPr>
        <w:widowControl/>
        <w:shd w:val="clear" w:color="auto" w:fill="FFFFFF"/>
        <w:spacing w:line="560" w:lineRule="exact"/>
        <w:jc w:val="both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sz w:val="36"/>
          <w:szCs w:val="36"/>
        </w:rPr>
        <w:t>四川大学华西医院资阳医院  资阳市第一人民医院</w:t>
      </w:r>
    </w:p>
    <w:p>
      <w:pPr>
        <w:widowControl/>
        <w:shd w:val="clear" w:color="auto" w:fill="FFFFFF"/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共享陪护床合作方比选</w:t>
      </w:r>
      <w:r>
        <w:rPr>
          <w:rFonts w:hint="eastAsia" w:ascii="黑体" w:hAnsi="黑体" w:eastAsia="黑体"/>
          <w:color w:val="000000"/>
          <w:sz w:val="36"/>
          <w:szCs w:val="36"/>
        </w:rPr>
        <w:t>项目综合评分表</w:t>
      </w:r>
    </w:p>
    <w:p>
      <w:pPr>
        <w:spacing w:line="500" w:lineRule="exact"/>
        <w:rPr>
          <w:rFonts w:ascii="仿宋_GB2312" w:hAnsi="宋体" w:eastAsia="仿宋_GB2312"/>
          <w:color w:val="000000"/>
          <w:sz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</w:rPr>
        <w:t>参加公司名称</w:t>
      </w:r>
      <w:r>
        <w:rPr>
          <w:rFonts w:hint="eastAsia" w:ascii="仿宋_GB2312" w:hAnsi="宋体" w:eastAsia="仿宋_GB2312"/>
          <w:color w:val="000000"/>
          <w:sz w:val="32"/>
          <w:u w:val="single"/>
        </w:rPr>
        <w:t xml:space="preserve">             </w:t>
      </w:r>
    </w:p>
    <w:p>
      <w:pPr>
        <w:spacing w:line="500" w:lineRule="exact"/>
        <w:ind w:firstLine="640" w:firstLineChars="200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一、评分说明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textAlignment w:val="auto"/>
        <w:rPr>
          <w:rFonts w:hint="eastAsia"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（1）评委根据评标情况逐栏打分，每栏分值不得超出本栏规定的分值范围；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textAlignment w:val="auto"/>
        <w:rPr>
          <w:rFonts w:hint="eastAsia"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（2）各评分因素分值精确到小数点后一位；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（3）有其他未尽事宜的，由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lang w:val="en-US" w:eastAsia="zh-CN"/>
        </w:rPr>
        <w:t>评审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小组集体讨论决定。</w:t>
      </w:r>
    </w:p>
    <w:p>
      <w:pPr>
        <w:spacing w:line="500" w:lineRule="exact"/>
        <w:ind w:firstLine="640" w:firstLineChars="200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  <w:lang w:val="en-US" w:eastAsia="zh-CN"/>
        </w:rPr>
        <w:t>二</w:t>
      </w:r>
      <w:r>
        <w:rPr>
          <w:rFonts w:hint="eastAsia" w:ascii="黑体" w:hAnsi="黑体" w:eastAsia="黑体"/>
          <w:color w:val="000000"/>
          <w:sz w:val="32"/>
        </w:rPr>
        <w:t>、评审标准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textAlignment w:val="auto"/>
        <w:rPr>
          <w:rFonts w:hint="eastAsia" w:ascii="仿宋_GB2312" w:hAnsi="宋体" w:eastAsia="仿宋_GB2312" w:cs="Times New Roman"/>
          <w:color w:val="000000"/>
          <w:sz w:val="32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详见《评分标准（兼评委打分表）》</w:t>
      </w:r>
      <w:r>
        <w:rPr>
          <w:rFonts w:hint="eastAsia" w:ascii="仿宋_GB2312" w:hAnsi="宋体" w:eastAsia="仿宋_GB2312" w:cs="Times New Roman"/>
          <w:color w:val="000000"/>
          <w:sz w:val="32"/>
        </w:rPr>
        <w:t>。</w:t>
      </w:r>
    </w:p>
    <w:p>
      <w:pPr>
        <w:spacing w:line="420" w:lineRule="exact"/>
        <w:ind w:firstLine="474" w:firstLineChars="225"/>
        <w:jc w:val="center"/>
        <w:rPr>
          <w:rFonts w:ascii="Cambria" w:hAnsi="Cambria" w:cs="宋体"/>
          <w:b/>
          <w:color w:val="auto"/>
          <w:szCs w:val="21"/>
          <w:highlight w:val="none"/>
        </w:rPr>
      </w:pPr>
      <w:r>
        <w:rPr>
          <w:rFonts w:ascii="Cambria" w:hAnsi="Cambria" w:cs="宋体"/>
          <w:b/>
          <w:color w:val="auto"/>
          <w:szCs w:val="21"/>
          <w:highlight w:val="none"/>
        </w:rPr>
        <w:t>评分标准（评委打分表）</w:t>
      </w:r>
    </w:p>
    <w:tbl>
      <w:tblPr>
        <w:tblStyle w:val="13"/>
        <w:tblW w:w="94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376"/>
        <w:gridCol w:w="675"/>
        <w:gridCol w:w="7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8044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评议内容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计算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技术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质量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62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737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投标文件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文件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技术需求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的响应情况（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48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分）。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项目要求中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技术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求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》的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规定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评议，所有技术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条款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均符合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采购文件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技术需求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的得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48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分；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每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负偏离一条扣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分，扣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为止。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37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产品的质量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评议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分）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产品与医院病房设计风格统一，质量优良、使用便捷的得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14.0-9.0分；产品与医院病房设计风格不够一致、质量比较可靠、能基本满足采购需求的得8.9-5.0分；产品与医院病房设计风格不一致、或产品质量比较差、或使用不方便的得4.9-0分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（提供产品彩色图片及具体的技术参数及功能描述，未提供的本项不得分）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价格分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7376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 w:bidi="ar"/>
              </w:rPr>
              <w:t>1）价格分一（10分）：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收费标准：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元/小时，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收费≤1.5元/小时（＞1.5元/小时得0分）；收费标准每降低0.1元/小时，得2分，最多得10分。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 w:bidi="ar"/>
              </w:rPr>
              <w:t>2）价格分二（5分）：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u w:val="single"/>
                <w:lang w:val="en-US" w:eastAsia="zh-CN" w:bidi="ar"/>
              </w:rPr>
              <w:t>24小时封顶    元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 w:bidi="ar"/>
              </w:rPr>
              <w:t>，满足采购文件要求且最低的评审价格为评标基准价，其价格分为满分5分。其他投标单位的投标报价得分=评标基准价／评审价格×5</w:t>
            </w:r>
          </w:p>
          <w:p>
            <w:pPr>
              <w:pStyle w:val="26"/>
              <w:pageBreakBefore w:val="0"/>
              <w:widowControl w:val="0"/>
              <w:tabs>
                <w:tab w:val="left" w:pos="0"/>
                <w:tab w:val="clear" w:pos="5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  <w:t>3）价格分三（5分）：免费使用时间：≥15分钟得5分，≥5分钟＜15分钟得3分，＜5分钟得1分，无免费使用时间不得分。</w:t>
            </w:r>
          </w:p>
          <w:p>
            <w:pPr>
              <w:pStyle w:val="26"/>
              <w:pageBreakBefore w:val="0"/>
              <w:widowControl w:val="0"/>
              <w:tabs>
                <w:tab w:val="left" w:pos="0"/>
                <w:tab w:val="clear" w:pos="5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  <w:t>4）价格分四（5分）：押金支付：押金费用≤100元得5分，＞100≤200元得2分，＞200元不得分。</w:t>
            </w:r>
          </w:p>
          <w:p>
            <w:pPr>
              <w:pStyle w:val="26"/>
              <w:pageBreakBefore w:val="0"/>
              <w:widowControl w:val="0"/>
              <w:numPr>
                <w:ilvl w:val="0"/>
                <w:numId w:val="3"/>
              </w:numPr>
              <w:tabs>
                <w:tab w:val="left" w:pos="0"/>
                <w:tab w:val="clear" w:pos="5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  <w:t>价格分五（5分）：管理费用：共享陪护床项目上交的管理费用≥营业额的50%的得3分；便民包服务项目上交的管理费用≥营业额的10%的得2分。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商务要求6分</w:t>
            </w:r>
          </w:p>
        </w:tc>
        <w:tc>
          <w:tcPr>
            <w:tcW w:w="7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售后服务和保修条款（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分）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根据售后服务承诺、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响应时间等综合评议。服务承诺完整、详细、有保障并能完全满足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采购文件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要求的得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6.0-4.0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分；服务承诺基本完整、基本满足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采购文件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要求略有欠缺的的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3.9-2.5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分；服务承诺不完整、有缺项、措施保障不得力的得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2.5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-0分。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（未提供服务承诺书的不得分）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业绩2分</w:t>
            </w:r>
          </w:p>
        </w:tc>
        <w:tc>
          <w:tcPr>
            <w:tcW w:w="737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同类项目案例（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分），提供投标人的近三年的同类项目业绩清单与合同复印件，每份合同得1分，最高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分。（合同签订时间为20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年1月1日之后）。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37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总 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textAlignment w:val="auto"/>
        <w:rPr>
          <w:rFonts w:hint="eastAsia" w:ascii="仿宋" w:hAnsi="仿宋" w:eastAsia="仿宋" w:cs="仿宋"/>
          <w:bCs/>
          <w:color w:val="auto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Cs w:val="21"/>
          <w:highlight w:val="none"/>
        </w:rPr>
        <w:t>评委签名：                   日期：</w:t>
      </w:r>
    </w:p>
    <w:p>
      <w:pPr>
        <w:rPr>
          <w:rFonts w:ascii="Cambria" w:hAnsi="Cambria" w:eastAsia="宋体" w:cs="宋体"/>
          <w:b/>
          <w:color w:val="auto"/>
          <w:sz w:val="28"/>
          <w:szCs w:val="28"/>
          <w:highlight w:val="none"/>
        </w:rPr>
      </w:pPr>
      <w:r>
        <w:rPr>
          <w:rFonts w:ascii="Cambria" w:hAnsi="Cambria" w:eastAsia="宋体" w:cs="宋体"/>
          <w:b/>
          <w:color w:val="auto"/>
          <w:sz w:val="28"/>
          <w:szCs w:val="28"/>
          <w:highlight w:val="none"/>
        </w:rPr>
        <w:br w:type="page"/>
      </w:r>
    </w:p>
    <w:p>
      <w:pPr>
        <w:pStyle w:val="6"/>
        <w:ind w:firstLine="0"/>
        <w:jc w:val="center"/>
        <w:rPr>
          <w:rFonts w:ascii="Cambria" w:hAnsi="Cambria" w:eastAsia="宋体" w:cs="宋体"/>
          <w:b/>
          <w:color w:val="auto"/>
          <w:sz w:val="28"/>
          <w:highlight w:val="none"/>
        </w:rPr>
      </w:pPr>
      <w:r>
        <w:rPr>
          <w:rFonts w:hint="eastAsia" w:ascii="Cambria" w:hAnsi="Cambria" w:eastAsia="宋体" w:cs="宋体"/>
          <w:b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ascii="Cambria" w:hAnsi="Cambria" w:eastAsia="宋体" w:cs="宋体"/>
          <w:b/>
          <w:color w:val="auto"/>
          <w:sz w:val="28"/>
          <w:highlight w:val="none"/>
        </w:rPr>
        <w:t>报价一览表</w:t>
      </w:r>
    </w:p>
    <w:p>
      <w:pPr>
        <w:pStyle w:val="6"/>
        <w:ind w:firstLine="0"/>
        <w:rPr>
          <w:rFonts w:ascii="Cambria" w:hAnsi="Cambria" w:eastAsia="宋体" w:cs="宋体"/>
          <w:color w:val="auto"/>
          <w:sz w:val="32"/>
          <w:highlight w:val="none"/>
        </w:rPr>
      </w:pPr>
    </w:p>
    <w:p>
      <w:pPr>
        <w:pStyle w:val="6"/>
        <w:spacing w:afterLines="50" w:line="320" w:lineRule="exact"/>
        <w:ind w:firstLine="0"/>
        <w:rPr>
          <w:rFonts w:hint="eastAsia" w:ascii="仿宋" w:hAnsi="仿宋" w:eastAsia="仿宋" w:cs="仿宋"/>
          <w:color w:val="auto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Cs w:val="24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Cs w:val="24"/>
          <w:highlight w:val="none"/>
        </w:rPr>
        <w:t xml:space="preserve">      </w:t>
      </w:r>
    </w:p>
    <w:tbl>
      <w:tblPr>
        <w:tblStyle w:val="13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7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共享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陪护床合作方比选项目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投标报价</w:t>
            </w:r>
          </w:p>
        </w:tc>
        <w:tc>
          <w:tcPr>
            <w:tcW w:w="7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报价方式：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免费使用时限： 前  分钟免费使用。 </w:t>
            </w:r>
          </w:p>
          <w:p>
            <w:pPr>
              <w:spacing w:line="300" w:lineRule="exact"/>
              <w:ind w:left="480" w:hanging="480" w:hanging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收费标准：    元/小时，不足1小时按1小时计算，24小时封顶    元。</w:t>
            </w:r>
            <w:bookmarkStart w:id="0" w:name="_GoBack"/>
            <w:bookmarkEnd w:id="0"/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押金支付：       元。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管理费用：共享陪护床项目上交营业额的    %，便民包服务项目上交营业额的    % 。</w:t>
            </w:r>
          </w:p>
        </w:tc>
      </w:tr>
    </w:tbl>
    <w:p>
      <w:pPr>
        <w:pStyle w:val="6"/>
        <w:spacing w:beforeLines="50" w:line="360" w:lineRule="exact"/>
        <w:ind w:firstLine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供应商单位（盖公章）：</w:t>
      </w:r>
    </w:p>
    <w:p>
      <w:pPr>
        <w:pStyle w:val="6"/>
        <w:spacing w:beforeLines="50" w:line="360" w:lineRule="exact"/>
        <w:ind w:firstLine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法定代表人或被授权代表人（签字）：</w:t>
      </w:r>
    </w:p>
    <w:p>
      <w:pPr>
        <w:pStyle w:val="6"/>
        <w:spacing w:beforeLines="50" w:line="360" w:lineRule="exact"/>
        <w:ind w:firstLine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日      期：</w:t>
      </w:r>
    </w:p>
    <w:p>
      <w:pPr>
        <w:rPr>
          <w:rFonts w:ascii="Cambria" w:hAnsi="Cambria" w:cs="宋体"/>
          <w:b/>
          <w:color w:val="auto"/>
          <w:sz w:val="28"/>
          <w:highlight w:val="none"/>
        </w:rPr>
      </w:pPr>
    </w:p>
    <w:p>
      <w:pPr>
        <w:rPr>
          <w:rFonts w:ascii="Cambria" w:hAnsi="Cambria" w:cs="宋体"/>
          <w:b/>
          <w:color w:val="auto"/>
          <w:sz w:val="28"/>
          <w:highlight w:val="none"/>
        </w:rPr>
      </w:pPr>
    </w:p>
    <w:p>
      <w:pPr>
        <w:jc w:val="center"/>
        <w:rPr>
          <w:rFonts w:ascii="Cambria" w:hAnsi="Cambria" w:cs="宋体"/>
          <w:b/>
          <w:color w:val="auto"/>
          <w:sz w:val="28"/>
          <w:highlight w:val="none"/>
        </w:rPr>
      </w:pPr>
      <w:r>
        <w:rPr>
          <w:rFonts w:hint="eastAsia" w:ascii="Cambria" w:hAnsi="Cambria" w:cs="宋体"/>
          <w:b/>
          <w:color w:val="auto"/>
          <w:sz w:val="28"/>
          <w:highlight w:val="none"/>
          <w:lang w:val="en-US" w:eastAsia="zh-CN"/>
        </w:rPr>
        <w:t>3技术</w:t>
      </w:r>
      <w:r>
        <w:rPr>
          <w:rFonts w:ascii="Cambria" w:hAnsi="Cambria" w:cs="宋体"/>
          <w:b/>
          <w:color w:val="auto"/>
          <w:sz w:val="28"/>
          <w:highlight w:val="none"/>
        </w:rPr>
        <w:t>要求</w:t>
      </w:r>
      <w:r>
        <w:rPr>
          <w:rFonts w:hint="eastAsia" w:ascii="Cambria" w:hAnsi="Cambria" w:cs="宋体"/>
          <w:b/>
          <w:color w:val="auto"/>
          <w:sz w:val="28"/>
          <w:highlight w:val="none"/>
          <w:lang w:val="en-US" w:eastAsia="zh-CN"/>
        </w:rPr>
        <w:t>响应</w:t>
      </w:r>
      <w:r>
        <w:rPr>
          <w:rFonts w:ascii="Cambria" w:hAnsi="Cambria" w:cs="宋体"/>
          <w:b/>
          <w:color w:val="auto"/>
          <w:sz w:val="28"/>
          <w:highlight w:val="none"/>
        </w:rPr>
        <w:t>表</w:t>
      </w:r>
    </w:p>
    <w:p>
      <w:pPr>
        <w:rPr>
          <w:rFonts w:ascii="Cambria" w:hAnsi="Cambria" w:cs="宋体"/>
          <w:color w:val="auto"/>
          <w:szCs w:val="21"/>
          <w:highlight w:val="none"/>
        </w:rPr>
      </w:pPr>
    </w:p>
    <w:p>
      <w:pPr>
        <w:pStyle w:val="6"/>
        <w:ind w:firstLine="0"/>
        <w:rPr>
          <w:rFonts w:hint="eastAsia" w:ascii="仿宋" w:hAnsi="仿宋" w:eastAsia="仿宋" w:cs="仿宋"/>
          <w:color w:val="auto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Cs w:val="24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Cs w:val="24"/>
          <w:highlight w:val="none"/>
        </w:rPr>
        <w:t xml:space="preserve">    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</w:t>
      </w:r>
    </w:p>
    <w:tbl>
      <w:tblPr>
        <w:tblStyle w:val="1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523"/>
        <w:gridCol w:w="3050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采购文件技术要求</w:t>
            </w: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响应文件响应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备注：此表根据“</w:t>
      </w:r>
      <w:r>
        <w:rPr>
          <w:rFonts w:hint="eastAsia" w:ascii="仿宋" w:hAnsi="仿宋" w:eastAsia="仿宋" w:cs="仿宋"/>
          <w:color w:val="auto"/>
          <w:sz w:val="24"/>
          <w:szCs w:val="22"/>
          <w:highlight w:val="none"/>
        </w:rPr>
        <w:t>技术需求”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的情况填写，如有偏离，必须如实说明。</w:t>
      </w:r>
    </w:p>
    <w:p>
      <w:pPr>
        <w:pStyle w:val="6"/>
        <w:spacing w:beforeLines="50" w:line="360" w:lineRule="exact"/>
        <w:ind w:firstLine="0"/>
        <w:rPr>
          <w:rFonts w:hint="eastAsia"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Cs w:val="24"/>
          <w:highlight w:val="none"/>
        </w:rPr>
        <w:t>供应商单位（盖公章）：</w:t>
      </w:r>
    </w:p>
    <w:p>
      <w:pPr>
        <w:pStyle w:val="6"/>
        <w:spacing w:beforeLines="50" w:line="360" w:lineRule="exact"/>
        <w:ind w:firstLine="0"/>
        <w:rPr>
          <w:rFonts w:hint="eastAsia" w:ascii="仿宋" w:hAnsi="仿宋" w:eastAsia="仿宋" w:cs="仿宋"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法定代表人或</w:t>
      </w:r>
      <w:r>
        <w:rPr>
          <w:rFonts w:hint="eastAsia" w:ascii="仿宋" w:hAnsi="仿宋" w:eastAsia="仿宋" w:cs="仿宋"/>
          <w:color w:val="auto"/>
          <w:szCs w:val="24"/>
          <w:highlight w:val="none"/>
        </w:rPr>
        <w:t>被授权代表人（签字）：</w:t>
      </w:r>
    </w:p>
    <w:p>
      <w:pPr>
        <w:pStyle w:val="6"/>
        <w:spacing w:beforeLines="50" w:line="360" w:lineRule="exact"/>
        <w:ind w:firstLine="0"/>
        <w:rPr>
          <w:rFonts w:hint="eastAsia" w:ascii="仿宋" w:hAnsi="仿宋" w:eastAsia="仿宋" w:cs="仿宋"/>
          <w:color w:val="auto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Cs w:val="22"/>
          <w:highlight w:val="none"/>
        </w:rPr>
        <w:t>日      期：</w:t>
      </w:r>
    </w:p>
    <w:p>
      <w:pPr>
        <w:rPr>
          <w:rFonts w:ascii="Cambria" w:hAnsi="Cambria" w:cs="宋体"/>
          <w:color w:val="auto"/>
          <w:sz w:val="24"/>
          <w:highlight w:val="none"/>
        </w:rPr>
      </w:pPr>
    </w:p>
    <w:p>
      <w:pPr>
        <w:rPr>
          <w:rFonts w:ascii="Cambria" w:hAnsi="Cambria" w:cs="宋体"/>
          <w:color w:val="auto"/>
          <w:sz w:val="24"/>
          <w:highlight w:val="none"/>
        </w:rPr>
      </w:pPr>
    </w:p>
    <w:p>
      <w:pPr>
        <w:rPr>
          <w:rFonts w:ascii="Cambria" w:hAnsi="Cambria" w:cs="宋体"/>
          <w:b/>
          <w:color w:val="auto"/>
          <w:sz w:val="28"/>
          <w:highlight w:val="none"/>
        </w:rPr>
      </w:pPr>
    </w:p>
    <w:p>
      <w:pPr>
        <w:ind w:firstLine="3089"/>
        <w:rPr>
          <w:rFonts w:ascii="Cambria" w:hAnsi="Cambria" w:cs="宋体"/>
          <w:b/>
          <w:color w:val="auto"/>
          <w:sz w:val="28"/>
          <w:highlight w:val="none"/>
        </w:rPr>
      </w:pPr>
      <w:r>
        <w:rPr>
          <w:rFonts w:hint="eastAsia" w:ascii="Cambria" w:hAnsi="Cambria" w:cs="宋体"/>
          <w:b/>
          <w:color w:val="auto"/>
          <w:sz w:val="28"/>
          <w:highlight w:val="none"/>
          <w:lang w:val="en-US" w:eastAsia="zh-CN"/>
        </w:rPr>
        <w:t>4</w:t>
      </w:r>
      <w:r>
        <w:rPr>
          <w:rFonts w:ascii="Cambria" w:hAnsi="Cambria" w:cs="宋体"/>
          <w:b/>
          <w:color w:val="auto"/>
          <w:sz w:val="28"/>
          <w:highlight w:val="none"/>
        </w:rPr>
        <w:t>商务</w:t>
      </w:r>
      <w:r>
        <w:rPr>
          <w:rFonts w:hint="eastAsia" w:ascii="Cambria" w:hAnsi="Cambria" w:cs="宋体"/>
          <w:b/>
          <w:color w:val="auto"/>
          <w:sz w:val="28"/>
          <w:highlight w:val="none"/>
          <w:lang w:val="en-US" w:eastAsia="zh-CN"/>
        </w:rPr>
        <w:t>要求响应</w:t>
      </w:r>
      <w:r>
        <w:rPr>
          <w:rFonts w:ascii="Cambria" w:hAnsi="Cambria" w:cs="宋体"/>
          <w:b/>
          <w:color w:val="auto"/>
          <w:sz w:val="28"/>
          <w:highlight w:val="none"/>
        </w:rPr>
        <w:t>表</w:t>
      </w:r>
    </w:p>
    <w:p>
      <w:pPr>
        <w:rPr>
          <w:rFonts w:ascii="Cambria" w:hAnsi="Cambria" w:cs="宋体"/>
          <w:color w:val="auto"/>
          <w:sz w:val="24"/>
          <w:szCs w:val="24"/>
          <w:highlight w:val="none"/>
        </w:rPr>
      </w:pPr>
    </w:p>
    <w:p>
      <w:pPr>
        <w:pStyle w:val="6"/>
        <w:ind w:firstLine="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</w:t>
      </w:r>
    </w:p>
    <w:tbl>
      <w:tblPr>
        <w:tblStyle w:val="1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347"/>
        <w:gridCol w:w="2901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采购文件的商务条款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响应文件的商务条款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ind w:right="330" w:rightChars="15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备注：此表根据“商务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要求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”情况填写，如有偏离，必须如实说明。</w:t>
      </w:r>
    </w:p>
    <w:p>
      <w:pPr>
        <w:pStyle w:val="6"/>
        <w:spacing w:beforeLines="50" w:line="36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供应商单位（盖公章）：</w:t>
      </w:r>
    </w:p>
    <w:p>
      <w:pPr>
        <w:pStyle w:val="6"/>
        <w:spacing w:beforeLines="50" w:line="36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法定代表人或被授权代表人（签字）：</w:t>
      </w:r>
    </w:p>
    <w:p>
      <w:pPr>
        <w:pStyle w:val="6"/>
        <w:spacing w:beforeLines="50" w:line="36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      期：</w:t>
      </w:r>
    </w:p>
    <w:p>
      <w:pPr>
        <w:rPr>
          <w:rFonts w:ascii="Cambria" w:hAnsi="Cambria" w:cs="宋体"/>
          <w:color w:val="auto"/>
          <w:sz w:val="24"/>
          <w:highlight w:val="none"/>
          <w:u w:val="single"/>
        </w:rPr>
      </w:pPr>
    </w:p>
    <w:p>
      <w:pPr>
        <w:rPr>
          <w:rFonts w:ascii="Cambria" w:hAnsi="Cambria" w:cs="宋体"/>
          <w:b/>
          <w:color w:val="auto"/>
          <w:sz w:val="28"/>
          <w:highlight w:val="none"/>
        </w:rPr>
      </w:pPr>
    </w:p>
    <w:p>
      <w:pPr>
        <w:jc w:val="center"/>
        <w:rPr>
          <w:rFonts w:ascii="Cambria" w:hAnsi="Cambria" w:cs="宋体"/>
          <w:b/>
          <w:color w:val="auto"/>
          <w:sz w:val="28"/>
          <w:highlight w:val="none"/>
        </w:rPr>
      </w:pPr>
      <w:r>
        <w:rPr>
          <w:rFonts w:hint="eastAsia" w:ascii="Cambria" w:hAnsi="Cambria" w:cs="宋体"/>
          <w:b/>
          <w:color w:val="auto"/>
          <w:sz w:val="28"/>
          <w:highlight w:val="none"/>
          <w:lang w:val="en-US" w:eastAsia="zh-CN"/>
        </w:rPr>
        <w:t>5</w:t>
      </w:r>
      <w:r>
        <w:rPr>
          <w:rFonts w:ascii="Cambria" w:hAnsi="Cambria" w:cs="宋体"/>
          <w:b/>
          <w:color w:val="auto"/>
          <w:sz w:val="28"/>
          <w:highlight w:val="none"/>
        </w:rPr>
        <w:t>同类项目业绩表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243"/>
        <w:gridCol w:w="2243"/>
        <w:gridCol w:w="2115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业主单位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联系人电话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合同时间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备注：根据评标标准提供证明文件。</w:t>
      </w:r>
    </w:p>
    <w:p>
      <w:pPr>
        <w:pStyle w:val="6"/>
        <w:ind w:firstLine="0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pStyle w:val="6"/>
        <w:ind w:firstLine="0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Cambria" w:hAnsi="Cambria" w:eastAsia="宋体" w:cs="宋体"/>
          <w:b/>
          <w:color w:val="auto"/>
          <w:sz w:val="28"/>
          <w:highlight w:val="none"/>
          <w:lang w:val="en-US" w:eastAsia="zh-CN"/>
        </w:rPr>
        <w:t>6</w:t>
      </w:r>
      <w:r>
        <w:rPr>
          <w:rFonts w:ascii="Cambria" w:hAnsi="Cambria" w:eastAsia="宋体" w:cs="宋体"/>
          <w:b/>
          <w:color w:val="auto"/>
          <w:sz w:val="28"/>
          <w:highlight w:val="none"/>
        </w:rPr>
        <w:t>资格证明文件</w:t>
      </w:r>
    </w:p>
    <w:p>
      <w:pPr>
        <w:pStyle w:val="6"/>
        <w:ind w:firstLine="0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 xml:space="preserve">）营业执照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（复印件并加盖公章）</w:t>
      </w:r>
    </w:p>
    <w:p>
      <w:pPr>
        <w:pStyle w:val="6"/>
        <w:ind w:firstLine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6"/>
        <w:ind w:left="0" w:leftChars="0" w:right="-210" w:rightChars="-100" w:firstLine="964" w:firstLineChars="400"/>
        <w:jc w:val="both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）法定代表人身份证明或法定代表人授权书</w:t>
      </w:r>
    </w:p>
    <w:p>
      <w:pPr>
        <w:pStyle w:val="6"/>
        <w:ind w:firstLine="0"/>
        <w:jc w:val="both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法定代表人身份证明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（法定代表人参加投标时提供）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            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单位性质：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姓名：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性别：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职务：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            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（供应商名称）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的法定代表人。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特此证明。</w:t>
      </w:r>
    </w:p>
    <w:p>
      <w:pPr>
        <w:spacing w:line="44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附：法定代表人身份证复印件。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供应商单位：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（盖公章） </w:t>
      </w:r>
    </w:p>
    <w:p>
      <w:pPr>
        <w:spacing w:line="440" w:lineRule="exact"/>
        <w:ind w:firstLine="5640" w:firstLineChars="235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    期：</w:t>
      </w:r>
    </w:p>
    <w:p>
      <w:pPr>
        <w:pStyle w:val="6"/>
        <w:ind w:firstLine="0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pStyle w:val="6"/>
        <w:ind w:firstLine="0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pStyle w:val="6"/>
        <w:ind w:firstLine="0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法定代表人授权书</w:t>
      </w:r>
    </w:p>
    <w:p>
      <w:pPr>
        <w:spacing w:line="400" w:lineRule="exact"/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（非法定代表人参加投标时提供）</w:t>
      </w:r>
    </w:p>
    <w:p>
      <w:pPr>
        <w:pStyle w:val="6"/>
        <w:spacing w:line="44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致 （</w:t>
      </w:r>
      <w:r>
        <w:rPr>
          <w:rFonts w:hint="eastAsia" w:ascii="仿宋" w:hAnsi="仿宋" w:eastAsia="仿宋" w:cs="仿宋"/>
          <w:i/>
          <w:color w:val="auto"/>
          <w:sz w:val="24"/>
          <w:szCs w:val="24"/>
          <w:highlight w:val="none"/>
          <w:u w:val="single"/>
        </w:rPr>
        <w:t>采购人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）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>
      <w:pPr>
        <w:pStyle w:val="6"/>
        <w:spacing w:line="440" w:lineRule="exact"/>
        <w:ind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（</w:t>
      </w:r>
      <w:r>
        <w:rPr>
          <w:rFonts w:hint="eastAsia" w:ascii="仿宋" w:hAnsi="仿宋" w:eastAsia="仿宋" w:cs="仿宋"/>
          <w:i/>
          <w:color w:val="auto"/>
          <w:sz w:val="24"/>
          <w:szCs w:val="24"/>
          <w:highlight w:val="none"/>
          <w:u w:val="single"/>
        </w:rPr>
        <w:t>供应商名称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）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i/>
          <w:color w:val="auto"/>
          <w:sz w:val="24"/>
          <w:szCs w:val="24"/>
          <w:highlight w:val="none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授权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（</w:t>
      </w:r>
      <w:r>
        <w:rPr>
          <w:rFonts w:hint="eastAsia" w:ascii="仿宋" w:hAnsi="仿宋" w:eastAsia="仿宋" w:cs="仿宋"/>
          <w:i/>
          <w:color w:val="auto"/>
          <w:sz w:val="24"/>
          <w:szCs w:val="24"/>
          <w:highlight w:val="none"/>
          <w:u w:val="single"/>
        </w:rPr>
        <w:t>被授权代表姓名、职务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）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为本单位合法代理人，参加</w:t>
      </w:r>
      <w:r>
        <w:rPr>
          <w:rFonts w:hint="eastAsia" w:ascii="仿宋" w:hAnsi="仿宋" w:eastAsia="仿宋" w:cs="仿宋"/>
          <w:i/>
          <w:color w:val="auto"/>
          <w:sz w:val="24"/>
          <w:szCs w:val="24"/>
          <w:highlight w:val="none"/>
          <w:u w:val="single"/>
        </w:rPr>
        <w:t>（采购编</w:t>
      </w:r>
      <w:r>
        <w:rPr>
          <w:rFonts w:hint="eastAsia" w:ascii="仿宋" w:hAnsi="仿宋" w:eastAsia="仿宋" w:cs="仿宋"/>
          <w:i/>
          <w:iCs w:val="0"/>
          <w:color w:val="auto"/>
          <w:sz w:val="24"/>
          <w:szCs w:val="24"/>
          <w:highlight w:val="none"/>
          <w:u w:val="single"/>
        </w:rPr>
        <w:t>号）</w:t>
      </w:r>
      <w:r>
        <w:rPr>
          <w:rFonts w:hint="eastAsia" w:ascii="仿宋" w:hAnsi="仿宋" w:eastAsia="仿宋" w:cs="仿宋"/>
          <w:i/>
          <w:iCs w:val="0"/>
          <w:color w:val="auto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i/>
          <w:iCs w:val="0"/>
          <w:color w:val="auto"/>
          <w:sz w:val="24"/>
          <w:szCs w:val="24"/>
          <w:highlight w:val="none"/>
          <w:u w:val="single"/>
        </w:rPr>
        <w:t>项目名称</w:t>
      </w:r>
      <w:r>
        <w:rPr>
          <w:rFonts w:hint="eastAsia" w:ascii="仿宋" w:hAnsi="仿宋" w:eastAsia="仿宋" w:cs="仿宋"/>
          <w:i/>
          <w:iCs w:val="0"/>
          <w:color w:val="auto"/>
          <w:sz w:val="24"/>
          <w:szCs w:val="24"/>
          <w:highlight w:val="none"/>
          <w:u w:val="singl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项目的采购活动，代表本单位处理采购活动中的一切事宜。</w:t>
      </w:r>
    </w:p>
    <w:p>
      <w:pPr>
        <w:pStyle w:val="6"/>
        <w:spacing w:line="44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本授权书于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年   月    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签字生效,特此声明。</w:t>
      </w:r>
    </w:p>
    <w:p>
      <w:pPr>
        <w:pStyle w:val="6"/>
        <w:spacing w:line="44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6"/>
        <w:spacing w:line="44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      法定代表人（签字或盖章）：</w:t>
      </w:r>
    </w:p>
    <w:p>
      <w:pPr>
        <w:pStyle w:val="6"/>
        <w:spacing w:line="44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      供应商单位（公章）：</w:t>
      </w:r>
    </w:p>
    <w:p>
      <w:pPr>
        <w:pStyle w:val="6"/>
        <w:spacing w:line="44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      日  期：</w:t>
      </w:r>
    </w:p>
    <w:p>
      <w:pPr>
        <w:pStyle w:val="6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附：</w:t>
      </w:r>
    </w:p>
    <w:p>
      <w:pPr>
        <w:pStyle w:val="6"/>
        <w:spacing w:line="400" w:lineRule="exact"/>
        <w:ind w:firstLine="477" w:firstLineChars="19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被授权代表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签字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>
      <w:pPr>
        <w:pStyle w:val="6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电    话：</w:t>
      </w:r>
    </w:p>
    <w:p>
      <w:pPr>
        <w:spacing w:line="440" w:lineRule="exact"/>
        <w:rPr>
          <w:rFonts w:ascii="Cambria" w:hAnsi="Cambria" w:cs="宋体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附：法定代表人和被授权代表的身份证复印件。</w:t>
      </w:r>
    </w:p>
    <w:p>
      <w:pPr>
        <w:widowControl/>
        <w:jc w:val="left"/>
        <w:rPr>
          <w:rFonts w:ascii="Cambria" w:hAnsi="Cambria" w:cs="宋体"/>
          <w:b/>
          <w:color w:val="auto"/>
          <w:sz w:val="24"/>
          <w:szCs w:val="24"/>
          <w:highlight w:val="none"/>
        </w:rPr>
        <w:sectPr>
          <w:headerReference r:id="rId3" w:type="default"/>
          <w:footerReference r:id="rId4" w:type="default"/>
          <w:pgSz w:w="11907" w:h="16840"/>
          <w:pgMar w:top="1304" w:right="1531" w:bottom="1304" w:left="1531" w:header="720" w:footer="7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rtlGutter w:val="0"/>
        </w:sectPr>
      </w:pPr>
    </w:p>
    <w:p>
      <w:pPr>
        <w:pStyle w:val="6"/>
        <w:spacing w:line="520" w:lineRule="exact"/>
        <w:ind w:firstLine="0"/>
        <w:jc w:val="center"/>
        <w:rPr>
          <w:rFonts w:ascii="Cambria" w:hAnsi="Cambria" w:eastAsia="宋体" w:cs="宋体"/>
          <w:b/>
          <w:color w:val="auto"/>
          <w:sz w:val="28"/>
          <w:highlight w:val="none"/>
        </w:rPr>
      </w:pPr>
      <w:r>
        <w:rPr>
          <w:rFonts w:ascii="Cambria" w:hAnsi="Cambria" w:eastAsia="宋体" w:cs="宋体"/>
          <w:b/>
          <w:color w:val="auto"/>
          <w:sz w:val="28"/>
          <w:highlight w:val="none"/>
        </w:rPr>
        <w:t>（</w:t>
      </w:r>
      <w:r>
        <w:rPr>
          <w:rFonts w:hint="eastAsia" w:ascii="Cambria" w:hAnsi="Cambria" w:eastAsia="宋体" w:cs="宋体"/>
          <w:b/>
          <w:color w:val="auto"/>
          <w:sz w:val="28"/>
          <w:highlight w:val="none"/>
          <w:lang w:val="en-US" w:eastAsia="zh-CN"/>
        </w:rPr>
        <w:t>3</w:t>
      </w:r>
      <w:r>
        <w:rPr>
          <w:rFonts w:ascii="Cambria" w:hAnsi="Cambria" w:eastAsia="宋体" w:cs="宋体"/>
          <w:b/>
          <w:color w:val="auto"/>
          <w:sz w:val="28"/>
          <w:highlight w:val="none"/>
        </w:rPr>
        <w:t>）</w:t>
      </w:r>
      <w:r>
        <w:rPr>
          <w:rFonts w:hint="eastAsia" w:ascii="Cambria" w:hAnsi="Cambria" w:eastAsia="宋体" w:cs="宋体"/>
          <w:b/>
          <w:color w:val="auto"/>
          <w:sz w:val="28"/>
          <w:highlight w:val="none"/>
          <w:lang w:eastAsia="zh-CN"/>
        </w:rPr>
        <w:t>采购公告</w:t>
      </w:r>
      <w:r>
        <w:rPr>
          <w:rFonts w:ascii="Cambria" w:hAnsi="Cambria" w:eastAsia="宋体" w:cs="宋体"/>
          <w:b/>
          <w:color w:val="auto"/>
          <w:sz w:val="28"/>
          <w:highlight w:val="none"/>
        </w:rPr>
        <w:t>中要求提供的资格证明文件</w:t>
      </w:r>
    </w:p>
    <w:p>
      <w:pPr>
        <w:pStyle w:val="6"/>
        <w:ind w:firstLine="0"/>
        <w:rPr>
          <w:rFonts w:ascii="Cambria" w:hAnsi="Cambria" w:eastAsia="宋体" w:cs="宋体"/>
          <w:color w:val="auto"/>
          <w:szCs w:val="21"/>
          <w:highlight w:val="none"/>
        </w:rPr>
      </w:pPr>
    </w:p>
    <w:p>
      <w:pPr>
        <w:pStyle w:val="6"/>
        <w:spacing w:line="520" w:lineRule="exact"/>
        <w:ind w:firstLine="0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合格供应商的资格承诺书</w:t>
      </w:r>
    </w:p>
    <w:p>
      <w:pPr>
        <w:tabs>
          <w:tab w:val="left" w:pos="606"/>
        </w:tabs>
        <w:spacing w:line="36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我单位：</w:t>
      </w:r>
    </w:p>
    <w:p>
      <w:pPr>
        <w:tabs>
          <w:tab w:val="left" w:pos="606"/>
        </w:tabs>
        <w:spacing w:beforeLines="50"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具有独立承担民事责任的能力；具有良好的商业信誉和健全的财务会计制度；具有履行合同所必需的设备和专业技术能力；有依法缴纳税收和社会保障资金的良好记录；参加采购活动前三年内，在经营活动中没有重大违法记录。法律、行政法规规定的其他条件。</w:t>
      </w:r>
    </w:p>
    <w:p>
      <w:pPr>
        <w:tabs>
          <w:tab w:val="left" w:pos="606"/>
        </w:tabs>
        <w:spacing w:beforeLines="50"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单位负责人为同一人或者存在直接控股、管理关系的不同供应商，不得同时参加同一合同项下的采购活动。除单一来源采购项目外，为采购项目提供整体设计、规范编制或者项目管理、监理、检测等服务的供应商，不得再参加该采购项目的其他采购活动。</w:t>
      </w:r>
    </w:p>
    <w:p>
      <w:pPr>
        <w:tabs>
          <w:tab w:val="left" w:pos="606"/>
        </w:tabs>
        <w:spacing w:beforeLines="50"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特此承诺！</w:t>
      </w:r>
    </w:p>
    <w:p>
      <w:pPr>
        <w:pStyle w:val="6"/>
        <w:spacing w:line="52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6"/>
        <w:spacing w:beforeLines="50" w:line="360" w:lineRule="exact"/>
        <w:ind w:firstLine="4142" w:firstLineChars="1726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供应商单位（盖公章）：</w:t>
      </w:r>
    </w:p>
    <w:p>
      <w:pPr>
        <w:pStyle w:val="6"/>
        <w:spacing w:beforeLines="50" w:line="360" w:lineRule="exact"/>
        <w:ind w:firstLine="4142" w:firstLineChars="1726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法定代表人或被授权代表人（签字）：</w:t>
      </w:r>
    </w:p>
    <w:p>
      <w:pPr>
        <w:pStyle w:val="6"/>
        <w:spacing w:beforeLines="50" w:line="360" w:lineRule="exact"/>
        <w:ind w:firstLine="5143" w:firstLineChars="2143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日期：</w:t>
      </w:r>
    </w:p>
    <w:p>
      <w:pPr>
        <w:pStyle w:val="6"/>
        <w:spacing w:line="480" w:lineRule="auto"/>
        <w:ind w:firstLine="0"/>
        <w:rPr>
          <w:rFonts w:ascii="Cambria" w:hAnsi="Cambria" w:eastAsia="宋体" w:cs="宋体"/>
          <w:color w:val="auto"/>
          <w:szCs w:val="24"/>
          <w:highlight w:val="none"/>
        </w:rPr>
      </w:pPr>
    </w:p>
    <w:p>
      <w:pPr>
        <w:spacing w:line="580" w:lineRule="exact"/>
        <w:jc w:val="center"/>
        <w:rPr>
          <w:rFonts w:ascii="Cambria" w:hAnsi="Cambria" w:eastAsia="宋体" w:cs="宋体"/>
          <w:b/>
          <w:color w:val="auto"/>
          <w:sz w:val="28"/>
          <w:highlight w:val="none"/>
        </w:rPr>
      </w:pPr>
      <w:r>
        <w:rPr>
          <w:rFonts w:hint="eastAsia" w:ascii="Cambria" w:hAnsi="Cambria" w:eastAsia="宋体" w:cs="宋体"/>
          <w:b/>
          <w:color w:val="auto"/>
          <w:sz w:val="28"/>
          <w:highlight w:val="none"/>
          <w:lang w:val="en-US" w:eastAsia="zh-CN"/>
        </w:rPr>
        <w:t>7</w:t>
      </w:r>
      <w:r>
        <w:rPr>
          <w:rFonts w:hint="eastAsia" w:ascii="Cambria" w:hAnsi="Cambria" w:eastAsia="宋体" w:cs="宋体"/>
          <w:b/>
          <w:color w:val="auto"/>
          <w:sz w:val="28"/>
          <w:highlight w:val="none"/>
        </w:rPr>
        <w:t>服务</w:t>
      </w:r>
      <w:r>
        <w:rPr>
          <w:rFonts w:ascii="Cambria" w:hAnsi="Cambria" w:eastAsia="宋体" w:cs="宋体"/>
          <w:b/>
          <w:color w:val="auto"/>
          <w:sz w:val="28"/>
          <w:highlight w:val="none"/>
        </w:rPr>
        <w:t>方案</w:t>
      </w:r>
    </w:p>
    <w:p>
      <w:pPr>
        <w:pStyle w:val="6"/>
        <w:spacing w:line="400" w:lineRule="exact"/>
        <w:ind w:firstLine="0"/>
        <w:jc w:val="center"/>
        <w:rPr>
          <w:rFonts w:ascii="Cambria" w:hAnsi="Cambria" w:eastAsia="宋体" w:cs="宋体"/>
          <w:color w:val="auto"/>
          <w:sz w:val="28"/>
          <w:highlight w:val="none"/>
        </w:rPr>
      </w:pPr>
      <w:r>
        <w:rPr>
          <w:rFonts w:ascii="Cambria" w:hAnsi="Cambria" w:eastAsia="宋体" w:cs="宋体"/>
          <w:color w:val="auto"/>
          <w:sz w:val="28"/>
          <w:highlight w:val="none"/>
        </w:rPr>
        <w:t>（格式自拟）</w:t>
      </w:r>
    </w:p>
    <w:p>
      <w:pPr>
        <w:pStyle w:val="6"/>
        <w:spacing w:line="520" w:lineRule="exact"/>
        <w:ind w:firstLine="0"/>
        <w:jc w:val="both"/>
        <w:rPr>
          <w:rFonts w:ascii="Cambria" w:hAnsi="Cambria" w:eastAsia="宋体" w:cs="宋体"/>
          <w:b/>
          <w:color w:val="auto"/>
          <w:sz w:val="28"/>
          <w:highlight w:val="none"/>
        </w:rPr>
      </w:pPr>
    </w:p>
    <w:p>
      <w:pPr>
        <w:pStyle w:val="6"/>
        <w:spacing w:line="520" w:lineRule="exact"/>
        <w:ind w:firstLine="0"/>
        <w:jc w:val="center"/>
        <w:rPr>
          <w:rFonts w:ascii="Cambria" w:hAnsi="Cambria" w:eastAsia="宋体" w:cs="宋体"/>
          <w:b/>
          <w:color w:val="auto"/>
          <w:sz w:val="28"/>
          <w:highlight w:val="none"/>
        </w:rPr>
      </w:pPr>
      <w:r>
        <w:rPr>
          <w:rFonts w:hint="eastAsia" w:ascii="Cambria" w:hAnsi="Cambria" w:eastAsia="宋体" w:cs="宋体"/>
          <w:b/>
          <w:color w:val="auto"/>
          <w:sz w:val="28"/>
          <w:highlight w:val="none"/>
          <w:lang w:val="en-US" w:eastAsia="zh-CN"/>
        </w:rPr>
        <w:t>8</w:t>
      </w:r>
      <w:r>
        <w:rPr>
          <w:rFonts w:ascii="Cambria" w:hAnsi="Cambria" w:eastAsia="宋体" w:cs="宋体"/>
          <w:b/>
          <w:color w:val="auto"/>
          <w:sz w:val="28"/>
          <w:highlight w:val="none"/>
        </w:rPr>
        <w:t>采购文件规定或供应商认为需要提供的其他资料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br w:type="page"/>
      </w:r>
    </w:p>
    <w:p>
      <w:pPr>
        <w:pStyle w:val="3"/>
        <w:numPr>
          <w:ilvl w:val="0"/>
          <w:numId w:val="0"/>
        </w:numPr>
        <w:tabs>
          <w:tab w:val="left" w:pos="1800"/>
          <w:tab w:val="left" w:pos="4211"/>
        </w:tabs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Cambria" w:hAnsi="Cambria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采购合同（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仅供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参考）</w:t>
      </w:r>
    </w:p>
    <w:p>
      <w:pPr>
        <w:kinsoku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签订时间：      年　月　日</w:t>
      </w:r>
    </w:p>
    <w:p>
      <w:pPr>
        <w:kinsoku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采购人（甲方）：资阳市第一人民医院</w:t>
      </w:r>
    </w:p>
    <w:p>
      <w:pPr>
        <w:kinsoku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供应商（乙方）：</w:t>
      </w:r>
    </w:p>
    <w:p>
      <w:pPr>
        <w:pStyle w:val="29"/>
        <w:kinsoku w:val="0"/>
        <w:ind w:firstLine="48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根据《中华人民共和国政府采购法》《中华人民共和国民法典》等法律</w:t>
      </w:r>
      <w:r>
        <w:rPr>
          <w:rFonts w:ascii="仿宋_GB2312" w:hAnsi="仿宋_GB2312" w:eastAsia="仿宋_GB2312" w:cs="仿宋_GB2312"/>
        </w:rPr>
        <w:t>法规</w:t>
      </w:r>
      <w:r>
        <w:rPr>
          <w:rFonts w:hint="eastAsia" w:ascii="仿宋_GB2312" w:hAnsi="仿宋_GB2312" w:eastAsia="仿宋_GB2312" w:cs="仿宋_GB2312"/>
        </w:rPr>
        <w:t>及资阳市第一人民医院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</w:rPr>
        <w:t>采购项目（项目编号：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</w:rPr>
        <w:t>）的“采购</w:t>
      </w:r>
      <w:r>
        <w:rPr>
          <w:rFonts w:ascii="仿宋_GB2312" w:hAnsi="仿宋_GB2312" w:eastAsia="仿宋_GB2312" w:cs="仿宋_GB2312"/>
        </w:rPr>
        <w:t>要求</w:t>
      </w:r>
      <w:r>
        <w:rPr>
          <w:rFonts w:hint="eastAsia" w:ascii="仿宋_GB2312" w:hAnsi="仿宋_GB2312" w:eastAsia="仿宋_GB2312" w:cs="仿宋_GB2312"/>
        </w:rPr>
        <w:t>”、乙方的“响应</w:t>
      </w:r>
      <w:r>
        <w:rPr>
          <w:rFonts w:ascii="仿宋_GB2312" w:hAnsi="仿宋_GB2312" w:eastAsia="仿宋_GB2312" w:cs="仿宋_GB2312"/>
        </w:rPr>
        <w:t>情况</w:t>
      </w:r>
      <w:r>
        <w:rPr>
          <w:rFonts w:hint="eastAsia" w:ascii="仿宋_GB2312" w:hAnsi="仿宋_GB2312" w:eastAsia="仿宋_GB2312" w:cs="仿宋_GB2312"/>
        </w:rPr>
        <w:t>”，甲、乙双方同意签订本合同。双方同意共同遵守如下条款：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一、服务内容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二、合同金额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本合同金额为（大写）：_____________元（￥_______________元）人民币。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三、技术资料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1.乙方应按采购文件规定的时间向甲方提供有关技术资料。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 没有甲方事先书面同意，乙方不得将由甲方提供的有关合同或任何合同条文、规格、计划、图纸、样品或资料提供给与履行本合同无关的任何其他人。即使向履行本合同有关的人员提供，也应注意保密并限于履行合同的必需范围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四、知识产权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乙方应保证提供服务过程中不会侵犯任何第三方的知识产权。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五、履约保证金（如有）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乙方交纳人民币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元作为本合同的履约保证金。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六、转包或分包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1.本合同范围的服务，应由乙方直接供应，不得转让他人供应；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 除非得到甲方的书面同意，乙方不得将本合同范围的服务全部或部分分包给他人供应；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3.如有转让和未经甲方同意的分包行为，甲方有权解除合同，没收履约保证金并追究乙方的违约责任。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七、服务质量保证期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（如适用）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 服务质量保证期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年。（自验收合格之日起计）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八、合同履行时间、履行地点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 履行时间：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 履行地点：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九、付款方式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履约保证金（选用）：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付款方式：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十、税费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本合同执行中相关的一切税费均由乙方负担。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十一、质量保证及后续服务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1． 乙方应按采购文件规定向甲方提供服务。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2． 乙方提供的服务成果在服务质量保证期内发生故障，乙方应负责免费提供后续服务。对达不到要求者，根据实际情况，经双方协商，可按以下办法处理：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⑴重做：由乙方承担所发生的全部费用。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⑵贬值处理：由甲乙双方合议定价。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⑶解除合同。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3． 如在使用过程中发生问题，乙方在接到甲方通知后在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小时内到达甲方现场。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4．在服务质量保证期内，乙方应对出现的质量及安全问题负责处理解决并承担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一切费用。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十二、违约责任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1．甲方无正当理由拒收接受服务的，甲方向乙方偿付合同款项百分之五作为违约金。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2．甲方无故逾期验收和办理款项支付手续的,甲方应按逾期付款总额每日万分之五向乙方支付违约金。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3． 乙方未能如期提供服务的，每日向甲方支付合同款项的千分之六作为违约金。乙方超过约定日期10个工作日仍不能提供服务的，甲方可解除本合同。乙方因未能如期提供服务或因其他违约行为导致甲方解除合同的，乙方应向甲方支付合同总值5%的违约金，如造成甲方损失超过违约金的，超出部分由乙方继续承担赔偿责任。 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十三、不可抗力事件处理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1．在合同有效期内，任何一方因不可抗力事件导致不能履行合同，则合同履行期可延长，其延长期与不可抗力影响期相同。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2．不可抗力事件发生后，应立即通知对方，并寄送有关权威机构出具的证明。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3．不可抗力事件延续120天以上，双方应通过友好协商，确定是否继续履行合同。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十四、诉讼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双方在执行合同中所发生的一切争议，应通过协商解决。如协商不成，可向甲方所在地法院起诉。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十五、合同生效及其它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1．合同由双方法定代表人或授权代表签字并加盖单位公章后生效。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2．本合同未尽事宜，遵照《民法典》有关条文执行。</w:t>
      </w:r>
    </w:p>
    <w:p>
      <w:pPr>
        <w:spacing w:line="42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3．本合同正本一式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份，具有同等法律效力，甲乙双方各执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份；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份，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用途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>
      <w:pPr>
        <w:spacing w:line="420" w:lineRule="exact"/>
        <w:ind w:firstLine="240" w:firstLineChars="100"/>
        <w:rPr>
          <w:rFonts w:ascii="Cambria" w:hAnsi="Cambria" w:cs="宋体"/>
          <w:color w:val="auto"/>
          <w:sz w:val="24"/>
          <w:szCs w:val="24"/>
          <w:highlight w:val="none"/>
        </w:rPr>
      </w:pPr>
    </w:p>
    <w:tbl>
      <w:tblPr>
        <w:tblStyle w:val="13"/>
        <w:tblW w:w="99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9"/>
        <w:gridCol w:w="5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4919" w:type="dxa"/>
          </w:tcPr>
          <w:p>
            <w:pPr>
              <w:kinsoku w:val="0"/>
              <w:spacing w:after="156"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甲方：（章）资阳市第一人民医院</w:t>
            </w:r>
          </w:p>
          <w:p>
            <w:pPr>
              <w:pStyle w:val="2"/>
              <w:kinsoku w:val="0"/>
              <w:spacing w:line="240" w:lineRule="auto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地址：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资阳市雁江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仁德西路66号</w:t>
            </w:r>
          </w:p>
          <w:p>
            <w:pPr>
              <w:pStyle w:val="2"/>
              <w:kinsoku w:val="0"/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</w:t>
            </w:r>
            <w:r>
              <w:rPr>
                <w:rFonts w:ascii="仿宋_GB2312" w:hAnsi="仿宋_GB2312" w:eastAsia="仿宋_GB2312" w:cs="仿宋_GB2312"/>
                <w:sz w:val="24"/>
              </w:rPr>
              <w:t>代表人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>
            <w:pPr>
              <w:kinsoku w:val="0"/>
              <w:spacing w:after="156"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授权代理人：</w:t>
            </w:r>
          </w:p>
          <w:p>
            <w:pPr>
              <w:kinsoku w:val="0"/>
              <w:spacing w:after="156"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统一社会信用代码：12511800451513294D</w:t>
            </w:r>
          </w:p>
          <w:p>
            <w:pPr>
              <w:kinsoku w:val="0"/>
              <w:spacing w:after="156"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开户行：建行资阳和平路支行</w:t>
            </w:r>
          </w:p>
          <w:p>
            <w:pPr>
              <w:kinsoku w:val="0"/>
              <w:spacing w:after="156"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账号：51001687367051500244 </w:t>
            </w:r>
          </w:p>
          <w:p>
            <w:pPr>
              <w:kinsoku w:val="0"/>
              <w:spacing w:after="156"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电话：028-2</w:t>
            </w:r>
            <w:r>
              <w:rPr>
                <w:rFonts w:ascii="仿宋_GB2312" w:hAnsi="仿宋_GB2312" w:eastAsia="仿宋_GB2312" w:cs="仿宋_GB2312"/>
                <w:sz w:val="24"/>
              </w:rPr>
              <w:t>6655128</w:t>
            </w:r>
          </w:p>
          <w:p>
            <w:pPr>
              <w:kinsoku w:val="0"/>
              <w:spacing w:after="156"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日期：202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　月　日 </w:t>
            </w:r>
          </w:p>
        </w:tc>
        <w:tc>
          <w:tcPr>
            <w:tcW w:w="5037" w:type="dxa"/>
          </w:tcPr>
          <w:p>
            <w:pPr>
              <w:kinsoku w:val="0"/>
              <w:spacing w:after="156"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乙方：（章） </w:t>
            </w:r>
          </w:p>
          <w:p>
            <w:pPr>
              <w:pStyle w:val="2"/>
              <w:kinsoku w:val="0"/>
              <w:spacing w:line="240" w:lineRule="auto"/>
              <w:ind w:left="960" w:hanging="960" w:hangingChars="4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地址： </w:t>
            </w:r>
          </w:p>
          <w:p>
            <w:pPr>
              <w:pStyle w:val="2"/>
              <w:kinsoku w:val="0"/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法定代表人签字：</w:t>
            </w:r>
          </w:p>
          <w:p>
            <w:pPr>
              <w:kinsoku w:val="0"/>
              <w:spacing w:after="156"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授权代理人：</w:t>
            </w:r>
          </w:p>
          <w:p>
            <w:pPr>
              <w:kinsoku w:val="0"/>
              <w:spacing w:after="156"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统一社会信用代码： </w:t>
            </w:r>
          </w:p>
          <w:p>
            <w:pPr>
              <w:kinsoku w:val="0"/>
              <w:spacing w:after="156"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开户行： </w:t>
            </w:r>
          </w:p>
          <w:p>
            <w:pPr>
              <w:kinsoku w:val="0"/>
              <w:spacing w:after="156"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账号： </w:t>
            </w:r>
          </w:p>
          <w:p>
            <w:pPr>
              <w:kinsoku w:val="0"/>
              <w:spacing w:after="156"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电话： </w:t>
            </w:r>
          </w:p>
          <w:p>
            <w:pPr>
              <w:kinsoku w:val="0"/>
              <w:spacing w:after="156"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日期：202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　月　日 </w:t>
            </w:r>
          </w:p>
        </w:tc>
      </w:tr>
    </w:tbl>
    <w:p>
      <w:pPr>
        <w:rPr>
          <w:rFonts w:ascii="Cambria" w:hAnsi="Cambria" w:cs="宋体"/>
          <w:b/>
          <w:color w:val="auto"/>
          <w:sz w:val="32"/>
          <w:szCs w:val="32"/>
          <w:highlight w:val="none"/>
        </w:rPr>
      </w:pPr>
      <w:r>
        <w:rPr>
          <w:rFonts w:ascii="Cambria" w:hAnsi="Cambria" w:cs="宋体"/>
          <w:b/>
          <w:color w:val="auto"/>
          <w:sz w:val="32"/>
          <w:szCs w:val="32"/>
          <w:highlight w:val="none"/>
        </w:rPr>
        <w:br w:type="page"/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廉洁承诺书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   为了全面贯彻落实中共中央办公厅、国务院办公厅共同签发的《〈关于开展治理商业贿赂专项工作的意见〉的通知》和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国家卫生健康委</w:t>
      </w:r>
      <w:r>
        <w:rPr>
          <w:rFonts w:hint="eastAsia" w:ascii="仿宋_GB2312" w:hAnsi="仿宋_GB2312" w:eastAsia="仿宋_GB2312" w:cs="仿宋_GB2312"/>
          <w:sz w:val="32"/>
          <w:szCs w:val="32"/>
        </w:rPr>
        <w:t>、国家中医药管理局《关于开展治理医药购销领域商业贿赂专项工作的实施意见》及省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卫健委</w:t>
      </w:r>
      <w:r>
        <w:rPr>
          <w:rFonts w:hint="eastAsia" w:ascii="仿宋_GB2312" w:hAnsi="仿宋_GB2312" w:eastAsia="仿宋_GB2312" w:cs="仿宋_GB2312"/>
          <w:sz w:val="32"/>
          <w:szCs w:val="32"/>
        </w:rPr>
        <w:t>治理医药购销领域商业贿赂专项工作培训会议精神，结合资阳市第一人民医院反商业贿赂工作实际，依法保护双方在药品、医用设备、医用耗材等购销活动中的合法权益，承诺如下：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一、进一步统一思想，充分认识开展治理商业贿赂专项治理的重要性、紧迫性和必要性。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二、应积极配合医院开展自查自纠工作，积极配合对相关医务人员的商业贿赂行为进行查处。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三、不找有关领导干涉药品、医用设备、医用耗材等购销活动，不以贿赂的方式将上述商品销售到医院。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四、不向药品、医用设备、医用耗材等购销人员给予各种名义的财物或回扣。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五、不向从事药品、医用设备、医用耗材等相关活动的人员给予开单费、临床促销费、宣传费、劳务费、统方费等费用。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六、不为医院相关人员报销电话费、娱乐费、差旅费、餐费等应由本人支付的各种费用。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七、不组织甲方相关人员参加国内外旅游、座谈会、学术会等活动。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八、不向甲方相关人员赠送各种实物及有价证券。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九、不派工作人员到医院临床科室进行药品、医用设备、医用耗材的广告宣传。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十、不以任何理由向医院及其相关人员进行商业贿赂。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十一、如违反上述约定，医院有权单方终止现有购销关系，若违反承诺条款，公司承诺：三年内无权参加医院所有的采购活动。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十二、违反上述约定，应向医院支付违约金贰万元，医院可直接在双方购销款中扣除。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                   承诺公司：（盖章）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                      承诺代表：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                承诺时间：2023年   月   日</w:t>
      </w:r>
    </w:p>
    <w:p>
      <w:pPr>
        <w:pStyle w:val="2"/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  <w:r>
      <w:rPr>
        <w:rFonts w:hint="eastAsia"/>
      </w:rPr>
      <w:t>采购文件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56536"/>
    <w:multiLevelType w:val="singleLevel"/>
    <w:tmpl w:val="820565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FA45EE"/>
    <w:multiLevelType w:val="singleLevel"/>
    <w:tmpl w:val="1BFA45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AD0E8EC"/>
    <w:multiLevelType w:val="singleLevel"/>
    <w:tmpl w:val="2AD0E8EC"/>
    <w:lvl w:ilvl="0" w:tentative="0">
      <w:start w:val="5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ZDAxYjUyNDFmMjRlZjYzMGE3N2E4YjU4ZTk3ZmQifQ=="/>
  </w:docVars>
  <w:rsids>
    <w:rsidRoot w:val="00E23A84"/>
    <w:rsid w:val="000208EF"/>
    <w:rsid w:val="000705CE"/>
    <w:rsid w:val="00140F75"/>
    <w:rsid w:val="00210EDD"/>
    <w:rsid w:val="00246BF1"/>
    <w:rsid w:val="00262E77"/>
    <w:rsid w:val="002A7721"/>
    <w:rsid w:val="002B44B2"/>
    <w:rsid w:val="003C0758"/>
    <w:rsid w:val="003D6656"/>
    <w:rsid w:val="003E72B8"/>
    <w:rsid w:val="003F60CE"/>
    <w:rsid w:val="004D1D82"/>
    <w:rsid w:val="004E2285"/>
    <w:rsid w:val="00506381"/>
    <w:rsid w:val="00546C81"/>
    <w:rsid w:val="005501B1"/>
    <w:rsid w:val="0059547D"/>
    <w:rsid w:val="006025BE"/>
    <w:rsid w:val="006F3649"/>
    <w:rsid w:val="00747DBA"/>
    <w:rsid w:val="00825C30"/>
    <w:rsid w:val="008B771B"/>
    <w:rsid w:val="00A114A5"/>
    <w:rsid w:val="00A52886"/>
    <w:rsid w:val="00A52983"/>
    <w:rsid w:val="00A75EB4"/>
    <w:rsid w:val="00A86A8D"/>
    <w:rsid w:val="00AB3E41"/>
    <w:rsid w:val="00AB4DB7"/>
    <w:rsid w:val="00AD3873"/>
    <w:rsid w:val="00AE28B9"/>
    <w:rsid w:val="00B1344A"/>
    <w:rsid w:val="00B85B15"/>
    <w:rsid w:val="00C2162C"/>
    <w:rsid w:val="00CC3293"/>
    <w:rsid w:val="00D52461"/>
    <w:rsid w:val="00D63D50"/>
    <w:rsid w:val="00D81BB8"/>
    <w:rsid w:val="00DA55BB"/>
    <w:rsid w:val="00DB3141"/>
    <w:rsid w:val="00DE5B6B"/>
    <w:rsid w:val="00E23A84"/>
    <w:rsid w:val="00E24C95"/>
    <w:rsid w:val="00E56E7F"/>
    <w:rsid w:val="00E72A07"/>
    <w:rsid w:val="00EB14A6"/>
    <w:rsid w:val="00F279EA"/>
    <w:rsid w:val="00F807CC"/>
    <w:rsid w:val="00F87F9B"/>
    <w:rsid w:val="00FC0873"/>
    <w:rsid w:val="00FC6D87"/>
    <w:rsid w:val="00FF57AF"/>
    <w:rsid w:val="01095AB4"/>
    <w:rsid w:val="013013BE"/>
    <w:rsid w:val="01385E4B"/>
    <w:rsid w:val="014157E5"/>
    <w:rsid w:val="018B595F"/>
    <w:rsid w:val="01F95B36"/>
    <w:rsid w:val="02251FF7"/>
    <w:rsid w:val="034F3E96"/>
    <w:rsid w:val="03D64B35"/>
    <w:rsid w:val="03F9792E"/>
    <w:rsid w:val="051370D0"/>
    <w:rsid w:val="053733DB"/>
    <w:rsid w:val="053F5599"/>
    <w:rsid w:val="055E5D80"/>
    <w:rsid w:val="069876CE"/>
    <w:rsid w:val="06B70D19"/>
    <w:rsid w:val="06BF7783"/>
    <w:rsid w:val="06F56FE8"/>
    <w:rsid w:val="07104AD0"/>
    <w:rsid w:val="07163FB1"/>
    <w:rsid w:val="074365A4"/>
    <w:rsid w:val="07803532"/>
    <w:rsid w:val="07AB211C"/>
    <w:rsid w:val="08FC4B7A"/>
    <w:rsid w:val="09A65AD7"/>
    <w:rsid w:val="09E20F21"/>
    <w:rsid w:val="0A394BD3"/>
    <w:rsid w:val="0B105308"/>
    <w:rsid w:val="0B4F7F6A"/>
    <w:rsid w:val="0C9B0D69"/>
    <w:rsid w:val="0D113753"/>
    <w:rsid w:val="0D2B3589"/>
    <w:rsid w:val="0D375AD6"/>
    <w:rsid w:val="0D716DC5"/>
    <w:rsid w:val="0DCC30D3"/>
    <w:rsid w:val="0E0C2B3A"/>
    <w:rsid w:val="0E1213F7"/>
    <w:rsid w:val="0E294212"/>
    <w:rsid w:val="0ECA2898"/>
    <w:rsid w:val="0F780614"/>
    <w:rsid w:val="0F7E662A"/>
    <w:rsid w:val="0FC34B5D"/>
    <w:rsid w:val="101A5768"/>
    <w:rsid w:val="106B0773"/>
    <w:rsid w:val="10756FA2"/>
    <w:rsid w:val="116779EF"/>
    <w:rsid w:val="11990749"/>
    <w:rsid w:val="123F4757"/>
    <w:rsid w:val="13BB50D0"/>
    <w:rsid w:val="14F4175F"/>
    <w:rsid w:val="16344156"/>
    <w:rsid w:val="164074D3"/>
    <w:rsid w:val="167F4E7B"/>
    <w:rsid w:val="1695057A"/>
    <w:rsid w:val="172C5864"/>
    <w:rsid w:val="175C5C0A"/>
    <w:rsid w:val="179A7B15"/>
    <w:rsid w:val="17BD2F39"/>
    <w:rsid w:val="194660D8"/>
    <w:rsid w:val="1BA56903"/>
    <w:rsid w:val="1C0D6075"/>
    <w:rsid w:val="1CF154B6"/>
    <w:rsid w:val="1D455454"/>
    <w:rsid w:val="1D8066AD"/>
    <w:rsid w:val="1D8138BE"/>
    <w:rsid w:val="1EFA3768"/>
    <w:rsid w:val="1F475B09"/>
    <w:rsid w:val="1F7C464D"/>
    <w:rsid w:val="1FB16DD4"/>
    <w:rsid w:val="1FCE29B5"/>
    <w:rsid w:val="20842A5B"/>
    <w:rsid w:val="209E0D55"/>
    <w:rsid w:val="212637DE"/>
    <w:rsid w:val="227004BB"/>
    <w:rsid w:val="22711192"/>
    <w:rsid w:val="22877591"/>
    <w:rsid w:val="22A11240"/>
    <w:rsid w:val="22D74EB7"/>
    <w:rsid w:val="22E05D1E"/>
    <w:rsid w:val="23183E4B"/>
    <w:rsid w:val="23512F52"/>
    <w:rsid w:val="23925499"/>
    <w:rsid w:val="249A2F6D"/>
    <w:rsid w:val="25105100"/>
    <w:rsid w:val="25995849"/>
    <w:rsid w:val="25A55172"/>
    <w:rsid w:val="25BC28CC"/>
    <w:rsid w:val="25EF7028"/>
    <w:rsid w:val="25F91DDB"/>
    <w:rsid w:val="26215BE9"/>
    <w:rsid w:val="26437496"/>
    <w:rsid w:val="265D08F7"/>
    <w:rsid w:val="266E3F52"/>
    <w:rsid w:val="26743F4F"/>
    <w:rsid w:val="2702368A"/>
    <w:rsid w:val="2724237E"/>
    <w:rsid w:val="278B4EAB"/>
    <w:rsid w:val="296B37DE"/>
    <w:rsid w:val="296D491F"/>
    <w:rsid w:val="29756299"/>
    <w:rsid w:val="29BC4C85"/>
    <w:rsid w:val="29BC52C6"/>
    <w:rsid w:val="29C25904"/>
    <w:rsid w:val="29D4048C"/>
    <w:rsid w:val="29DE1C17"/>
    <w:rsid w:val="2A0841AB"/>
    <w:rsid w:val="2AEF7781"/>
    <w:rsid w:val="2AF21535"/>
    <w:rsid w:val="2B1A05C3"/>
    <w:rsid w:val="2B9022C4"/>
    <w:rsid w:val="2C19407B"/>
    <w:rsid w:val="2C2771E3"/>
    <w:rsid w:val="2C3B6E70"/>
    <w:rsid w:val="2C465509"/>
    <w:rsid w:val="2C6676DE"/>
    <w:rsid w:val="2CAF07FB"/>
    <w:rsid w:val="2CB10BAC"/>
    <w:rsid w:val="2CB2075F"/>
    <w:rsid w:val="2CD71115"/>
    <w:rsid w:val="2D453AD8"/>
    <w:rsid w:val="2DCB5832"/>
    <w:rsid w:val="2DDF4884"/>
    <w:rsid w:val="2DE42B63"/>
    <w:rsid w:val="2E484967"/>
    <w:rsid w:val="2EC26E48"/>
    <w:rsid w:val="2F602E6F"/>
    <w:rsid w:val="2F716FED"/>
    <w:rsid w:val="2F8C4439"/>
    <w:rsid w:val="302738E5"/>
    <w:rsid w:val="30313232"/>
    <w:rsid w:val="303F6E5C"/>
    <w:rsid w:val="304A1650"/>
    <w:rsid w:val="306C463D"/>
    <w:rsid w:val="30EC44C8"/>
    <w:rsid w:val="31136201"/>
    <w:rsid w:val="312D71B4"/>
    <w:rsid w:val="31615285"/>
    <w:rsid w:val="3169632A"/>
    <w:rsid w:val="31973569"/>
    <w:rsid w:val="322B7671"/>
    <w:rsid w:val="32326987"/>
    <w:rsid w:val="326630B8"/>
    <w:rsid w:val="32E42B8F"/>
    <w:rsid w:val="32E63895"/>
    <w:rsid w:val="333B2FA4"/>
    <w:rsid w:val="340F7661"/>
    <w:rsid w:val="34453BB3"/>
    <w:rsid w:val="347C70E6"/>
    <w:rsid w:val="34FC6EDC"/>
    <w:rsid w:val="35821830"/>
    <w:rsid w:val="35A9778E"/>
    <w:rsid w:val="35E97D17"/>
    <w:rsid w:val="375A5B19"/>
    <w:rsid w:val="38854D38"/>
    <w:rsid w:val="38EA21D0"/>
    <w:rsid w:val="38F913DB"/>
    <w:rsid w:val="3935470B"/>
    <w:rsid w:val="39856857"/>
    <w:rsid w:val="39F06486"/>
    <w:rsid w:val="39F23CEE"/>
    <w:rsid w:val="3A1220C9"/>
    <w:rsid w:val="3B402C5F"/>
    <w:rsid w:val="3BC26E5B"/>
    <w:rsid w:val="3BF93D10"/>
    <w:rsid w:val="3C150963"/>
    <w:rsid w:val="3C881A78"/>
    <w:rsid w:val="3D0813C0"/>
    <w:rsid w:val="3D274618"/>
    <w:rsid w:val="3D700275"/>
    <w:rsid w:val="3DDB1F66"/>
    <w:rsid w:val="3E5E4035"/>
    <w:rsid w:val="3E642E6D"/>
    <w:rsid w:val="3E664A38"/>
    <w:rsid w:val="3F8961F2"/>
    <w:rsid w:val="412E00A9"/>
    <w:rsid w:val="41AC7019"/>
    <w:rsid w:val="41F056A7"/>
    <w:rsid w:val="42BF62E1"/>
    <w:rsid w:val="42CD6E11"/>
    <w:rsid w:val="42D86F37"/>
    <w:rsid w:val="434767BD"/>
    <w:rsid w:val="4391717F"/>
    <w:rsid w:val="44355C88"/>
    <w:rsid w:val="44964FBE"/>
    <w:rsid w:val="44AB4857"/>
    <w:rsid w:val="44B82BF0"/>
    <w:rsid w:val="44C407BF"/>
    <w:rsid w:val="453C0257"/>
    <w:rsid w:val="4583346C"/>
    <w:rsid w:val="46127DB8"/>
    <w:rsid w:val="46B04E6E"/>
    <w:rsid w:val="474C05D7"/>
    <w:rsid w:val="47BE40EB"/>
    <w:rsid w:val="481A6D4B"/>
    <w:rsid w:val="487D318B"/>
    <w:rsid w:val="49A677C0"/>
    <w:rsid w:val="49F0723A"/>
    <w:rsid w:val="4ADF2192"/>
    <w:rsid w:val="4AE20500"/>
    <w:rsid w:val="4B207100"/>
    <w:rsid w:val="4B6B7B43"/>
    <w:rsid w:val="4B935C9C"/>
    <w:rsid w:val="4BAD729C"/>
    <w:rsid w:val="4D460286"/>
    <w:rsid w:val="4D507C2F"/>
    <w:rsid w:val="4E192B89"/>
    <w:rsid w:val="4E1E65E1"/>
    <w:rsid w:val="4E511432"/>
    <w:rsid w:val="4E5D2076"/>
    <w:rsid w:val="4F2C6982"/>
    <w:rsid w:val="4F380C76"/>
    <w:rsid w:val="50453A9E"/>
    <w:rsid w:val="50547894"/>
    <w:rsid w:val="507D45DA"/>
    <w:rsid w:val="50CA11F1"/>
    <w:rsid w:val="516574A5"/>
    <w:rsid w:val="517715A3"/>
    <w:rsid w:val="52244F43"/>
    <w:rsid w:val="52D54EF1"/>
    <w:rsid w:val="52FB1672"/>
    <w:rsid w:val="52FE0DA7"/>
    <w:rsid w:val="53150802"/>
    <w:rsid w:val="53291295"/>
    <w:rsid w:val="53CE6F46"/>
    <w:rsid w:val="54185595"/>
    <w:rsid w:val="542338D9"/>
    <w:rsid w:val="54546F09"/>
    <w:rsid w:val="549332C4"/>
    <w:rsid w:val="55BA752C"/>
    <w:rsid w:val="55C85B5B"/>
    <w:rsid w:val="563809FD"/>
    <w:rsid w:val="568E63A5"/>
    <w:rsid w:val="56EE4FB8"/>
    <w:rsid w:val="56F80F1A"/>
    <w:rsid w:val="571414BA"/>
    <w:rsid w:val="57C3241C"/>
    <w:rsid w:val="57F70BF0"/>
    <w:rsid w:val="57FC6B6F"/>
    <w:rsid w:val="58027664"/>
    <w:rsid w:val="58BA3FFF"/>
    <w:rsid w:val="598D4786"/>
    <w:rsid w:val="59A457F3"/>
    <w:rsid w:val="59AC05EE"/>
    <w:rsid w:val="5A5F1498"/>
    <w:rsid w:val="5AF4096F"/>
    <w:rsid w:val="5B5D41FD"/>
    <w:rsid w:val="5B80444E"/>
    <w:rsid w:val="5BC63719"/>
    <w:rsid w:val="5C817F79"/>
    <w:rsid w:val="5CFC14E0"/>
    <w:rsid w:val="5E854E37"/>
    <w:rsid w:val="5EB4690F"/>
    <w:rsid w:val="5ED51D03"/>
    <w:rsid w:val="5EF512CA"/>
    <w:rsid w:val="5F01731C"/>
    <w:rsid w:val="5F1315D8"/>
    <w:rsid w:val="5FBF7C92"/>
    <w:rsid w:val="604F084A"/>
    <w:rsid w:val="60E5216E"/>
    <w:rsid w:val="61106B8B"/>
    <w:rsid w:val="623065F6"/>
    <w:rsid w:val="624125B1"/>
    <w:rsid w:val="62DC341C"/>
    <w:rsid w:val="63010AF7"/>
    <w:rsid w:val="63D20C42"/>
    <w:rsid w:val="63D27F22"/>
    <w:rsid w:val="640D5621"/>
    <w:rsid w:val="64260FE1"/>
    <w:rsid w:val="64764FFC"/>
    <w:rsid w:val="648658E1"/>
    <w:rsid w:val="64BD5F65"/>
    <w:rsid w:val="64BE210B"/>
    <w:rsid w:val="660073E0"/>
    <w:rsid w:val="6646463A"/>
    <w:rsid w:val="664F2AAD"/>
    <w:rsid w:val="66663506"/>
    <w:rsid w:val="66827504"/>
    <w:rsid w:val="66C44998"/>
    <w:rsid w:val="66E22983"/>
    <w:rsid w:val="675D650E"/>
    <w:rsid w:val="67FE53D5"/>
    <w:rsid w:val="681A6A6C"/>
    <w:rsid w:val="685A4D99"/>
    <w:rsid w:val="689243A0"/>
    <w:rsid w:val="69477AA2"/>
    <w:rsid w:val="69507192"/>
    <w:rsid w:val="69633594"/>
    <w:rsid w:val="697F7969"/>
    <w:rsid w:val="699C369E"/>
    <w:rsid w:val="699C7F9A"/>
    <w:rsid w:val="69F84196"/>
    <w:rsid w:val="6AAE774D"/>
    <w:rsid w:val="6B436613"/>
    <w:rsid w:val="6B531995"/>
    <w:rsid w:val="6BA248EE"/>
    <w:rsid w:val="6CEB4FB4"/>
    <w:rsid w:val="6D211BE5"/>
    <w:rsid w:val="6D4506B8"/>
    <w:rsid w:val="6DFD63EF"/>
    <w:rsid w:val="6E452A6F"/>
    <w:rsid w:val="6E6E4901"/>
    <w:rsid w:val="6E7B79F4"/>
    <w:rsid w:val="6EA508F3"/>
    <w:rsid w:val="6EB175BF"/>
    <w:rsid w:val="6ED67AA8"/>
    <w:rsid w:val="6F200D30"/>
    <w:rsid w:val="6F3A4A12"/>
    <w:rsid w:val="6F5C1F2A"/>
    <w:rsid w:val="6F697AE3"/>
    <w:rsid w:val="6FF0799D"/>
    <w:rsid w:val="70DE77B0"/>
    <w:rsid w:val="71C22696"/>
    <w:rsid w:val="724D5D72"/>
    <w:rsid w:val="72A5624B"/>
    <w:rsid w:val="72FD3F96"/>
    <w:rsid w:val="73566C7E"/>
    <w:rsid w:val="73695384"/>
    <w:rsid w:val="73C221EF"/>
    <w:rsid w:val="73F80EC5"/>
    <w:rsid w:val="742F29A8"/>
    <w:rsid w:val="747535AA"/>
    <w:rsid w:val="74AA0360"/>
    <w:rsid w:val="74DE4F54"/>
    <w:rsid w:val="74FC342F"/>
    <w:rsid w:val="759D2879"/>
    <w:rsid w:val="75B02D41"/>
    <w:rsid w:val="76542D8A"/>
    <w:rsid w:val="76C15B40"/>
    <w:rsid w:val="76CB74FB"/>
    <w:rsid w:val="76D35A76"/>
    <w:rsid w:val="77022B86"/>
    <w:rsid w:val="78157B01"/>
    <w:rsid w:val="785D5143"/>
    <w:rsid w:val="791F2FEB"/>
    <w:rsid w:val="79362986"/>
    <w:rsid w:val="79A15412"/>
    <w:rsid w:val="79B80814"/>
    <w:rsid w:val="7A2D129A"/>
    <w:rsid w:val="7BDF2A15"/>
    <w:rsid w:val="7CD04058"/>
    <w:rsid w:val="7CEE5C67"/>
    <w:rsid w:val="7D4B5619"/>
    <w:rsid w:val="7D546BF1"/>
    <w:rsid w:val="7DF740F1"/>
    <w:rsid w:val="7E0C06DE"/>
    <w:rsid w:val="7E107E6B"/>
    <w:rsid w:val="7E251633"/>
    <w:rsid w:val="7E627CD8"/>
    <w:rsid w:val="7EF96B7F"/>
    <w:rsid w:val="7F903099"/>
    <w:rsid w:val="7FB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paragraph" w:styleId="7">
    <w:name w:val="List 2"/>
    <w:basedOn w:val="1"/>
    <w:qFormat/>
    <w:uiPriority w:val="0"/>
    <w:pPr>
      <w:ind w:left="100" w:leftChars="200" w:hanging="200" w:hangingChars="200"/>
    </w:pPr>
  </w:style>
  <w:style w:type="paragraph" w:styleId="8">
    <w:name w:val="Date"/>
    <w:basedOn w:val="1"/>
    <w:next w:val="1"/>
    <w:link w:val="22"/>
    <w:qFormat/>
    <w:uiPriority w:val="0"/>
    <w:pPr>
      <w:ind w:left="100" w:leftChars="2500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2"/>
    <w:unhideWhenUsed/>
    <w:qFormat/>
    <w:uiPriority w:val="99"/>
    <w:pPr>
      <w:spacing w:after="120"/>
      <w:ind w:firstLine="420" w:firstLineChars="100"/>
    </w:pPr>
    <w:rPr>
      <w:sz w:val="21"/>
      <w:szCs w:val="2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font1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41"/>
    <w:basedOn w:val="15"/>
    <w:qFormat/>
    <w:uiPriority w:val="0"/>
    <w:rPr>
      <w:rFonts w:hint="default" w:ascii="Tahoma" w:hAnsi="Tahoma" w:eastAsia="Tahoma" w:cs="Tahoma"/>
      <w:b/>
      <w:bCs/>
      <w:color w:val="000000"/>
      <w:sz w:val="22"/>
      <w:szCs w:val="22"/>
      <w:u w:val="none"/>
    </w:rPr>
  </w:style>
  <w:style w:type="character" w:customStyle="1" w:styleId="21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日期 字符"/>
    <w:basedOn w:val="15"/>
    <w:link w:val="8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标题 1 字符"/>
    <w:basedOn w:val="15"/>
    <w:link w:val="3"/>
    <w:uiPriority w:val="0"/>
    <w:rPr>
      <w:rFonts w:ascii="宋体" w:hAnsi="宋体"/>
      <w:b/>
      <w:bCs/>
      <w:kern w:val="44"/>
      <w:sz w:val="48"/>
      <w:szCs w:val="48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  <w:style w:type="paragraph" w:customStyle="1" w:styleId="25">
    <w:name w:val="GW-正文"/>
    <w:basedOn w:val="1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/>
      <w:sz w:val="24"/>
    </w:rPr>
  </w:style>
  <w:style w:type="paragraph" w:customStyle="1" w:styleId="26">
    <w:name w:val="样式 标题 2 + Times New Roman 四号 非加粗 段前: 5 磅 段后: 0 磅 行距: 固定值 20..."/>
    <w:basedOn w:val="4"/>
    <w:qFormat/>
    <w:uiPriority w:val="0"/>
    <w:pPr>
      <w:tabs>
        <w:tab w:val="left" w:pos="578"/>
      </w:tabs>
      <w:spacing w:beforeLines="50" w:afterLines="50" w:line="400" w:lineRule="exact"/>
      <w:ind w:left="578" w:hanging="578"/>
      <w:jc w:val="left"/>
    </w:pPr>
    <w:rPr>
      <w:rFonts w:ascii="Times New Roman" w:hAnsi="Times New Roman" w:eastAsia="仿宋_GB2312"/>
      <w:b w:val="0"/>
      <w:bCs w:val="0"/>
      <w:kern w:val="0"/>
      <w:sz w:val="28"/>
      <w:szCs w:val="28"/>
      <w:lang w:val="zh-CN"/>
    </w:rPr>
  </w:style>
  <w:style w:type="paragraph" w:customStyle="1" w:styleId="27">
    <w:name w:val="Body Text First Indent 21"/>
    <w:basedOn w:val="28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 w:eastAsia="宋体" w:cs="宋体"/>
      <w:sz w:val="21"/>
      <w:szCs w:val="21"/>
    </w:rPr>
  </w:style>
  <w:style w:type="paragraph" w:customStyle="1" w:styleId="28">
    <w:name w:val="Body Text Indent1"/>
    <w:basedOn w:val="1"/>
    <w:next w:val="1"/>
    <w:qFormat/>
    <w:uiPriority w:val="0"/>
    <w:pPr>
      <w:spacing w:after="120"/>
      <w:ind w:left="420" w:leftChars="200"/>
    </w:pPr>
    <w:rPr>
      <w:color w:val="000000"/>
      <w:sz w:val="21"/>
      <w:szCs w:val="21"/>
    </w:rPr>
  </w:style>
  <w:style w:type="paragraph" w:customStyle="1" w:styleId="29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393</Words>
  <Characters>2245</Characters>
  <Lines>18</Lines>
  <Paragraphs>5</Paragraphs>
  <TotalTime>17</TotalTime>
  <ScaleCrop>false</ScaleCrop>
  <LinksUpToDate>false</LinksUpToDate>
  <CharactersWithSpaces>2633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胜哥哥</cp:lastModifiedBy>
  <cp:lastPrinted>2022-09-29T08:47:00Z</cp:lastPrinted>
  <dcterms:modified xsi:type="dcterms:W3CDTF">2023-04-04T02:40:06Z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755F3E8EC15D412194D7F917D27098DE</vt:lpwstr>
  </property>
</Properties>
</file>