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1834"/>
        <w:gridCol w:w="1020"/>
        <w:gridCol w:w="3090"/>
        <w:gridCol w:w="4691"/>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5000" w:type="pct"/>
            <w:gridSpan w:val="6"/>
            <w:tcBorders>
              <w:top w:val="nil"/>
              <w:left w:val="nil"/>
              <w:bottom w:val="nil"/>
              <w:right w:val="nil"/>
            </w:tcBorders>
            <w:shd w:val="clear" w:color="auto" w:fill="auto"/>
            <w:vAlign w:val="center"/>
          </w:tcPr>
          <w:p>
            <w:pPr>
              <w:shd w:val="clear"/>
              <w:jc w:val="left"/>
              <w:rPr>
                <w:rFonts w:hint="eastAsia" w:ascii="方正小标宋简体" w:hAnsi="方正小标宋简体" w:eastAsia="方正小标宋简体" w:cs="方正小标宋简体"/>
                <w:b/>
                <w:sz w:val="36"/>
                <w:szCs w:val="36"/>
                <w:highlight w:val="none"/>
                <w:lang w:val="en-US" w:eastAsia="zh-CN"/>
              </w:rPr>
            </w:pPr>
            <w:bookmarkStart w:id="0" w:name="_GoBack"/>
            <w:bookmarkEnd w:id="0"/>
            <w:r>
              <w:rPr>
                <w:rFonts w:hint="eastAsia" w:ascii="方正小标宋简体" w:hAnsi="方正小标宋简体" w:eastAsia="方正小标宋简体" w:cs="方正小标宋简体"/>
                <w:b/>
                <w:sz w:val="36"/>
                <w:szCs w:val="36"/>
                <w:highlight w:val="none"/>
                <w:lang w:val="en-US" w:eastAsia="zh-CN"/>
              </w:rPr>
              <w:t>附件4</w:t>
            </w:r>
          </w:p>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资阳市第一人民医院</w:t>
            </w:r>
            <w:r>
              <w:rPr>
                <w:rFonts w:hint="eastAsia" w:ascii="宋体" w:hAnsi="宋体" w:eastAsia="宋体" w:cs="宋体"/>
                <w:b/>
                <w:bCs/>
                <w:i w:val="0"/>
                <w:iCs w:val="0"/>
                <w:color w:val="000000"/>
                <w:kern w:val="0"/>
                <w:sz w:val="36"/>
                <w:szCs w:val="36"/>
                <w:highlight w:val="none"/>
                <w:u w:val="none"/>
                <w:lang w:val="en-US" w:eastAsia="zh-CN" w:bidi="ar"/>
              </w:rPr>
              <w:br w:type="textWrapping"/>
            </w:r>
            <w:r>
              <w:rPr>
                <w:rFonts w:hint="eastAsia" w:ascii="宋体" w:hAnsi="宋体" w:eastAsia="宋体" w:cs="宋体"/>
                <w:b/>
                <w:bCs/>
                <w:i w:val="0"/>
                <w:iCs w:val="0"/>
                <w:color w:val="000000"/>
                <w:kern w:val="0"/>
                <w:sz w:val="36"/>
                <w:szCs w:val="36"/>
                <w:highlight w:val="none"/>
                <w:u w:val="none"/>
                <w:lang w:val="en-US" w:eastAsia="zh-CN" w:bidi="ar"/>
              </w:rPr>
              <w:t>放射性药品配送企业综合评分明细表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5" w:type="pct"/>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申报企业名称：</w:t>
            </w:r>
          </w:p>
        </w:tc>
        <w:tc>
          <w:tcPr>
            <w:tcW w:w="393" w:type="pct"/>
            <w:tcBorders>
              <w:top w:val="nil"/>
              <w:left w:val="nil"/>
              <w:bottom w:val="nil"/>
              <w:right w:val="nil"/>
            </w:tcBorders>
            <w:shd w:val="clear" w:color="auto" w:fill="auto"/>
            <w:vAlign w:val="center"/>
          </w:tcPr>
          <w:p>
            <w:pPr>
              <w:rPr>
                <w:rFonts w:hint="eastAsia" w:ascii="方正仿宋简体" w:hAnsi="方正仿宋简体" w:eastAsia="方正仿宋简体" w:cs="方正仿宋简体"/>
                <w:i w:val="0"/>
                <w:iCs w:val="0"/>
                <w:color w:val="000000"/>
                <w:sz w:val="22"/>
                <w:szCs w:val="22"/>
                <w:highlight w:val="none"/>
                <w:u w:val="none"/>
              </w:rPr>
            </w:pPr>
          </w:p>
        </w:tc>
        <w:tc>
          <w:tcPr>
            <w:tcW w:w="1191" w:type="pct"/>
            <w:tcBorders>
              <w:top w:val="nil"/>
              <w:left w:val="nil"/>
              <w:bottom w:val="nil"/>
              <w:right w:val="nil"/>
            </w:tcBorders>
            <w:shd w:val="clear" w:color="auto" w:fill="auto"/>
            <w:vAlign w:val="center"/>
          </w:tcPr>
          <w:p>
            <w:pPr>
              <w:rPr>
                <w:rFonts w:hint="eastAsia" w:ascii="方正仿宋简体" w:hAnsi="方正仿宋简体" w:eastAsia="方正仿宋简体" w:cs="方正仿宋简体"/>
                <w:i w:val="0"/>
                <w:iCs w:val="0"/>
                <w:color w:val="000000"/>
                <w:sz w:val="22"/>
                <w:szCs w:val="22"/>
                <w:highlight w:val="none"/>
                <w:u w:val="none"/>
              </w:rPr>
            </w:pPr>
          </w:p>
        </w:tc>
        <w:tc>
          <w:tcPr>
            <w:tcW w:w="180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22"/>
                <w:szCs w:val="22"/>
                <w:highlight w:val="none"/>
                <w:u w:val="none"/>
              </w:rPr>
            </w:pPr>
          </w:p>
        </w:tc>
        <w:tc>
          <w:tcPr>
            <w:tcW w:w="640" w:type="pct"/>
            <w:tcBorders>
              <w:top w:val="nil"/>
              <w:left w:val="nil"/>
              <w:bottom w:val="nil"/>
              <w:right w:val="nil"/>
            </w:tcBorders>
            <w:shd w:val="clear" w:color="auto" w:fill="auto"/>
            <w:vAlign w:val="center"/>
          </w:tcPr>
          <w:p>
            <w:pPr>
              <w:rPr>
                <w:rFonts w:hint="eastAsia" w:ascii="方正仿宋简体" w:hAnsi="方正仿宋简体" w:eastAsia="方正仿宋简体" w:cs="方正仿宋简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评分因素及权重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分值</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评分项目</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评分标准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价格30%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30分</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企业报价（30分）</w:t>
            </w:r>
          </w:p>
        </w:tc>
        <w:tc>
          <w:tcPr>
            <w:tcW w:w="180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价格最低30分；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与最低价差在10%（含）  25分；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与最低价差在10%-20%（含） 20分；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与最低价差在20%-50%（含） 15分；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与最低价差在50％以上10分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2</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企业实力35%</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35分</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注册资金（5分）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申报企业注册资金金额排名最高的得5分，排名第二的得3分，其余得1分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上一年销售额（10分）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申报企业销售额金额排名最高的得10分，排名第二的得7分，其余得4分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4</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上一年纳税金额（10分）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申报企业纳税金额排名最高的得10分，排名第二的得7分，其余得4分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5</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企业信誉度（10分）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申报企业银行授信额度排名最高的得10分，排名第二的得7分，其余得4分（无贷款企业评满分）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6</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企业能力及技术要求35%</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35分</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已配送医院数量（5分）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已配送医院数量最多者5分，排名依次5、4、3、2、1、0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7</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可配送药品种类满足我院用药需求程度（10分）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可配送医院药品种类最多者10分，排名依次10、8、6、4、2、0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8</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物流及时性（10分）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承诺在接到采购人通知1个小时或以内到达现场的，得10分；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承诺在接到采购人通知2个小时或以内到达现场的，得7分；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承诺在接到采购人通知3个小时或以内到达现场的，得4分；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3小时以上或没有提供承诺得0分。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（注：不接受第三方提供的售后服务，以投标文件中单独提供的承诺函为准。）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9</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安全事故处理能力（10分）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根据投标人提供的特殊情况应急及出现产品质量问题退换方案进行评审：</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方案内容详细、切实可行，得10分；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方案内容比较详细、可行，得7分；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方案内容及可行性一般，得4分；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其他情况或无响应的，得0分。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备注：若中标后在服务中发现不实者视为虚假应标，合同废止。列入供应商黑名单。</w:t>
            </w:r>
          </w:p>
        </w:tc>
      </w:tr>
    </w:tbl>
    <w:p>
      <w:pPr>
        <w:rPr>
          <w:rFonts w:hint="default"/>
          <w:highlight w:val="none"/>
          <w:lang w:val="en-US" w:eastAsia="zh-CN"/>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TNiY2RkY2EyMDc3ZDU5MTlkOTBhYmFhYjUzZjkifQ=="/>
  </w:docVars>
  <w:rsids>
    <w:rsidRoot w:val="00000000"/>
    <w:rsid w:val="0296394E"/>
    <w:rsid w:val="04D82625"/>
    <w:rsid w:val="05851F7A"/>
    <w:rsid w:val="05FB4051"/>
    <w:rsid w:val="0626315F"/>
    <w:rsid w:val="06787E23"/>
    <w:rsid w:val="0A2A37A7"/>
    <w:rsid w:val="0C914793"/>
    <w:rsid w:val="0DDE3227"/>
    <w:rsid w:val="0E1B3F19"/>
    <w:rsid w:val="0E9C09EC"/>
    <w:rsid w:val="104A617F"/>
    <w:rsid w:val="10D6664C"/>
    <w:rsid w:val="12246BBF"/>
    <w:rsid w:val="14F6268F"/>
    <w:rsid w:val="151B69A8"/>
    <w:rsid w:val="16092E0B"/>
    <w:rsid w:val="1948095C"/>
    <w:rsid w:val="1AB01AA7"/>
    <w:rsid w:val="21626FF8"/>
    <w:rsid w:val="22866796"/>
    <w:rsid w:val="24A2716F"/>
    <w:rsid w:val="25370FB5"/>
    <w:rsid w:val="26AF41D3"/>
    <w:rsid w:val="2A64640A"/>
    <w:rsid w:val="2A906E7A"/>
    <w:rsid w:val="2C1B18D2"/>
    <w:rsid w:val="30B71790"/>
    <w:rsid w:val="30DA7426"/>
    <w:rsid w:val="31033253"/>
    <w:rsid w:val="32C10ADB"/>
    <w:rsid w:val="338673F1"/>
    <w:rsid w:val="3432341C"/>
    <w:rsid w:val="36A32A0C"/>
    <w:rsid w:val="371F07A2"/>
    <w:rsid w:val="377A4EA9"/>
    <w:rsid w:val="38BE44A2"/>
    <w:rsid w:val="38E10229"/>
    <w:rsid w:val="3A797CAF"/>
    <w:rsid w:val="3A9E5DF0"/>
    <w:rsid w:val="3B3D7769"/>
    <w:rsid w:val="3B4A51A8"/>
    <w:rsid w:val="3DCC00F6"/>
    <w:rsid w:val="3E3D0FF4"/>
    <w:rsid w:val="3F5D5C55"/>
    <w:rsid w:val="43175059"/>
    <w:rsid w:val="43DD003D"/>
    <w:rsid w:val="47E32C0C"/>
    <w:rsid w:val="47E83690"/>
    <w:rsid w:val="48E94016"/>
    <w:rsid w:val="4E112098"/>
    <w:rsid w:val="4E8073F4"/>
    <w:rsid w:val="512A365A"/>
    <w:rsid w:val="515A0EB8"/>
    <w:rsid w:val="51F7515D"/>
    <w:rsid w:val="538A6632"/>
    <w:rsid w:val="53C402D2"/>
    <w:rsid w:val="541D3002"/>
    <w:rsid w:val="5742404D"/>
    <w:rsid w:val="57597F61"/>
    <w:rsid w:val="57DC5381"/>
    <w:rsid w:val="59671E02"/>
    <w:rsid w:val="5C023FFA"/>
    <w:rsid w:val="5C82135A"/>
    <w:rsid w:val="5CE14FDA"/>
    <w:rsid w:val="5ED41466"/>
    <w:rsid w:val="5F055956"/>
    <w:rsid w:val="60672647"/>
    <w:rsid w:val="60DE4400"/>
    <w:rsid w:val="61ED1D49"/>
    <w:rsid w:val="64FD3FEB"/>
    <w:rsid w:val="65883F22"/>
    <w:rsid w:val="65B0017A"/>
    <w:rsid w:val="66952490"/>
    <w:rsid w:val="66F16190"/>
    <w:rsid w:val="68400100"/>
    <w:rsid w:val="688D04F8"/>
    <w:rsid w:val="68A27008"/>
    <w:rsid w:val="68DD4ADF"/>
    <w:rsid w:val="69741661"/>
    <w:rsid w:val="6B3D0071"/>
    <w:rsid w:val="6BBD0EFB"/>
    <w:rsid w:val="6C6B7B5E"/>
    <w:rsid w:val="6D513FF0"/>
    <w:rsid w:val="6DD6394D"/>
    <w:rsid w:val="6DFA39C8"/>
    <w:rsid w:val="6E421B8B"/>
    <w:rsid w:val="6EB56801"/>
    <w:rsid w:val="714D0F73"/>
    <w:rsid w:val="716D2E6C"/>
    <w:rsid w:val="72475BF8"/>
    <w:rsid w:val="73175216"/>
    <w:rsid w:val="74A07416"/>
    <w:rsid w:val="763E066D"/>
    <w:rsid w:val="76BB24DB"/>
    <w:rsid w:val="76CA2AB8"/>
    <w:rsid w:val="785F71A4"/>
    <w:rsid w:val="796E5B77"/>
    <w:rsid w:val="79887388"/>
    <w:rsid w:val="7AD07342"/>
    <w:rsid w:val="7B625BE9"/>
    <w:rsid w:val="7B93063F"/>
    <w:rsid w:val="7C4D7DBC"/>
    <w:rsid w:val="7DC248BC"/>
    <w:rsid w:val="7E1F1C6E"/>
    <w:rsid w:val="7FDE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Calibri" w:hAnsi="Calibri" w:eastAsia="宋体" w:cs="Times New Roman"/>
    </w:rPr>
  </w:style>
  <w:style w:type="paragraph" w:styleId="12">
    <w:name w:val="List Paragraph"/>
    <w:basedOn w:val="1"/>
    <w:qFormat/>
    <w:uiPriority w:val="34"/>
    <w:pPr>
      <w:ind w:firstLine="420" w:firstLineChars="200"/>
    </w:pPr>
    <w:rPr>
      <w:szCs w:val="21"/>
    </w:rPr>
  </w:style>
  <w:style w:type="character" w:customStyle="1" w:styleId="13">
    <w:name w:val="font21"/>
    <w:basedOn w:val="10"/>
    <w:qFormat/>
    <w:uiPriority w:val="0"/>
    <w:rPr>
      <w:rFonts w:hint="eastAsia" w:ascii="方正仿宋简体" w:hAnsi="方正仿宋简体" w:eastAsia="方正仿宋简体" w:cs="方正仿宋简体"/>
      <w:color w:val="000000"/>
      <w:sz w:val="24"/>
      <w:szCs w:val="24"/>
      <w:u w:val="none"/>
      <w:vertAlign w:val="superscript"/>
    </w:rPr>
  </w:style>
  <w:style w:type="character" w:customStyle="1" w:styleId="14">
    <w:name w:val="font61"/>
    <w:basedOn w:val="10"/>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748</Characters>
  <Lines>0</Lines>
  <Paragraphs>0</Paragraphs>
  <TotalTime>6</TotalTime>
  <ScaleCrop>false</ScaleCrop>
  <LinksUpToDate>false</LinksUpToDate>
  <CharactersWithSpaces>752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2022-07-25T01:12:00Z</dcterms:created>
  <dc:creator>Administrator</dc:creator>
  <cp:lastModifiedBy>仓庚</cp:lastModifiedBy>
  <dcterms:modified xsi:type="dcterms:W3CDTF">2022-08-29T07:33:22Z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C88A53E292FD4AE49E74A79B1E78E2FA</vt:lpwstr>
  </property>
</Properties>
</file>