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附件二：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1.云上托管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2.有大型三甲医院实施案例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3.托管地址具备三级等保资质 ，且中标方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负责每年网站三级等保测评相关整改、建设（甲方负责费用），首次验收以网站通过三级等级安全保护测评为验收标准；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4.技术架构先进，可对接医院信息集成平台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5.可基于角色进行后台权限管理，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分权限录入宣传展示信息功能，满足《医院信息发布管理制度》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6.自适应电脑、平板、手机移动端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7.网站支持伪静态编码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8.信息内容支持逐级审核发布、敏感字过滤等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9.实现平台对接，包括但不仅限于：微信公众号、企业微信等，将专家简介等宣传展示功能实时共享。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10.预算价格不得超过24万元，超过即为无效报价。预算价格包括：网站建设及三年维护费。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11.成立专业队伍负责项目的建设、日常维护和整改，提供固定服务人员，确保7×24小时服务响应及故障处理。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2C13"/>
    <w:rsid w:val="11013ADA"/>
    <w:rsid w:val="18CE020D"/>
    <w:rsid w:val="262820D8"/>
    <w:rsid w:val="2AD3626C"/>
    <w:rsid w:val="540E3CA0"/>
    <w:rsid w:val="669F5960"/>
    <w:rsid w:val="73812B0D"/>
    <w:rsid w:val="7F2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2021-05-18T01:59:22Z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A2FEC39E809C481AA1B07D01C20902BF</vt:lpwstr>
  </property>
</Properties>
</file>