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8"/>
          <w:szCs w:val="48"/>
        </w:rPr>
      </w:pPr>
      <w:r>
        <w:rPr>
          <w:rFonts w:hint="eastAsia" w:ascii="方正小标宋简体" w:eastAsia="方正小标宋简体"/>
          <w:sz w:val="44"/>
          <w:szCs w:val="44"/>
          <w:lang w:val="en-US" w:eastAsia="zh-CN"/>
        </w:rPr>
        <w:t xml:space="preserve"> </w:t>
      </w:r>
      <w:bookmarkStart w:id="0" w:name="PO_项目名称_10"/>
      <w:r>
        <w:rPr>
          <w:rFonts w:hint="eastAsia" w:ascii="方正小标宋简体" w:hAnsi="方正小标宋简体" w:eastAsia="方正小标宋简体" w:cs="方正小标宋简体"/>
          <w:sz w:val="48"/>
          <w:szCs w:val="48"/>
        </w:rPr>
        <w:t>资阳市第一人民医院</w:t>
      </w:r>
      <w:bookmarkEnd w:id="0"/>
    </w:p>
    <w:p>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lang w:eastAsia="zh-CN"/>
        </w:rPr>
        <w:t>眼科专用手术器械</w:t>
      </w:r>
      <w:r>
        <w:rPr>
          <w:rFonts w:hint="eastAsia" w:ascii="方正小标宋简体" w:hAnsi="方正小标宋简体" w:eastAsia="方正小标宋简体" w:cs="方正小标宋简体"/>
          <w:sz w:val="48"/>
          <w:szCs w:val="48"/>
        </w:rPr>
        <w:t>采购</w:t>
      </w:r>
      <w:r>
        <w:rPr>
          <w:rFonts w:hint="eastAsia" w:ascii="方正小标宋简体" w:hAnsi="方正小标宋简体" w:eastAsia="方正小标宋简体" w:cs="方正小标宋简体"/>
          <w:sz w:val="48"/>
          <w:szCs w:val="48"/>
          <w:lang w:eastAsia="zh-CN"/>
        </w:rPr>
        <w:t>项目</w:t>
      </w:r>
    </w:p>
    <w:p>
      <w:pPr>
        <w:rPr>
          <w:rFonts w:hint="eastAsia" w:ascii="方正小标宋简体" w:hAnsi="方正小标宋简体" w:eastAsia="方正小标宋简体" w:cs="方正小标宋简体"/>
          <w:sz w:val="52"/>
          <w:szCs w:val="52"/>
        </w:rPr>
      </w:pPr>
    </w:p>
    <w:p>
      <w:pPr>
        <w:tabs>
          <w:tab w:val="left" w:pos="2505"/>
          <w:tab w:val="center" w:pos="4204"/>
        </w:tabs>
        <w:jc w:val="center"/>
        <w:rPr>
          <w:rFonts w:hint="eastAsia" w:ascii="方正小标宋简体" w:hAnsi="方正小标宋简体" w:eastAsia="方正小标宋简体" w:cs="方正小标宋简体"/>
          <w:sz w:val="52"/>
          <w:szCs w:val="52"/>
        </w:rPr>
      </w:pPr>
    </w:p>
    <w:p>
      <w:pPr>
        <w:tabs>
          <w:tab w:val="left" w:pos="2505"/>
          <w:tab w:val="center" w:pos="4204"/>
        </w:tabs>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招</w:t>
      </w: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标</w:t>
      </w: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文</w:t>
      </w: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件</w:t>
      </w:r>
    </w:p>
    <w:p>
      <w:pPr>
        <w:spacing w:line="360" w:lineRule="auto"/>
        <w:rPr>
          <w:rFonts w:hint="eastAsia" w:ascii="方正小标宋简体" w:hAnsi="方正小标宋简体" w:eastAsia="方正小标宋简体" w:cs="方正小标宋简体"/>
          <w:sz w:val="32"/>
          <w:szCs w:val="32"/>
        </w:rPr>
      </w:pPr>
    </w:p>
    <w:p>
      <w:pPr>
        <w:spacing w:line="360" w:lineRule="auto"/>
        <w:jc w:val="center"/>
        <w:rPr>
          <w:rFonts w:hint="eastAsia" w:ascii="方正小标宋简体" w:hAnsi="方正小标宋简体" w:eastAsia="方正小标宋简体" w:cs="方正小标宋简体"/>
          <w:sz w:val="32"/>
          <w:szCs w:val="32"/>
        </w:rPr>
      </w:pPr>
      <w:bookmarkStart w:id="1" w:name="PO_采购人_1"/>
    </w:p>
    <w:p>
      <w:pPr>
        <w:spacing w:line="360" w:lineRule="auto"/>
        <w:jc w:val="center"/>
        <w:rPr>
          <w:rFonts w:hint="eastAsia" w:ascii="方正小标宋简体" w:hAnsi="方正小标宋简体" w:eastAsia="方正小标宋简体" w:cs="方正小标宋简体"/>
          <w:sz w:val="32"/>
          <w:szCs w:val="32"/>
        </w:rPr>
      </w:pPr>
    </w:p>
    <w:p>
      <w:pPr>
        <w:spacing w:line="360" w:lineRule="auto"/>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资阳市第一人民医院</w:t>
      </w:r>
      <w:bookmarkEnd w:id="1"/>
    </w:p>
    <w:p>
      <w:pPr>
        <w:spacing w:line="360" w:lineRule="auto"/>
        <w:jc w:val="center"/>
        <w:rPr>
          <w:rFonts w:hint="eastAsia" w:ascii="方正小标宋简体" w:hAnsi="方正小标宋简体" w:eastAsia="方正小标宋简体" w:cs="方正小标宋简体"/>
          <w:sz w:val="32"/>
          <w:szCs w:val="32"/>
          <w:lang w:val="zh-CN"/>
        </w:rPr>
      </w:pPr>
      <w:bookmarkStart w:id="2" w:name="PO_年份小写_1"/>
      <w:r>
        <w:rPr>
          <w:rFonts w:hint="eastAsia" w:ascii="方正小标宋简体" w:hAnsi="方正小标宋简体" w:eastAsia="方正小标宋简体" w:cs="方正小标宋简体"/>
          <w:sz w:val="32"/>
          <w:szCs w:val="32"/>
          <w:lang w:val="zh-CN"/>
        </w:rPr>
        <w:t>二O一九年八月</w:t>
      </w:r>
    </w:p>
    <w:p>
      <w:pPr>
        <w:jc w:val="center"/>
        <w:rPr>
          <w:rFonts w:hint="eastAsia" w:ascii="仿宋_GB2312" w:hAnsi="仿宋_GB2312" w:eastAsia="仿宋_GB2312" w:cs="仿宋_GB2312"/>
          <w:b/>
          <w:bCs/>
          <w:sz w:val="32"/>
          <w:szCs w:val="32"/>
        </w:rPr>
        <w:sectPr>
          <w:headerReference r:id="rId4" w:type="first"/>
          <w:footerReference r:id="rId6" w:type="first"/>
          <w:headerReference r:id="rId3" w:type="default"/>
          <w:footerReference r:id="rId5" w:type="default"/>
          <w:pgSz w:w="11907" w:h="16840"/>
          <w:pgMar w:top="2098" w:right="1474" w:bottom="1984" w:left="1587" w:header="851" w:footer="992" w:gutter="0"/>
          <w:pgNumType w:fmt="decimal" w:start="1"/>
          <w:cols w:space="720" w:num="1"/>
          <w:titlePg/>
          <w:docGrid w:linePitch="312" w:charSpace="0"/>
        </w:sectPr>
      </w:pPr>
    </w:p>
    <w:bookmarkEnd w:id="2"/>
    <w:sdt>
      <w:sdtPr>
        <w:rPr>
          <w:rFonts w:ascii="宋体" w:hAnsi="宋体" w:eastAsia="宋体" w:cs="Times New Roman"/>
          <w:kern w:val="2"/>
          <w:sz w:val="21"/>
          <w:szCs w:val="24"/>
          <w:lang w:val="en-US" w:eastAsia="zh-CN" w:bidi="ar-SA"/>
        </w:rPr>
        <w:id w:val="147481858"/>
        <w:docPartObj>
          <w:docPartGallery w:val="Table of Contents"/>
          <w:docPartUnique/>
        </w:docPartObj>
      </w:sdtPr>
      <w:sdtEndPr>
        <w:rPr>
          <w:rFonts w:asciiTheme="minorHAnsi" w:hAnsiTheme="minorHAnsi" w:eastAsiaTheme="minorEastAsia" w:cstheme="minorBidi"/>
          <w:sz w:val="20"/>
          <w:szCs w:val="20"/>
        </w:rPr>
      </w:sdtEndPr>
      <w:sdtContent>
        <w:p>
          <w:pPr>
            <w:spacing w:before="0" w:beforeLines="0" w:after="0" w:afterLines="0" w:line="240" w:lineRule="auto"/>
            <w:ind w:left="0" w:leftChars="0" w:right="0" w:rightChars="0" w:firstLine="0" w:firstLineChars="0"/>
            <w:jc w:val="center"/>
          </w:pPr>
          <w:bookmarkStart w:id="3" w:name="_Toc20224_WPSOffice_Type1"/>
          <w:r>
            <w:rPr>
              <w:rFonts w:ascii="宋体" w:hAnsi="宋体" w:eastAsia="宋体"/>
              <w:sz w:val="21"/>
            </w:rPr>
            <w:t>目录</w:t>
          </w:r>
        </w:p>
        <w:p>
          <w:pPr>
            <w:pStyle w:val="36"/>
            <w:tabs>
              <w:tab w:val="right" w:leader="dot" w:pos="8845"/>
            </w:tabs>
          </w:pPr>
          <w:r>
            <w:fldChar w:fldCharType="begin"/>
          </w:r>
          <w:r>
            <w:instrText xml:space="preserve"> HYPERLINK \l _Toc20224_WPSOffice_Level1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81858"/>
              <w:placeholder>
                <w:docPart w:val="{49e551d2-eada-46f5-b8b1-6851d0490da7}"/>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ascii="方正小标宋简体" w:hAnsi="Calibri" w:eastAsia="方正小标宋简体" w:cs="Times New Roman"/>
                </w:rPr>
                <w:t>眼科专用手术器械采购项目（第二次）公开招标公告</w:t>
              </w:r>
            </w:sdtContent>
          </w:sdt>
          <w:r>
            <w:tab/>
          </w:r>
          <w:bookmarkStart w:id="4" w:name="_Toc20224_WPSOffice_Level1Page"/>
          <w:r>
            <w:t>3</w:t>
          </w:r>
          <w:bookmarkEnd w:id="4"/>
          <w:r>
            <w:fldChar w:fldCharType="end"/>
          </w:r>
        </w:p>
        <w:p>
          <w:pPr>
            <w:pStyle w:val="36"/>
            <w:tabs>
              <w:tab w:val="right" w:leader="dot" w:pos="8845"/>
            </w:tabs>
          </w:pPr>
          <w:r>
            <w:fldChar w:fldCharType="begin"/>
          </w:r>
          <w:r>
            <w:instrText xml:space="preserve"> HYPERLINK \l _Toc18687_WPSOffice_Level1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81858"/>
              <w:placeholder>
                <w:docPart w:val="{5feffccb-988a-4e18-82eb-1b09c111cfd0}"/>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eastAsia="方正小标宋简体" w:cs="Times New Roman" w:asciiTheme="majorAscii" w:hAnsiTheme="majorAscii"/>
                </w:rPr>
                <w:t>第一章  投标邀请</w:t>
              </w:r>
            </w:sdtContent>
          </w:sdt>
          <w:r>
            <w:tab/>
          </w:r>
          <w:bookmarkStart w:id="5" w:name="_Toc18687_WPSOffice_Level1Page"/>
          <w:r>
            <w:t>4</w:t>
          </w:r>
          <w:bookmarkEnd w:id="5"/>
          <w:r>
            <w:fldChar w:fldCharType="end"/>
          </w:r>
        </w:p>
        <w:p>
          <w:pPr>
            <w:pStyle w:val="36"/>
            <w:tabs>
              <w:tab w:val="right" w:leader="dot" w:pos="8845"/>
            </w:tabs>
          </w:pPr>
          <w:r>
            <w:fldChar w:fldCharType="begin"/>
          </w:r>
          <w:r>
            <w:instrText xml:space="preserve"> HYPERLINK \l _Toc17308_WPSOffice_Level1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81858"/>
              <w:placeholder>
                <w:docPart w:val="{a7dd84b0-56c4-4987-9555-42756d2033e5}"/>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eastAsia="方正小标宋简体" w:cs="Times New Roman" w:asciiTheme="majorAscii" w:hAnsiTheme="majorAscii"/>
                </w:rPr>
                <w:t>第二章　采购要求</w:t>
              </w:r>
            </w:sdtContent>
          </w:sdt>
          <w:r>
            <w:tab/>
          </w:r>
          <w:bookmarkStart w:id="6" w:name="_Toc17308_WPSOffice_Level1Page"/>
          <w:r>
            <w:t>5</w:t>
          </w:r>
          <w:bookmarkEnd w:id="6"/>
          <w:r>
            <w:fldChar w:fldCharType="end"/>
          </w:r>
        </w:p>
        <w:p>
          <w:pPr>
            <w:pStyle w:val="36"/>
            <w:tabs>
              <w:tab w:val="right" w:leader="dot" w:pos="8845"/>
            </w:tabs>
          </w:pPr>
          <w:r>
            <w:fldChar w:fldCharType="begin"/>
          </w:r>
          <w:r>
            <w:instrText xml:space="preserve"> HYPERLINK \l _Toc15852_WPSOffice_Level1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81858"/>
              <w:placeholder>
                <w:docPart w:val="{072fbc43-3efd-4937-bd59-53640794d5e4}"/>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eastAsia="方正小标宋简体" w:cs="Times New Roman" w:asciiTheme="majorAscii" w:hAnsiTheme="majorAscii"/>
                </w:rPr>
                <w:t>第三章  评标办法</w:t>
              </w:r>
            </w:sdtContent>
          </w:sdt>
          <w:r>
            <w:tab/>
          </w:r>
          <w:bookmarkStart w:id="7" w:name="_Toc15852_WPSOffice_Level1Page"/>
          <w:r>
            <w:t>7</w:t>
          </w:r>
          <w:bookmarkEnd w:id="7"/>
          <w:r>
            <w:fldChar w:fldCharType="end"/>
          </w:r>
        </w:p>
        <w:p>
          <w:pPr>
            <w:pStyle w:val="36"/>
            <w:tabs>
              <w:tab w:val="right" w:leader="dot" w:pos="8845"/>
            </w:tabs>
          </w:pPr>
          <w:r>
            <w:fldChar w:fldCharType="begin"/>
          </w:r>
          <w:r>
            <w:instrText xml:space="preserve"> HYPERLINK \l _Toc25781_WPSOffice_Level1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81858"/>
              <w:placeholder>
                <w:docPart w:val="{071ae35b-bd1c-4a73-970c-97b135b3ab68}"/>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eastAsia="方正小标宋简体" w:cs="Times New Roman" w:asciiTheme="majorAscii" w:hAnsiTheme="majorAscii"/>
                </w:rPr>
                <w:t>第四章　投标人应提供的资料</w:t>
              </w:r>
            </w:sdtContent>
          </w:sdt>
          <w:r>
            <w:tab/>
          </w:r>
          <w:bookmarkStart w:id="8" w:name="_Toc25781_WPSOffice_Level1Page"/>
          <w:r>
            <w:t>17</w:t>
          </w:r>
          <w:bookmarkEnd w:id="8"/>
          <w:r>
            <w:fldChar w:fldCharType="end"/>
          </w:r>
        </w:p>
        <w:p>
          <w:pPr>
            <w:pStyle w:val="36"/>
            <w:tabs>
              <w:tab w:val="right" w:leader="dot" w:pos="8845"/>
            </w:tabs>
          </w:pPr>
          <w:r>
            <w:fldChar w:fldCharType="begin"/>
          </w:r>
          <w:r>
            <w:instrText xml:space="preserve"> HYPERLINK \l _Toc29341_WPSOffice_Level1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81858"/>
              <w:placeholder>
                <w:docPart w:val="{2cf4a1e0-caa7-49d4-ad69-63471a40e4bf}"/>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eastAsia="方正小标宋简体" w:cs="Times New Roman" w:asciiTheme="majorAscii" w:hAnsiTheme="majorAscii"/>
                </w:rPr>
                <w:t>第五章　报名表及投标文件格式</w:t>
              </w:r>
            </w:sdtContent>
          </w:sdt>
          <w:r>
            <w:tab/>
          </w:r>
          <w:bookmarkStart w:id="9" w:name="_Toc29341_WPSOffice_Level1Page"/>
          <w:r>
            <w:t>18</w:t>
          </w:r>
          <w:bookmarkEnd w:id="9"/>
          <w:r>
            <w:fldChar w:fldCharType="end"/>
          </w:r>
          <w:bookmarkEnd w:id="3"/>
        </w:p>
      </w:sdtContent>
    </w:sdt>
    <w:p>
      <w:pPr>
        <w:pStyle w:val="35"/>
        <w:rPr>
          <w:rFonts w:hint="eastAsia"/>
        </w:rPr>
      </w:pPr>
      <w:r>
        <w:rPr>
          <w:rFonts w:hint="eastAsia"/>
        </w:rPr>
        <w:br w:type="page"/>
      </w:r>
    </w:p>
    <w:p>
      <w:pPr>
        <w:jc w:val="center"/>
        <w:rPr>
          <w:rFonts w:ascii="方正小标宋简体" w:eastAsia="方正小标宋简体"/>
          <w:sz w:val="36"/>
          <w:szCs w:val="36"/>
        </w:rPr>
      </w:pPr>
      <w:bookmarkStart w:id="38" w:name="_GoBack"/>
      <w:bookmarkStart w:id="10" w:name="_Toc6819_WPSOffice_Level1"/>
      <w:bookmarkStart w:id="11" w:name="_Toc10442_WPSOffice_Level1"/>
      <w:r>
        <w:rPr>
          <w:rFonts w:hint="eastAsia" w:ascii="方正小标宋简体" w:eastAsia="方正小标宋简体"/>
          <w:sz w:val="36"/>
          <w:szCs w:val="36"/>
        </w:rPr>
        <w:t>资阳市第一人民医院</w:t>
      </w:r>
      <w:bookmarkEnd w:id="10"/>
      <w:bookmarkEnd w:id="11"/>
    </w:p>
    <w:p>
      <w:pPr>
        <w:jc w:val="center"/>
        <w:rPr>
          <w:rFonts w:ascii="方正小标宋简体" w:eastAsia="方正小标宋简体"/>
          <w:spacing w:val="0"/>
          <w:sz w:val="36"/>
          <w:szCs w:val="36"/>
        </w:rPr>
      </w:pPr>
      <w:bookmarkStart w:id="12" w:name="_Toc20224_WPSOffice_Level1"/>
      <w:r>
        <w:rPr>
          <w:rFonts w:hint="eastAsia" w:ascii="方正小标宋简体" w:eastAsia="方正小标宋简体"/>
          <w:spacing w:val="0"/>
          <w:sz w:val="36"/>
          <w:szCs w:val="36"/>
          <w:lang w:eastAsia="zh-CN"/>
        </w:rPr>
        <w:t>眼科专用手术器械</w:t>
      </w:r>
      <w:r>
        <w:rPr>
          <w:rFonts w:hint="eastAsia" w:ascii="方正小标宋简体" w:eastAsia="方正小标宋简体"/>
          <w:spacing w:val="0"/>
          <w:sz w:val="36"/>
          <w:szCs w:val="36"/>
        </w:rPr>
        <w:t>采购</w:t>
      </w:r>
      <w:r>
        <w:rPr>
          <w:rFonts w:hint="eastAsia" w:ascii="方正小标宋简体" w:eastAsia="方正小标宋简体"/>
          <w:spacing w:val="0"/>
          <w:sz w:val="36"/>
          <w:szCs w:val="36"/>
          <w:lang w:eastAsia="zh-CN"/>
        </w:rPr>
        <w:t>项目（第二次）公开招标</w:t>
      </w:r>
      <w:r>
        <w:rPr>
          <w:rFonts w:hint="eastAsia" w:ascii="方正小标宋简体" w:eastAsia="方正小标宋简体"/>
          <w:spacing w:val="0"/>
          <w:sz w:val="36"/>
          <w:szCs w:val="36"/>
        </w:rPr>
        <w:t>公告</w:t>
      </w:r>
      <w:bookmarkEnd w:id="12"/>
    </w:p>
    <w:tbl>
      <w:tblPr>
        <w:tblStyle w:val="20"/>
        <w:tblW w:w="90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76"/>
        <w:gridCol w:w="66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36"/>
                <w:szCs w:val="36"/>
              </w:rPr>
            </w:pPr>
            <w:r>
              <w:rPr>
                <w:rFonts w:hint="eastAsia" w:ascii="仿宋_GB2312" w:eastAsia="仿宋_GB2312"/>
                <w:sz w:val="36"/>
                <w:szCs w:val="36"/>
              </w:rPr>
              <w:t>采购项目</w:t>
            </w:r>
          </w:p>
        </w:tc>
        <w:tc>
          <w:tcPr>
            <w:tcW w:w="6684" w:type="dxa"/>
            <w:vAlign w:val="center"/>
          </w:tcPr>
          <w:p>
            <w:pPr>
              <w:rPr>
                <w:rFonts w:hint="eastAsia" w:ascii="仿宋_GB2312" w:eastAsia="仿宋_GB2312"/>
                <w:sz w:val="24"/>
                <w:szCs w:val="24"/>
                <w:lang w:eastAsia="zh-CN"/>
              </w:rPr>
            </w:pPr>
            <w:r>
              <w:rPr>
                <w:rFonts w:hint="eastAsia" w:ascii="仿宋_GB2312" w:eastAsia="仿宋_GB2312"/>
                <w:sz w:val="24"/>
                <w:szCs w:val="24"/>
              </w:rPr>
              <w:t>资阳市第一</w:t>
            </w:r>
            <w:r>
              <w:rPr>
                <w:rFonts w:hint="eastAsia" w:ascii="仿宋_GB2312" w:eastAsia="仿宋_GB2312"/>
                <w:sz w:val="24"/>
                <w:szCs w:val="24"/>
              </w:rPr>
              <w:t>人民医院</w:t>
            </w:r>
            <w:r>
              <w:rPr>
                <w:rFonts w:hint="eastAsia" w:ascii="仿宋_GB2312" w:eastAsia="仿宋_GB2312"/>
                <w:sz w:val="24"/>
                <w:szCs w:val="24"/>
                <w:lang w:eastAsia="zh-CN"/>
              </w:rPr>
              <w:t>眼科专用手术器械</w:t>
            </w:r>
            <w:r>
              <w:rPr>
                <w:rFonts w:hint="eastAsia" w:ascii="仿宋_GB2312" w:eastAsia="仿宋_GB2312"/>
                <w:sz w:val="24"/>
                <w:szCs w:val="24"/>
              </w:rPr>
              <w:t>采购</w:t>
            </w:r>
            <w:r>
              <w:rPr>
                <w:rFonts w:hint="eastAsia" w:ascii="仿宋_GB2312" w:eastAsia="仿宋_GB2312"/>
                <w:sz w:val="24"/>
                <w:szCs w:val="24"/>
                <w:lang w:eastAsia="zh-CN"/>
              </w:rPr>
              <w:t>项目（第二次）公开招标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公告发布时间</w:t>
            </w:r>
          </w:p>
        </w:tc>
        <w:tc>
          <w:tcPr>
            <w:tcW w:w="6684" w:type="dxa"/>
            <w:vAlign w:val="center"/>
          </w:tcPr>
          <w:p>
            <w:pPr>
              <w:rPr>
                <w:rFonts w:hint="eastAsia" w:ascii="仿宋_GB2312" w:eastAsia="仿宋_GB2312" w:hAnsiTheme="minorEastAsia"/>
                <w:sz w:val="24"/>
                <w:szCs w:val="24"/>
                <w:lang w:val="en-US" w:eastAsia="zh-CN"/>
              </w:rPr>
            </w:pPr>
            <w:r>
              <w:rPr>
                <w:rFonts w:hint="eastAsia" w:ascii="仿宋_GB2312" w:eastAsia="仿宋_GB2312" w:hAnsiTheme="minorEastAsia"/>
                <w:sz w:val="24"/>
                <w:szCs w:val="24"/>
                <w:lang w:val="en-US" w:eastAsia="zh-CN"/>
              </w:rPr>
              <w:t>2019/8/27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报名</w:t>
            </w:r>
            <w:r>
              <w:rPr>
                <w:rFonts w:hint="eastAsia" w:ascii="仿宋_GB2312" w:eastAsia="仿宋_GB2312"/>
                <w:sz w:val="24"/>
                <w:szCs w:val="24"/>
                <w:lang w:eastAsia="zh-CN"/>
              </w:rPr>
              <w:t>起</w:t>
            </w:r>
            <w:r>
              <w:rPr>
                <w:rFonts w:hint="eastAsia" w:ascii="仿宋_GB2312" w:eastAsia="仿宋_GB2312"/>
                <w:sz w:val="24"/>
                <w:szCs w:val="24"/>
              </w:rPr>
              <w:t>止日期</w:t>
            </w:r>
          </w:p>
        </w:tc>
        <w:tc>
          <w:tcPr>
            <w:tcW w:w="6684" w:type="dxa"/>
            <w:vAlign w:val="center"/>
          </w:tcPr>
          <w:p>
            <w:pPr>
              <w:rPr>
                <w:rFonts w:hint="eastAsia" w:ascii="仿宋_GB2312" w:eastAsia="仿宋_GB2312"/>
                <w:sz w:val="24"/>
                <w:szCs w:val="24"/>
                <w:lang w:val="en-US" w:eastAsia="zh-CN"/>
              </w:rPr>
            </w:pPr>
            <w:r>
              <w:rPr>
                <w:rFonts w:hint="eastAsia" w:ascii="仿宋_GB2312" w:eastAsia="仿宋_GB2312" w:hAnsiTheme="minorEastAsia"/>
                <w:sz w:val="24"/>
                <w:szCs w:val="24"/>
                <w:lang w:val="en-US" w:eastAsia="zh-CN"/>
              </w:rPr>
              <w:t>2019/8/27-2019/9/3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hint="eastAsia" w:ascii="仿宋_GB2312" w:eastAsia="仿宋_GB2312"/>
                <w:sz w:val="24"/>
                <w:szCs w:val="24"/>
                <w:lang w:eastAsia="zh-CN"/>
              </w:rPr>
            </w:pPr>
            <w:r>
              <w:rPr>
                <w:rFonts w:hint="eastAsia" w:ascii="仿宋_GB2312" w:eastAsia="仿宋_GB2312"/>
                <w:sz w:val="24"/>
                <w:szCs w:val="24"/>
                <w:lang w:eastAsia="zh-CN"/>
              </w:rPr>
              <w:t>开标时间</w:t>
            </w:r>
          </w:p>
        </w:tc>
        <w:tc>
          <w:tcPr>
            <w:tcW w:w="6684" w:type="dxa"/>
            <w:vAlign w:val="center"/>
          </w:tcPr>
          <w:p>
            <w:pPr>
              <w:rPr>
                <w:rFonts w:hint="eastAsia" w:ascii="仿宋_GB2312" w:eastAsia="仿宋_GB2312" w:hAnsiTheme="minorEastAsia"/>
                <w:sz w:val="24"/>
                <w:szCs w:val="24"/>
                <w:lang w:val="en-US" w:eastAsia="zh-CN"/>
              </w:rPr>
            </w:pPr>
            <w:r>
              <w:rPr>
                <w:rFonts w:hint="eastAsia" w:ascii="仿宋_GB2312" w:eastAsia="仿宋_GB2312" w:hAnsiTheme="minorEastAsia"/>
                <w:sz w:val="24"/>
                <w:szCs w:val="24"/>
                <w:lang w:val="en-US" w:eastAsia="zh-CN"/>
              </w:rPr>
              <w:t>2019/9/5 13:30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hint="eastAsia" w:ascii="仿宋_GB2312" w:eastAsia="仿宋_GB2312"/>
                <w:sz w:val="24"/>
                <w:szCs w:val="24"/>
                <w:lang w:val="en-US" w:eastAsia="zh-CN"/>
              </w:rPr>
            </w:pPr>
            <w:r>
              <w:rPr>
                <w:rFonts w:hint="eastAsia" w:ascii="仿宋_GB2312" w:eastAsia="仿宋_GB2312"/>
                <w:sz w:val="24"/>
                <w:szCs w:val="24"/>
                <w:lang w:val="en-US" w:eastAsia="zh-CN"/>
              </w:rPr>
              <w:t>开标地点</w:t>
            </w:r>
          </w:p>
        </w:tc>
        <w:tc>
          <w:tcPr>
            <w:tcW w:w="6684" w:type="dxa"/>
            <w:vAlign w:val="center"/>
          </w:tcPr>
          <w:p>
            <w:pPr>
              <w:rPr>
                <w:rFonts w:hint="eastAsia" w:ascii="仿宋_GB2312" w:eastAsia="仿宋_GB2312" w:hAnsiTheme="minorEastAsia"/>
                <w:sz w:val="24"/>
                <w:szCs w:val="24"/>
              </w:rPr>
            </w:pPr>
            <w:r>
              <w:rPr>
                <w:rFonts w:hint="eastAsia" w:ascii="仿宋_GB2312" w:eastAsia="仿宋_GB2312" w:hAnsiTheme="minorEastAsia"/>
                <w:sz w:val="24"/>
                <w:szCs w:val="24"/>
              </w:rPr>
              <w:t>资阳市第一人民医院辅助办公楼</w:t>
            </w:r>
            <w:r>
              <w:rPr>
                <w:rFonts w:hint="eastAsia" w:ascii="仿宋_GB2312" w:eastAsia="仿宋_GB2312" w:hAnsiTheme="minorEastAsia"/>
                <w:sz w:val="24"/>
                <w:szCs w:val="24"/>
                <w:lang w:eastAsia="zh-CN"/>
              </w:rPr>
              <w:t>五楼会议室</w:t>
            </w:r>
            <w:r>
              <w:rPr>
                <w:rFonts w:hint="eastAsia" w:ascii="仿宋_GB2312" w:eastAsia="仿宋_GB2312" w:hAnsiTheme="minorEastAsia"/>
                <w:sz w:val="24"/>
                <w:szCs w:val="24"/>
              </w:rPr>
              <w:t>（四川省资阳市仁德西路66号）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报名表递交方式</w:t>
            </w:r>
          </w:p>
        </w:tc>
        <w:tc>
          <w:tcPr>
            <w:tcW w:w="6684" w:type="dxa"/>
            <w:vAlign w:val="center"/>
          </w:tcPr>
          <w:p>
            <w:pPr>
              <w:rPr>
                <w:rFonts w:ascii="仿宋_GB2312" w:eastAsia="仿宋_GB2312" w:hAnsiTheme="minorEastAsia"/>
                <w:sz w:val="24"/>
                <w:szCs w:val="24"/>
              </w:rPr>
            </w:pPr>
            <w:r>
              <w:rPr>
                <w:rFonts w:hint="eastAsia" w:ascii="仿宋_GB2312" w:eastAsia="仿宋_GB2312" w:hAnsiTheme="minorEastAsia"/>
                <w:sz w:val="24"/>
                <w:szCs w:val="24"/>
              </w:rPr>
              <w:t>报名表的word或excel及扫描件至邮箱2448659267@qq.com。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采购人</w:t>
            </w:r>
          </w:p>
        </w:tc>
        <w:tc>
          <w:tcPr>
            <w:tcW w:w="6684" w:type="dxa"/>
            <w:vAlign w:val="center"/>
          </w:tcPr>
          <w:p>
            <w:pPr>
              <w:rPr>
                <w:rFonts w:ascii="仿宋_GB2312" w:eastAsia="仿宋_GB2312"/>
                <w:sz w:val="24"/>
                <w:szCs w:val="24"/>
              </w:rPr>
            </w:pPr>
            <w:r>
              <w:rPr>
                <w:rFonts w:hint="eastAsia" w:ascii="仿宋_GB2312" w:eastAsia="仿宋_GB2312"/>
                <w:sz w:val="24"/>
                <w:szCs w:val="24"/>
              </w:rPr>
              <w:t>资阳市第一人民医院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lang w:eastAsia="zh-CN"/>
              </w:rPr>
              <w:t>投标人</w:t>
            </w:r>
            <w:r>
              <w:rPr>
                <w:rFonts w:hint="eastAsia" w:ascii="仿宋_GB2312" w:eastAsia="仿宋_GB2312"/>
                <w:sz w:val="24"/>
                <w:szCs w:val="24"/>
              </w:rPr>
              <w:t>具备条件</w:t>
            </w:r>
          </w:p>
        </w:tc>
        <w:tc>
          <w:tcPr>
            <w:tcW w:w="6684" w:type="dxa"/>
            <w:vAlign w:val="center"/>
          </w:tcPr>
          <w:p>
            <w:pPr>
              <w:rPr>
                <w:rFonts w:ascii="仿宋_GB2312" w:eastAsia="仿宋_GB2312"/>
                <w:sz w:val="24"/>
                <w:szCs w:val="24"/>
              </w:rPr>
            </w:pPr>
            <w:r>
              <w:rPr>
                <w:rFonts w:hint="eastAsia" w:ascii="仿宋_GB2312" w:eastAsia="仿宋_GB2312"/>
                <w:sz w:val="24"/>
                <w:szCs w:val="24"/>
              </w:rPr>
              <w:t>具体见：</w:t>
            </w:r>
            <w:r>
              <w:rPr>
                <w:rFonts w:hint="eastAsia" w:ascii="仿宋_GB2312" w:eastAsia="仿宋_GB2312"/>
                <w:sz w:val="24"/>
                <w:szCs w:val="24"/>
                <w:lang w:eastAsia="zh-CN"/>
              </w:rPr>
              <w:t>投标人</w:t>
            </w:r>
            <w:r>
              <w:rPr>
                <w:rFonts w:hint="eastAsia" w:ascii="仿宋_GB2312" w:eastAsia="仿宋_GB2312"/>
                <w:sz w:val="24"/>
                <w:szCs w:val="24"/>
              </w:rPr>
              <w:t>参加本次采购活动，应当在提交投标文件前具备下列条件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联系地址</w:t>
            </w:r>
          </w:p>
        </w:tc>
        <w:tc>
          <w:tcPr>
            <w:tcW w:w="6684" w:type="dxa"/>
            <w:vAlign w:val="center"/>
          </w:tcPr>
          <w:p>
            <w:pPr>
              <w:rPr>
                <w:rFonts w:ascii="仿宋_GB2312" w:eastAsia="仿宋_GB2312"/>
                <w:sz w:val="24"/>
                <w:szCs w:val="24"/>
              </w:rPr>
            </w:pPr>
            <w:r>
              <w:rPr>
                <w:rFonts w:hint="eastAsia" w:ascii="仿宋_GB2312" w:eastAsia="仿宋_GB2312"/>
                <w:sz w:val="24"/>
                <w:szCs w:val="24"/>
              </w:rPr>
              <w:t>资阳市第一人民医院（四川省资阳市仁德西路66号辅助办公楼5楼医学工程部）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联系方式</w:t>
            </w:r>
          </w:p>
        </w:tc>
        <w:tc>
          <w:tcPr>
            <w:tcW w:w="6684" w:type="dxa"/>
            <w:vAlign w:val="center"/>
          </w:tcPr>
          <w:p>
            <w:pPr>
              <w:rPr>
                <w:rFonts w:ascii="仿宋_GB2312" w:eastAsia="仿宋_GB2312"/>
                <w:sz w:val="24"/>
                <w:szCs w:val="24"/>
              </w:rPr>
            </w:pPr>
            <w:r>
              <w:rPr>
                <w:rFonts w:hint="eastAsia" w:ascii="仿宋_GB2312" w:eastAsia="仿宋_GB2312"/>
                <w:sz w:val="24"/>
                <w:szCs w:val="24"/>
              </w:rPr>
              <w:t>电话</w:t>
            </w:r>
            <w:r>
              <w:rPr>
                <w:rFonts w:hint="eastAsia" w:ascii="仿宋_GB2312" w:eastAsia="仿宋_GB2312" w:hAnsiTheme="minorEastAsia"/>
                <w:sz w:val="24"/>
                <w:szCs w:val="24"/>
              </w:rPr>
              <w:t>：028-26222538</w:t>
            </w:r>
            <w:r>
              <w:rPr>
                <w:rFonts w:hint="eastAsia" w:ascii="仿宋_GB2312" w:eastAsia="仿宋_GB2312"/>
                <w:sz w:val="24"/>
                <w:szCs w:val="24"/>
              </w:rPr>
              <w:t xml:space="preserve">  　　</w:t>
            </w:r>
            <w:r>
              <w:rPr>
                <w:rFonts w:hint="eastAsia" w:ascii="仿宋_GB2312" w:eastAsia="仿宋_GB2312" w:hAnsiTheme="minorEastAsia"/>
                <w:sz w:val="24"/>
                <w:szCs w:val="24"/>
              </w:rPr>
              <w:t>邮箱：2448659267@qq.com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联系人</w:t>
            </w:r>
          </w:p>
        </w:tc>
        <w:tc>
          <w:tcPr>
            <w:tcW w:w="6684" w:type="dxa"/>
            <w:vAlign w:val="center"/>
          </w:tcPr>
          <w:p>
            <w:pPr>
              <w:rPr>
                <w:rFonts w:ascii="仿宋_GB2312" w:eastAsia="仿宋_GB2312"/>
                <w:sz w:val="24"/>
                <w:szCs w:val="24"/>
              </w:rPr>
            </w:pPr>
            <w:r>
              <w:rPr>
                <w:rFonts w:hint="eastAsia" w:ascii="仿宋_GB2312" w:eastAsia="仿宋_GB2312"/>
                <w:sz w:val="24"/>
                <w:szCs w:val="24"/>
              </w:rPr>
              <w:t>医学工程部：郝老师、</w:t>
            </w:r>
            <w:r>
              <w:rPr>
                <w:rFonts w:hint="eastAsia" w:ascii="仿宋_GB2312" w:eastAsia="仿宋_GB2312"/>
                <w:sz w:val="24"/>
                <w:szCs w:val="24"/>
                <w:lang w:eastAsia="zh-CN"/>
              </w:rPr>
              <w:t>朱</w:t>
            </w:r>
            <w:r>
              <w:rPr>
                <w:rFonts w:hint="eastAsia" w:ascii="仿宋_GB2312" w:eastAsia="仿宋_GB2312"/>
                <w:sz w:val="24"/>
                <w:szCs w:val="24"/>
              </w:rPr>
              <w:t>老师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备注</w:t>
            </w:r>
          </w:p>
        </w:tc>
        <w:tc>
          <w:tcPr>
            <w:tcW w:w="6684" w:type="dxa"/>
            <w:vAlign w:val="center"/>
          </w:tcPr>
          <w:p>
            <w:pPr>
              <w:rPr>
                <w:rFonts w:ascii="仿宋_GB2312" w:eastAsia="仿宋_GB2312"/>
                <w:sz w:val="24"/>
                <w:szCs w:val="24"/>
              </w:rPr>
            </w:pPr>
            <w:r>
              <w:rPr>
                <w:rFonts w:hint="eastAsia" w:ascii="仿宋_GB2312" w:eastAsia="仿宋_GB2312"/>
                <w:sz w:val="24"/>
                <w:szCs w:val="24"/>
              </w:rPr>
              <w:t>邮件请标注名称：</w:t>
            </w:r>
            <w:r>
              <w:rPr>
                <w:rFonts w:hint="eastAsia" w:ascii="仿宋_GB2312" w:eastAsia="仿宋_GB2312"/>
                <w:b/>
                <w:bCs/>
                <w:sz w:val="24"/>
                <w:szCs w:val="24"/>
                <w:lang w:eastAsia="zh-CN"/>
              </w:rPr>
              <w:t>眼科专用手术器械采购项目（第二次）报</w:t>
            </w:r>
            <w:r>
              <w:rPr>
                <w:rFonts w:hint="eastAsia" w:ascii="仿宋_GB2312" w:eastAsia="仿宋_GB2312"/>
                <w:b/>
                <w:bCs/>
                <w:sz w:val="24"/>
                <w:szCs w:val="24"/>
              </w:rPr>
              <w:t>名表</w:t>
            </w:r>
          </w:p>
        </w:tc>
      </w:tr>
    </w:tbl>
    <w:p>
      <w:pPr>
        <w:pStyle w:val="35"/>
        <w:rPr>
          <w:rFonts w:hint="eastAsia"/>
        </w:rPr>
      </w:pPr>
      <w:r>
        <w:rPr>
          <w:rFonts w:hint="eastAsia"/>
        </w:rPr>
        <w:br w:type="page"/>
      </w:r>
    </w:p>
    <w:p>
      <w:pPr>
        <w:pStyle w:val="35"/>
        <w:rPr>
          <w:rFonts w:hint="eastAsia"/>
        </w:rPr>
      </w:pPr>
      <w:bookmarkStart w:id="13" w:name="_Toc18687_WPSOffice_Level1"/>
      <w:r>
        <w:rPr>
          <w:rFonts w:hint="eastAsia"/>
        </w:rPr>
        <w:t>第一章  投标邀请</w:t>
      </w:r>
      <w:bookmarkEnd w:id="13"/>
    </w:p>
    <w:p>
      <w:pPr>
        <w:rPr>
          <w:rFonts w:hint="eastAsia"/>
        </w:rPr>
      </w:pPr>
    </w:p>
    <w:p>
      <w:pPr>
        <w:pageBreakBefore w:val="0"/>
        <w:widowControl w:val="0"/>
        <w:kinsoku/>
        <w:wordWrap/>
        <w:overflowPunct/>
        <w:topLinePunct w:val="0"/>
        <w:autoSpaceDE/>
        <w:autoSpaceDN/>
        <w:bidi w:val="0"/>
        <w:adjustRightInd/>
        <w:snapToGrid/>
        <w:spacing w:afterLines="50" w:line="240" w:lineRule="auto"/>
        <w:ind w:firstLine="480" w:firstLineChars="200"/>
        <w:textAlignment w:val="auto"/>
        <w:rPr>
          <w:rFonts w:ascii="宋体"/>
          <w:bCs/>
          <w:sz w:val="24"/>
          <w:szCs w:val="24"/>
        </w:rPr>
      </w:pPr>
      <w:r>
        <w:rPr>
          <w:rFonts w:hint="eastAsia" w:ascii="黑体" w:hAnsi="黑体" w:eastAsia="黑体"/>
          <w:bCs/>
          <w:sz w:val="24"/>
          <w:szCs w:val="24"/>
          <w:lang w:eastAsia="zh-CN"/>
        </w:rPr>
        <w:t>一</w:t>
      </w:r>
      <w:r>
        <w:rPr>
          <w:rFonts w:hint="eastAsia" w:ascii="黑体" w:hAnsi="黑体" w:eastAsia="黑体"/>
          <w:bCs/>
          <w:sz w:val="24"/>
          <w:szCs w:val="24"/>
        </w:rPr>
        <w:t>、</w:t>
      </w:r>
      <w:r>
        <w:rPr>
          <w:rFonts w:hint="eastAsia" w:ascii="黑体" w:hAnsi="黑体" w:eastAsia="黑体"/>
          <w:bCs/>
          <w:sz w:val="24"/>
          <w:szCs w:val="24"/>
          <w:lang w:eastAsia="zh-CN"/>
        </w:rPr>
        <w:t>投标人</w:t>
      </w:r>
      <w:r>
        <w:rPr>
          <w:rFonts w:hint="eastAsia" w:ascii="黑体" w:hAnsi="黑体" w:eastAsia="黑体"/>
          <w:bCs/>
          <w:sz w:val="24"/>
          <w:szCs w:val="24"/>
        </w:rPr>
        <w:t>参加本次采购活动，应当在提交投标文件前具备下列条件</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bookmarkStart w:id="14" w:name="PO_供应商资格条件_1"/>
      <w:r>
        <w:rPr>
          <w:rFonts w:hint="eastAsia" w:ascii="仿宋_GB2312" w:hAnsi="宋体" w:eastAsia="仿宋_GB2312" w:cs="Times New Roman"/>
          <w:sz w:val="24"/>
          <w:szCs w:val="24"/>
        </w:rPr>
        <w:t>1. 具有独立承担民事责任的能力；</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2. 具有良好的商业信誉和健全的财务会计制度；</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3. 具有履行合同所必须的耗材和专业技术能力；</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4. 具有依法缴纳税收和社会保障资金的良好记录；</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5. 参加本次采购活动前三年内，在经营活动中没有重大违法记录；</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6. 符合法律、行政法规规定的其他条件；</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7. 根据采购项目提出的特殊条件。</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7.1 若采购产品为医疗器械的，投标人须符合《医疗器械监督管理条例》要求并提供投标人经营该产品的经营许可/经营备案证明材料，且有授权销售许可；投标产品须符合《医疗器械注册管理办法》要求并提供产品的注册/备案等证明材料；</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sz w:val="24"/>
          <w:szCs w:val="24"/>
        </w:rPr>
      </w:pPr>
      <w:r>
        <w:rPr>
          <w:rFonts w:hint="eastAsia" w:ascii="仿宋_GB2312" w:hAnsi="宋体" w:eastAsia="仿宋_GB2312"/>
          <w:sz w:val="24"/>
          <w:szCs w:val="24"/>
        </w:rPr>
        <w:t>7</w:t>
      </w:r>
      <w:r>
        <w:rPr>
          <w:rFonts w:ascii="仿宋_GB2312" w:hAnsi="宋体" w:eastAsia="仿宋_GB2312"/>
          <w:sz w:val="24"/>
          <w:szCs w:val="24"/>
        </w:rPr>
        <w:t>.</w:t>
      </w:r>
      <w:r>
        <w:rPr>
          <w:rFonts w:hint="eastAsia" w:ascii="仿宋_GB2312" w:hAnsi="宋体" w:eastAsia="仿宋_GB2312"/>
          <w:sz w:val="24"/>
          <w:szCs w:val="24"/>
        </w:rPr>
        <w:t>2</w:t>
      </w:r>
      <w:r>
        <w:rPr>
          <w:rFonts w:ascii="仿宋_GB2312" w:hAnsi="宋体" w:eastAsia="仿宋_GB2312"/>
          <w:sz w:val="24"/>
          <w:szCs w:val="24"/>
        </w:rPr>
        <w:t xml:space="preserve"> </w:t>
      </w:r>
      <w:r>
        <w:rPr>
          <w:rFonts w:hint="eastAsia" w:ascii="仿宋_GB2312" w:hAnsi="宋体" w:eastAsia="仿宋_GB2312"/>
          <w:sz w:val="24"/>
          <w:szCs w:val="24"/>
        </w:rPr>
        <w:t>投标产品属于“四川省医用耗材集中挂网阳光采购系统”或“体外诊断试剂阳光采购系统”中</w:t>
      </w:r>
      <w:r>
        <w:rPr>
          <w:rFonts w:hint="eastAsia" w:ascii="仿宋_GB2312" w:hAnsi="宋体" w:eastAsia="仿宋_GB2312" w:cs="Times New Roman"/>
          <w:sz w:val="24"/>
          <w:szCs w:val="24"/>
        </w:rPr>
        <w:t>采购目录要求的产品，</w:t>
      </w:r>
      <w:r>
        <w:rPr>
          <w:rFonts w:hint="eastAsia" w:ascii="仿宋_GB2312" w:hAnsi="宋体" w:eastAsia="仿宋_GB2312"/>
          <w:sz w:val="24"/>
          <w:szCs w:val="24"/>
        </w:rPr>
        <w:t>投标人必须是“四川省医用耗材集中挂网阳光采购系统”或四川省“体外诊断试剂阳光采购系统”的配送企业，投标产品必须是“四川省医用耗材集中挂网阳光采购系统”或四川省“体外诊断试剂阳光采购系统”中“采购目录”中产品。</w:t>
      </w:r>
    </w:p>
    <w:bookmarkEnd w:id="14"/>
    <w:p>
      <w:pPr>
        <w:pageBreakBefore w:val="0"/>
        <w:widowControl w:val="0"/>
        <w:kinsoku/>
        <w:wordWrap/>
        <w:overflowPunct/>
        <w:topLinePunct w:val="0"/>
        <w:autoSpaceDE/>
        <w:autoSpaceDN/>
        <w:bidi w:val="0"/>
        <w:adjustRightInd/>
        <w:snapToGrid/>
        <w:spacing w:line="240" w:lineRule="auto"/>
        <w:ind w:firstLine="630"/>
        <w:textAlignment w:val="auto"/>
        <w:rPr>
          <w:rFonts w:ascii="黑体" w:hAnsi="宋体" w:eastAsia="黑体"/>
          <w:sz w:val="24"/>
          <w:szCs w:val="24"/>
        </w:rPr>
      </w:pPr>
      <w:r>
        <w:rPr>
          <w:rFonts w:hint="eastAsia" w:ascii="黑体" w:hAnsi="宋体" w:eastAsia="黑体"/>
          <w:sz w:val="24"/>
          <w:szCs w:val="24"/>
        </w:rPr>
        <w:t>三、投标报名</w:t>
      </w:r>
    </w:p>
    <w:p>
      <w:pPr>
        <w:pageBreakBefore w:val="0"/>
        <w:widowControl w:val="0"/>
        <w:kinsoku/>
        <w:wordWrap/>
        <w:overflowPunct/>
        <w:topLinePunct w:val="0"/>
        <w:autoSpaceDE/>
        <w:autoSpaceDN/>
        <w:bidi w:val="0"/>
        <w:adjustRightInd/>
        <w:snapToGrid/>
        <w:spacing w:line="240" w:lineRule="auto"/>
        <w:ind w:firstLine="602"/>
        <w:textAlignment w:val="auto"/>
        <w:rPr>
          <w:rFonts w:ascii="仿宋_GB2312" w:hAnsi="宋体" w:eastAsia="仿宋_GB2312"/>
          <w:sz w:val="24"/>
          <w:szCs w:val="24"/>
        </w:rPr>
      </w:pPr>
      <w:r>
        <w:rPr>
          <w:rFonts w:hint="eastAsia" w:ascii="仿宋_GB2312" w:hAnsi="宋体" w:eastAsia="仿宋_GB2312"/>
          <w:sz w:val="24"/>
          <w:szCs w:val="24"/>
        </w:rPr>
        <w:t>填写报名表、盖章、扫描及word或excel共同于</w:t>
      </w:r>
      <w:r>
        <w:rPr>
          <w:rFonts w:hint="eastAsia" w:ascii="仿宋_GB2312" w:hAnsi="宋体" w:eastAsia="仿宋_GB2312"/>
          <w:sz w:val="24"/>
          <w:szCs w:val="24"/>
          <w:lang w:eastAsia="zh-CN"/>
        </w:rPr>
        <w:t>报名</w:t>
      </w:r>
      <w:r>
        <w:rPr>
          <w:rFonts w:hint="eastAsia" w:ascii="仿宋_GB2312" w:hAnsi="宋体" w:eastAsia="仿宋_GB2312"/>
          <w:sz w:val="24"/>
          <w:szCs w:val="24"/>
        </w:rPr>
        <w:t>截止</w:t>
      </w:r>
      <w:r>
        <w:rPr>
          <w:rFonts w:hint="eastAsia" w:ascii="仿宋_GB2312" w:hAnsi="宋体" w:eastAsia="仿宋_GB2312"/>
          <w:sz w:val="24"/>
          <w:szCs w:val="24"/>
          <w:lang w:eastAsia="zh-CN"/>
        </w:rPr>
        <w:t>日期</w:t>
      </w:r>
      <w:r>
        <w:rPr>
          <w:rFonts w:hint="eastAsia" w:ascii="仿宋_GB2312" w:hAnsi="宋体" w:eastAsia="仿宋_GB2312"/>
          <w:sz w:val="24"/>
          <w:szCs w:val="24"/>
        </w:rPr>
        <w:t>前</w:t>
      </w:r>
      <w:r>
        <w:rPr>
          <w:rFonts w:hint="eastAsia" w:ascii="仿宋_GB2312" w:hAnsi="宋体" w:eastAsia="仿宋_GB2312"/>
          <w:sz w:val="24"/>
          <w:szCs w:val="24"/>
          <w:lang w:eastAsia="zh-CN"/>
        </w:rPr>
        <w:t>上</w:t>
      </w:r>
      <w:r>
        <w:rPr>
          <w:rFonts w:hint="eastAsia" w:ascii="仿宋_GB2312" w:hAnsi="宋体" w:eastAsia="仿宋_GB2312"/>
          <w:sz w:val="24"/>
          <w:szCs w:val="24"/>
        </w:rPr>
        <w:t>传至资阳市第一人民医院医学工程部邮箱</w:t>
      </w:r>
      <w:r>
        <w:rPr>
          <w:rFonts w:ascii="仿宋_GB2312" w:hAnsi="宋体" w:eastAsia="仿宋_GB2312"/>
          <w:sz w:val="24"/>
          <w:szCs w:val="24"/>
        </w:rPr>
        <w:t>2448659267</w:t>
      </w:r>
      <w:r>
        <w:rPr>
          <w:rFonts w:hint="eastAsia" w:ascii="仿宋_GB2312" w:hAnsi="宋体" w:eastAsia="仿宋_GB2312"/>
          <w:sz w:val="24"/>
          <w:szCs w:val="24"/>
        </w:rPr>
        <w:t>@qq.com，完成网上报名，联系电话：028-26222538。</w:t>
      </w:r>
    </w:p>
    <w:p>
      <w:pPr>
        <w:pageBreakBefore w:val="0"/>
        <w:widowControl w:val="0"/>
        <w:kinsoku/>
        <w:wordWrap/>
        <w:overflowPunct/>
        <w:topLinePunct w:val="0"/>
        <w:autoSpaceDE/>
        <w:autoSpaceDN/>
        <w:bidi w:val="0"/>
        <w:adjustRightInd/>
        <w:snapToGrid/>
        <w:spacing w:line="240" w:lineRule="auto"/>
        <w:ind w:firstLine="630"/>
        <w:textAlignment w:val="auto"/>
        <w:rPr>
          <w:rFonts w:ascii="黑体" w:hAnsi="宋体" w:eastAsia="黑体"/>
          <w:sz w:val="24"/>
          <w:szCs w:val="24"/>
        </w:rPr>
      </w:pPr>
      <w:r>
        <w:rPr>
          <w:rFonts w:hint="eastAsia" w:ascii="黑体" w:hAnsi="宋体" w:eastAsia="黑体"/>
          <w:sz w:val="24"/>
          <w:szCs w:val="24"/>
        </w:rPr>
        <w:t>三、开标时间及提供资料</w:t>
      </w:r>
    </w:p>
    <w:p>
      <w:pPr>
        <w:pageBreakBefore w:val="0"/>
        <w:widowControl w:val="0"/>
        <w:kinsoku/>
        <w:wordWrap/>
        <w:overflowPunct/>
        <w:topLinePunct w:val="0"/>
        <w:autoSpaceDE/>
        <w:autoSpaceDN/>
        <w:bidi w:val="0"/>
        <w:adjustRightInd/>
        <w:snapToGrid/>
        <w:spacing w:line="240" w:lineRule="auto"/>
        <w:ind w:firstLine="630"/>
        <w:textAlignment w:val="auto"/>
        <w:rPr>
          <w:rFonts w:ascii="仿宋_GB2312" w:hAnsi="宋体" w:eastAsia="仿宋_GB2312"/>
          <w:sz w:val="24"/>
          <w:szCs w:val="24"/>
        </w:rPr>
      </w:pPr>
      <w:r>
        <w:rPr>
          <w:rFonts w:hint="eastAsia" w:ascii="仿宋_GB2312" w:hAnsi="宋体" w:eastAsia="仿宋_GB2312"/>
          <w:sz w:val="24"/>
          <w:szCs w:val="24"/>
        </w:rPr>
        <w:t>开标时间</w:t>
      </w:r>
      <w:r>
        <w:rPr>
          <w:rFonts w:hint="eastAsia" w:ascii="仿宋_GB2312" w:hAnsi="宋体" w:eastAsia="仿宋_GB2312"/>
          <w:sz w:val="24"/>
          <w:szCs w:val="24"/>
          <w:lang w:eastAsia="zh-CN"/>
        </w:rPr>
        <w:t>：</w:t>
      </w:r>
      <w:r>
        <w:rPr>
          <w:rFonts w:hint="eastAsia" w:ascii="仿宋_GB2312" w:hAnsi="宋体" w:eastAsia="仿宋_GB2312"/>
          <w:sz w:val="24"/>
          <w:szCs w:val="24"/>
          <w:lang w:val="en-US" w:eastAsia="zh-CN"/>
        </w:rPr>
        <w:t xml:space="preserve">2019/9/5 13:30 </w:t>
      </w:r>
      <w:r>
        <w:rPr>
          <w:rFonts w:hint="eastAsia" w:ascii="仿宋_GB2312" w:hAnsi="宋体" w:eastAsia="仿宋_GB2312"/>
          <w:sz w:val="24"/>
          <w:szCs w:val="24"/>
        </w:rPr>
        <w:t>，</w:t>
      </w:r>
      <w:r>
        <w:rPr>
          <w:rFonts w:hint="eastAsia" w:ascii="仿宋_GB2312" w:hAnsi="宋体" w:eastAsia="仿宋_GB2312"/>
          <w:sz w:val="24"/>
          <w:szCs w:val="24"/>
          <w:lang w:eastAsia="zh-CN"/>
        </w:rPr>
        <w:t>如报名不足</w:t>
      </w:r>
      <w:r>
        <w:rPr>
          <w:rFonts w:hint="eastAsia" w:ascii="仿宋_GB2312" w:hAnsi="宋体" w:eastAsia="仿宋_GB2312"/>
          <w:sz w:val="24"/>
          <w:szCs w:val="24"/>
          <w:lang w:val="en-US" w:eastAsia="zh-CN"/>
        </w:rPr>
        <w:t>3家，</w:t>
      </w:r>
      <w:r>
        <w:rPr>
          <w:rFonts w:hint="eastAsia" w:ascii="仿宋_GB2312" w:hAnsi="宋体" w:eastAsia="仿宋_GB2312"/>
          <w:sz w:val="24"/>
          <w:szCs w:val="24"/>
        </w:rPr>
        <w:t>资阳市第一人民医院</w:t>
      </w:r>
      <w:r>
        <w:rPr>
          <w:rFonts w:hint="eastAsia" w:ascii="仿宋_GB2312" w:hAnsi="宋体" w:eastAsia="仿宋_GB2312"/>
          <w:sz w:val="24"/>
          <w:szCs w:val="24"/>
          <w:lang w:eastAsia="zh-CN"/>
        </w:rPr>
        <w:t>在医院网站公告的方式发布《流标公告》</w:t>
      </w:r>
      <w:r>
        <w:rPr>
          <w:rFonts w:hint="eastAsia" w:ascii="仿宋_GB2312" w:hAnsi="宋体" w:eastAsia="仿宋_GB2312"/>
          <w:sz w:val="24"/>
          <w:szCs w:val="24"/>
        </w:rPr>
        <w:t>。</w:t>
      </w:r>
    </w:p>
    <w:p>
      <w:pPr>
        <w:pageBreakBefore w:val="0"/>
        <w:widowControl w:val="0"/>
        <w:kinsoku/>
        <w:wordWrap/>
        <w:overflowPunct/>
        <w:topLinePunct w:val="0"/>
        <w:autoSpaceDE/>
        <w:autoSpaceDN/>
        <w:bidi w:val="0"/>
        <w:adjustRightInd/>
        <w:snapToGrid/>
        <w:spacing w:line="240" w:lineRule="auto"/>
        <w:ind w:firstLine="630"/>
        <w:textAlignment w:val="auto"/>
        <w:rPr>
          <w:rFonts w:ascii="黑体" w:hAnsi="宋体" w:eastAsia="黑体"/>
          <w:sz w:val="24"/>
          <w:szCs w:val="24"/>
        </w:rPr>
      </w:pPr>
      <w:r>
        <w:rPr>
          <w:rFonts w:hint="eastAsia" w:ascii="仿宋_GB2312" w:hAnsi="宋体" w:eastAsia="仿宋_GB2312"/>
          <w:sz w:val="24"/>
          <w:szCs w:val="24"/>
        </w:rPr>
        <w:t>开标时，投标人根据资阳市第一人民医院《采购文件》中的</w:t>
      </w:r>
      <w:r>
        <w:rPr>
          <w:rFonts w:hint="eastAsia" w:ascii="仿宋_GB2312" w:hAnsi="宋体" w:eastAsia="仿宋_GB2312"/>
          <w:bCs/>
          <w:sz w:val="24"/>
          <w:szCs w:val="24"/>
          <w:lang w:eastAsia="zh-CN"/>
        </w:rPr>
        <w:t>投标人</w:t>
      </w:r>
      <w:r>
        <w:rPr>
          <w:rFonts w:hint="eastAsia" w:ascii="仿宋_GB2312" w:hAnsi="宋体" w:eastAsia="仿宋_GB2312"/>
          <w:bCs/>
          <w:sz w:val="24"/>
          <w:szCs w:val="24"/>
        </w:rPr>
        <w:t>提供资料及格式</w:t>
      </w:r>
      <w:r>
        <w:rPr>
          <w:rFonts w:hint="eastAsia" w:ascii="仿宋_GB2312" w:hAnsi="宋体" w:eastAsia="仿宋_GB2312"/>
          <w:sz w:val="24"/>
          <w:szCs w:val="24"/>
        </w:rPr>
        <w:t>要求，现场提供密封的相关资料，由医院根据开标情况确定中标单位。</w:t>
      </w:r>
    </w:p>
    <w:p>
      <w:pPr>
        <w:spacing w:afterLines="50" w:line="240" w:lineRule="auto"/>
        <w:jc w:val="center"/>
        <w:rPr>
          <w:rFonts w:hint="eastAsia" w:ascii="仿宋_GB2312" w:hAnsi="宋体" w:eastAsia="仿宋_GB2312"/>
          <w:sz w:val="24"/>
          <w:szCs w:val="24"/>
        </w:rPr>
      </w:pPr>
      <w:r>
        <w:rPr>
          <w:rFonts w:hint="eastAsia" w:ascii="仿宋_GB2312" w:hAnsi="宋体" w:eastAsia="仿宋_GB2312"/>
          <w:sz w:val="24"/>
          <w:szCs w:val="24"/>
        </w:rPr>
        <w:br w:type="page"/>
      </w:r>
    </w:p>
    <w:p>
      <w:pPr>
        <w:pStyle w:val="35"/>
        <w:rPr>
          <w:rFonts w:hint="eastAsia"/>
        </w:rPr>
      </w:pPr>
      <w:bookmarkStart w:id="15" w:name="_Toc17308_WPSOffice_Level1"/>
      <w:r>
        <w:rPr>
          <w:rFonts w:hint="eastAsia"/>
          <w:lang w:eastAsia="zh-CN"/>
        </w:rPr>
        <w:t>第二章　</w:t>
      </w:r>
      <w:r>
        <w:rPr>
          <w:rFonts w:hint="eastAsia"/>
        </w:rPr>
        <w:t>采购要求</w:t>
      </w:r>
      <w:bookmarkEnd w:id="15"/>
    </w:p>
    <w:p>
      <w:pPr>
        <w:spacing w:afterLines="50" w:line="240" w:lineRule="auto"/>
        <w:ind w:firstLine="482" w:firstLineChars="200"/>
        <w:rPr>
          <w:rFonts w:hint="eastAsia" w:ascii="黑体" w:hAnsi="黑体" w:eastAsia="黑体"/>
          <w:b/>
          <w:sz w:val="24"/>
        </w:rPr>
      </w:pPr>
      <w:r>
        <w:rPr>
          <w:rFonts w:hint="eastAsia" w:ascii="黑体" w:hAnsi="黑体" w:eastAsia="黑体"/>
          <w:b/>
          <w:sz w:val="24"/>
        </w:rPr>
        <w:t>一、项目概述</w:t>
      </w:r>
    </w:p>
    <w:p>
      <w:pPr>
        <w:spacing w:afterLines="50" w:line="240" w:lineRule="auto"/>
        <w:ind w:firstLine="482" w:firstLineChars="200"/>
        <w:rPr>
          <w:rFonts w:hint="eastAsia" w:ascii="楷体" w:hAnsi="楷体" w:eastAsia="楷体" w:cs="楷体"/>
          <w:b/>
          <w:bCs/>
          <w:color w:val="auto"/>
          <w:sz w:val="24"/>
        </w:rPr>
      </w:pPr>
      <w:r>
        <w:rPr>
          <w:rFonts w:hint="eastAsia" w:ascii="楷体" w:hAnsi="楷体" w:eastAsia="楷体" w:cs="楷体"/>
          <w:b/>
          <w:bCs/>
          <w:color w:val="auto"/>
          <w:sz w:val="24"/>
          <w:lang w:eastAsia="zh-CN"/>
        </w:rPr>
        <w:t>（一）</w:t>
      </w:r>
      <w:r>
        <w:rPr>
          <w:rFonts w:hint="eastAsia" w:ascii="楷体" w:hAnsi="楷体" w:eastAsia="楷体" w:cs="楷体"/>
          <w:b/>
          <w:bCs/>
          <w:color w:val="auto"/>
          <w:sz w:val="24"/>
        </w:rPr>
        <w:t>本项目共</w:t>
      </w:r>
      <w:r>
        <w:rPr>
          <w:rFonts w:hint="eastAsia" w:ascii="楷体" w:hAnsi="楷体" w:eastAsia="楷体" w:cs="楷体"/>
          <w:b/>
          <w:bCs/>
          <w:color w:val="auto"/>
          <w:sz w:val="24"/>
          <w:lang w:val="en-US" w:eastAsia="zh-CN"/>
        </w:rPr>
        <w:t>1</w:t>
      </w:r>
      <w:r>
        <w:rPr>
          <w:rFonts w:hint="eastAsia" w:ascii="楷体" w:hAnsi="楷体" w:eastAsia="楷体" w:cs="楷体"/>
          <w:b/>
          <w:bCs/>
          <w:color w:val="auto"/>
          <w:sz w:val="24"/>
        </w:rPr>
        <w:t>个包，采购</w:t>
      </w:r>
      <w:r>
        <w:rPr>
          <w:rFonts w:hint="eastAsia" w:ascii="楷体" w:hAnsi="楷体" w:eastAsia="楷体" w:cs="楷体"/>
          <w:b/>
          <w:bCs/>
          <w:color w:val="auto"/>
          <w:sz w:val="24"/>
          <w:lang w:eastAsia="zh-CN"/>
        </w:rPr>
        <w:t>眼科专用手术器械</w:t>
      </w:r>
      <w:r>
        <w:rPr>
          <w:rFonts w:hint="eastAsia" w:ascii="楷体" w:hAnsi="楷体" w:eastAsia="楷体" w:cs="楷体"/>
          <w:b/>
          <w:bCs/>
          <w:color w:val="auto"/>
          <w:sz w:val="24"/>
        </w:rPr>
        <w:t>。</w:t>
      </w:r>
    </w:p>
    <w:p>
      <w:pPr>
        <w:spacing w:afterLines="50" w:line="240" w:lineRule="auto"/>
        <w:ind w:firstLine="480" w:firstLineChars="200"/>
        <w:rPr>
          <w:rFonts w:hint="eastAsia" w:ascii="仿宋_GB2312" w:eastAsia="仿宋_GB2312"/>
          <w:sz w:val="24"/>
          <w:lang w:eastAsia="zh-CN"/>
        </w:rPr>
      </w:pPr>
      <w:r>
        <w:rPr>
          <w:rFonts w:hint="eastAsia" w:ascii="仿宋_GB2312" w:eastAsia="仿宋_GB2312"/>
          <w:sz w:val="24"/>
          <w:lang w:eastAsia="zh-CN"/>
        </w:rPr>
        <w:t>　根据日常使用需要进行采购。</w:t>
      </w:r>
    </w:p>
    <w:p>
      <w:pPr>
        <w:pStyle w:val="27"/>
        <w:spacing w:line="420" w:lineRule="exact"/>
        <w:rPr>
          <w:rFonts w:ascii="仿宋" w:hAnsi="仿宋" w:eastAsia="仿宋"/>
          <w:sz w:val="24"/>
        </w:rPr>
      </w:pPr>
      <w:r>
        <w:rPr>
          <w:rFonts w:hint="eastAsia" w:ascii="楷体" w:hAnsi="楷体" w:eastAsia="楷体" w:cs="楷体"/>
          <w:b/>
          <w:bCs/>
          <w:color w:val="auto"/>
          <w:kern w:val="2"/>
          <w:sz w:val="24"/>
          <w:szCs w:val="24"/>
          <w:lang w:val="en-US" w:eastAsia="zh-CN" w:bidi="ar-SA"/>
        </w:rPr>
        <w:t>（二）采购清单</w:t>
      </w:r>
    </w:p>
    <w:tbl>
      <w:tblPr>
        <w:tblStyle w:val="19"/>
        <w:tblW w:w="8054" w:type="dxa"/>
        <w:jc w:val="center"/>
        <w:tblInd w:w="-3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122"/>
        <w:gridCol w:w="4057"/>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blHeader/>
          <w:jc w:val="center"/>
        </w:trPr>
        <w:tc>
          <w:tcPr>
            <w:tcW w:w="891" w:type="dxa"/>
            <w:vAlign w:val="center"/>
          </w:tcPr>
          <w:p>
            <w:pPr>
              <w:pStyle w:val="6"/>
              <w:spacing w:afterLines="50" w:line="240" w:lineRule="auto"/>
              <w:ind w:firstLine="0" w:firstLineChars="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品目</w:t>
            </w:r>
          </w:p>
        </w:tc>
        <w:tc>
          <w:tcPr>
            <w:tcW w:w="1122" w:type="dxa"/>
            <w:vAlign w:val="center"/>
          </w:tcPr>
          <w:p>
            <w:pPr>
              <w:pStyle w:val="6"/>
              <w:spacing w:afterLines="50" w:line="240" w:lineRule="auto"/>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类别</w:t>
            </w:r>
          </w:p>
        </w:tc>
        <w:tc>
          <w:tcPr>
            <w:tcW w:w="4057" w:type="dxa"/>
            <w:vAlign w:val="center"/>
          </w:tcPr>
          <w:p>
            <w:pPr>
              <w:pStyle w:val="6"/>
              <w:spacing w:afterLines="50" w:line="240" w:lineRule="auto"/>
              <w:ind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产品</w:t>
            </w:r>
            <w:r>
              <w:rPr>
                <w:rFonts w:hint="eastAsia" w:ascii="仿宋_GB2312" w:hAnsi="仿宋_GB2312" w:eastAsia="仿宋_GB2312" w:cs="仿宋_GB2312"/>
                <w:sz w:val="21"/>
                <w:szCs w:val="21"/>
                <w:lang w:eastAsia="zh-CN"/>
              </w:rPr>
              <w:t>系列</w:t>
            </w:r>
          </w:p>
        </w:tc>
        <w:tc>
          <w:tcPr>
            <w:tcW w:w="1984" w:type="dxa"/>
            <w:vAlign w:val="center"/>
          </w:tcPr>
          <w:p>
            <w:pPr>
              <w:pStyle w:val="6"/>
              <w:spacing w:afterLines="50" w:line="240" w:lineRule="auto"/>
              <w:ind w:firstLine="0" w:firstLineChars="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91"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1</w:t>
            </w:r>
          </w:p>
        </w:tc>
        <w:tc>
          <w:tcPr>
            <w:tcW w:w="112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器械</w:t>
            </w:r>
          </w:p>
        </w:tc>
        <w:tc>
          <w:tcPr>
            <w:tcW w:w="4057"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开睑器系列</w:t>
            </w:r>
          </w:p>
        </w:tc>
        <w:tc>
          <w:tcPr>
            <w:tcW w:w="1984"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cs="Times New Roman"/>
                <w:kern w:val="2"/>
                <w:sz w:val="21"/>
                <w:szCs w:val="21"/>
                <w:lang w:val="en-US" w:eastAsia="zh-CN" w:bidi="ar-SA"/>
              </w:rPr>
              <w:t>各规格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91"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2</w:t>
            </w:r>
          </w:p>
        </w:tc>
        <w:tc>
          <w:tcPr>
            <w:tcW w:w="112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器械</w:t>
            </w:r>
          </w:p>
        </w:tc>
        <w:tc>
          <w:tcPr>
            <w:tcW w:w="4057"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显微眼科镊系列</w:t>
            </w:r>
          </w:p>
        </w:tc>
        <w:tc>
          <w:tcPr>
            <w:tcW w:w="1984" w:type="dxa"/>
            <w:vAlign w:val="center"/>
          </w:tcPr>
          <w:p>
            <w:pPr>
              <w:spacing w:afterLines="50" w:line="240" w:lineRule="auto"/>
              <w:ind w:left="0" w:leftChars="0"/>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各规格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91"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3</w:t>
            </w:r>
          </w:p>
        </w:tc>
        <w:tc>
          <w:tcPr>
            <w:tcW w:w="112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器械</w:t>
            </w:r>
          </w:p>
        </w:tc>
        <w:tc>
          <w:tcPr>
            <w:tcW w:w="4057"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显微持针钳系列</w:t>
            </w:r>
          </w:p>
        </w:tc>
        <w:tc>
          <w:tcPr>
            <w:tcW w:w="1984" w:type="dxa"/>
            <w:vAlign w:val="center"/>
          </w:tcPr>
          <w:p>
            <w:pPr>
              <w:spacing w:afterLines="50" w:line="240" w:lineRule="auto"/>
              <w:ind w:left="0" w:leftChars="0"/>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各规格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91"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4</w:t>
            </w:r>
          </w:p>
        </w:tc>
        <w:tc>
          <w:tcPr>
            <w:tcW w:w="112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器械</w:t>
            </w:r>
          </w:p>
        </w:tc>
        <w:tc>
          <w:tcPr>
            <w:tcW w:w="4057"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显微眼用剪系列</w:t>
            </w:r>
          </w:p>
        </w:tc>
        <w:tc>
          <w:tcPr>
            <w:tcW w:w="1984" w:type="dxa"/>
            <w:vAlign w:val="center"/>
          </w:tcPr>
          <w:p>
            <w:pPr>
              <w:spacing w:afterLines="50" w:line="240" w:lineRule="auto"/>
              <w:ind w:left="0" w:leftChars="0"/>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各规格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91"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5</w:t>
            </w:r>
          </w:p>
        </w:tc>
        <w:tc>
          <w:tcPr>
            <w:tcW w:w="112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器械</w:t>
            </w:r>
          </w:p>
        </w:tc>
        <w:tc>
          <w:tcPr>
            <w:tcW w:w="4057"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显微眼内器械系列</w:t>
            </w:r>
          </w:p>
        </w:tc>
        <w:tc>
          <w:tcPr>
            <w:tcW w:w="1984" w:type="dxa"/>
            <w:vAlign w:val="center"/>
          </w:tcPr>
          <w:p>
            <w:pPr>
              <w:spacing w:afterLines="50" w:line="240" w:lineRule="auto"/>
              <w:ind w:left="0" w:leftChars="0"/>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各规格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91"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6</w:t>
            </w:r>
          </w:p>
        </w:tc>
        <w:tc>
          <w:tcPr>
            <w:tcW w:w="112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器械</w:t>
            </w:r>
          </w:p>
        </w:tc>
        <w:tc>
          <w:tcPr>
            <w:tcW w:w="4057"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手术放大镜系列</w:t>
            </w:r>
          </w:p>
        </w:tc>
        <w:tc>
          <w:tcPr>
            <w:tcW w:w="1984" w:type="dxa"/>
            <w:vAlign w:val="center"/>
          </w:tcPr>
          <w:p>
            <w:pPr>
              <w:spacing w:afterLines="50" w:line="240" w:lineRule="auto"/>
              <w:ind w:left="0" w:leftChars="0"/>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各规格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91"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7</w:t>
            </w:r>
          </w:p>
        </w:tc>
        <w:tc>
          <w:tcPr>
            <w:tcW w:w="112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器械</w:t>
            </w:r>
          </w:p>
        </w:tc>
        <w:tc>
          <w:tcPr>
            <w:tcW w:w="4057"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冲洗器械系列</w:t>
            </w:r>
          </w:p>
        </w:tc>
        <w:tc>
          <w:tcPr>
            <w:tcW w:w="1984" w:type="dxa"/>
            <w:vAlign w:val="center"/>
          </w:tcPr>
          <w:p>
            <w:pPr>
              <w:spacing w:afterLines="50" w:line="240" w:lineRule="auto"/>
              <w:ind w:left="0" w:leftChars="0"/>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各规格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91"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8</w:t>
            </w:r>
          </w:p>
        </w:tc>
        <w:tc>
          <w:tcPr>
            <w:tcW w:w="112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器械</w:t>
            </w:r>
          </w:p>
        </w:tc>
        <w:tc>
          <w:tcPr>
            <w:tcW w:w="4057"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白内障、超乳、准分子杆类系列</w:t>
            </w:r>
          </w:p>
        </w:tc>
        <w:tc>
          <w:tcPr>
            <w:tcW w:w="1984" w:type="dxa"/>
            <w:vAlign w:val="center"/>
          </w:tcPr>
          <w:p>
            <w:pPr>
              <w:spacing w:afterLines="50" w:line="240" w:lineRule="auto"/>
              <w:ind w:left="0" w:leftChars="0"/>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各规格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91"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9</w:t>
            </w:r>
          </w:p>
        </w:tc>
        <w:tc>
          <w:tcPr>
            <w:tcW w:w="112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器械</w:t>
            </w:r>
          </w:p>
        </w:tc>
        <w:tc>
          <w:tcPr>
            <w:tcW w:w="4057"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刀类系列</w:t>
            </w:r>
          </w:p>
        </w:tc>
        <w:tc>
          <w:tcPr>
            <w:tcW w:w="1984" w:type="dxa"/>
            <w:vAlign w:val="center"/>
          </w:tcPr>
          <w:p>
            <w:pPr>
              <w:spacing w:afterLines="50" w:line="240" w:lineRule="auto"/>
              <w:ind w:left="0" w:leftChars="0"/>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各规格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91"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10</w:t>
            </w:r>
          </w:p>
        </w:tc>
        <w:tc>
          <w:tcPr>
            <w:tcW w:w="112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器械</w:t>
            </w:r>
          </w:p>
        </w:tc>
        <w:tc>
          <w:tcPr>
            <w:tcW w:w="4057"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角膜移植系列</w:t>
            </w:r>
          </w:p>
        </w:tc>
        <w:tc>
          <w:tcPr>
            <w:tcW w:w="1984" w:type="dxa"/>
            <w:vAlign w:val="center"/>
          </w:tcPr>
          <w:p>
            <w:pPr>
              <w:spacing w:afterLines="50" w:line="240" w:lineRule="auto"/>
              <w:ind w:left="0" w:leftChars="0"/>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各规格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91"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11</w:t>
            </w:r>
          </w:p>
        </w:tc>
        <w:tc>
          <w:tcPr>
            <w:tcW w:w="112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器械</w:t>
            </w:r>
          </w:p>
        </w:tc>
        <w:tc>
          <w:tcPr>
            <w:tcW w:w="4057"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眼罩系列</w:t>
            </w:r>
          </w:p>
        </w:tc>
        <w:tc>
          <w:tcPr>
            <w:tcW w:w="1984" w:type="dxa"/>
            <w:vAlign w:val="center"/>
          </w:tcPr>
          <w:p>
            <w:pPr>
              <w:spacing w:afterLines="50" w:line="240" w:lineRule="auto"/>
              <w:ind w:left="0" w:leftChars="0"/>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各规格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91"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12</w:t>
            </w:r>
          </w:p>
        </w:tc>
        <w:tc>
          <w:tcPr>
            <w:tcW w:w="112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器械</w:t>
            </w:r>
          </w:p>
        </w:tc>
        <w:tc>
          <w:tcPr>
            <w:tcW w:w="4057"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角膜移植系列</w:t>
            </w:r>
          </w:p>
        </w:tc>
        <w:tc>
          <w:tcPr>
            <w:tcW w:w="1984" w:type="dxa"/>
            <w:vAlign w:val="center"/>
          </w:tcPr>
          <w:p>
            <w:pPr>
              <w:spacing w:afterLines="50" w:line="240" w:lineRule="auto"/>
              <w:ind w:left="0" w:leftChars="0"/>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各规格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91"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13</w:t>
            </w:r>
          </w:p>
        </w:tc>
        <w:tc>
          <w:tcPr>
            <w:tcW w:w="112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器械</w:t>
            </w:r>
          </w:p>
        </w:tc>
        <w:tc>
          <w:tcPr>
            <w:tcW w:w="4057"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消毒盒系列</w:t>
            </w:r>
          </w:p>
        </w:tc>
        <w:tc>
          <w:tcPr>
            <w:tcW w:w="1984" w:type="dxa"/>
            <w:vAlign w:val="center"/>
          </w:tcPr>
          <w:p>
            <w:pPr>
              <w:spacing w:afterLines="50" w:line="240" w:lineRule="auto"/>
              <w:ind w:left="0" w:leftChars="0"/>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各规格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91"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14</w:t>
            </w:r>
          </w:p>
        </w:tc>
        <w:tc>
          <w:tcPr>
            <w:tcW w:w="112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器械</w:t>
            </w:r>
          </w:p>
        </w:tc>
        <w:tc>
          <w:tcPr>
            <w:tcW w:w="4057"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套包系列</w:t>
            </w:r>
          </w:p>
        </w:tc>
        <w:tc>
          <w:tcPr>
            <w:tcW w:w="1984" w:type="dxa"/>
            <w:vAlign w:val="center"/>
          </w:tcPr>
          <w:p>
            <w:pPr>
              <w:spacing w:afterLines="50" w:line="240" w:lineRule="auto"/>
              <w:ind w:left="0" w:leftChars="0"/>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各规格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91"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15</w:t>
            </w:r>
          </w:p>
        </w:tc>
        <w:tc>
          <w:tcPr>
            <w:tcW w:w="112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器械</w:t>
            </w:r>
          </w:p>
        </w:tc>
        <w:tc>
          <w:tcPr>
            <w:tcW w:w="4057"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普通外眼器械类</w:t>
            </w:r>
          </w:p>
        </w:tc>
        <w:tc>
          <w:tcPr>
            <w:tcW w:w="1984" w:type="dxa"/>
            <w:vAlign w:val="center"/>
          </w:tcPr>
          <w:p>
            <w:pPr>
              <w:spacing w:afterLines="50" w:line="240" w:lineRule="auto"/>
              <w:ind w:left="0" w:leftChars="0"/>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各规格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91"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16</w:t>
            </w:r>
          </w:p>
        </w:tc>
        <w:tc>
          <w:tcPr>
            <w:tcW w:w="112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器械</w:t>
            </w:r>
          </w:p>
        </w:tc>
        <w:tc>
          <w:tcPr>
            <w:tcW w:w="4057"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一次性使用无菌眼科手术刀</w:t>
            </w:r>
          </w:p>
        </w:tc>
        <w:tc>
          <w:tcPr>
            <w:tcW w:w="1984" w:type="dxa"/>
            <w:vAlign w:val="center"/>
          </w:tcPr>
          <w:p>
            <w:pPr>
              <w:spacing w:afterLines="50" w:line="240" w:lineRule="auto"/>
              <w:ind w:left="0" w:leftChars="0"/>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各规格</w:t>
            </w:r>
          </w:p>
        </w:tc>
      </w:tr>
    </w:tbl>
    <w:p>
      <w:pPr>
        <w:spacing w:afterLines="50" w:line="240" w:lineRule="auto"/>
        <w:ind w:firstLine="482" w:firstLineChars="200"/>
        <w:rPr>
          <w:rFonts w:hint="eastAsia" w:ascii="黑体" w:hAnsi="黑体" w:eastAsia="黑体"/>
          <w:b/>
          <w:sz w:val="24"/>
        </w:rPr>
      </w:pPr>
      <w:r>
        <w:rPr>
          <w:rFonts w:hint="eastAsia" w:ascii="黑体" w:hAnsi="黑体" w:eastAsia="黑体"/>
          <w:b/>
          <w:sz w:val="24"/>
        </w:rPr>
        <w:t>二、商务要求</w:t>
      </w:r>
    </w:p>
    <w:p>
      <w:pPr>
        <w:spacing w:afterLines="50" w:line="240" w:lineRule="auto"/>
        <w:ind w:firstLine="482" w:firstLineChars="200"/>
        <w:rPr>
          <w:rFonts w:hint="eastAsia" w:ascii="仿宋_GB2312" w:hAnsi="仿宋_GB2312" w:eastAsia="仿宋_GB2312" w:cs="仿宋_GB2312"/>
          <w:b w:val="0"/>
          <w:bCs w:val="0"/>
          <w:sz w:val="24"/>
        </w:rPr>
      </w:pPr>
      <w:r>
        <w:rPr>
          <w:rFonts w:hint="eastAsia" w:ascii="楷体" w:hAnsi="楷体" w:eastAsia="楷体" w:cs="楷体"/>
          <w:b/>
          <w:bCs/>
          <w:sz w:val="24"/>
          <w:lang w:val="en-US" w:eastAsia="zh-CN"/>
        </w:rPr>
        <w:t>（一）资质，</w:t>
      </w:r>
      <w:r>
        <w:rPr>
          <w:rFonts w:hint="eastAsia" w:ascii="仿宋_GB2312" w:hAnsi="仿宋_GB2312" w:eastAsia="仿宋_GB2312" w:cs="仿宋_GB2312"/>
          <w:b w:val="0"/>
          <w:bCs w:val="0"/>
          <w:sz w:val="24"/>
          <w:lang w:val="en-US" w:eastAsia="zh-CN"/>
        </w:rPr>
        <w:t>投标及</w:t>
      </w:r>
      <w:r>
        <w:rPr>
          <w:rFonts w:hint="eastAsia" w:ascii="仿宋_GB2312" w:hAnsi="仿宋_GB2312" w:eastAsia="仿宋_GB2312" w:cs="仿宋_GB2312"/>
          <w:b w:val="0"/>
          <w:bCs w:val="0"/>
          <w:sz w:val="24"/>
        </w:rPr>
        <w:t>供货时</w:t>
      </w:r>
      <w:r>
        <w:rPr>
          <w:rFonts w:hint="eastAsia" w:ascii="仿宋_GB2312" w:hAnsi="仿宋_GB2312" w:eastAsia="仿宋_GB2312" w:cs="仿宋_GB2312"/>
          <w:b w:val="0"/>
          <w:bCs w:val="0"/>
          <w:sz w:val="24"/>
          <w:lang w:eastAsia="zh-CN"/>
        </w:rPr>
        <w:t>投标人</w:t>
      </w:r>
      <w:r>
        <w:rPr>
          <w:rFonts w:hint="eastAsia" w:ascii="仿宋_GB2312" w:hAnsi="仿宋_GB2312" w:eastAsia="仿宋_GB2312" w:cs="仿宋_GB2312"/>
          <w:b w:val="0"/>
          <w:bCs w:val="0"/>
          <w:sz w:val="24"/>
        </w:rPr>
        <w:t>按采购人要求提供全套资质资料：</w:t>
      </w:r>
      <w:r>
        <w:rPr>
          <w:rFonts w:hint="eastAsia" w:ascii="仿宋_GB2312" w:hAnsi="仿宋_GB2312" w:eastAsia="仿宋_GB2312" w:cs="仿宋_GB2312"/>
          <w:b w:val="0"/>
          <w:bCs w:val="0"/>
          <w:sz w:val="24"/>
          <w:lang w:eastAsia="zh-CN"/>
        </w:rPr>
        <w:t>销售资质、生产资质、销售授权、</w:t>
      </w:r>
      <w:r>
        <w:rPr>
          <w:rFonts w:hint="eastAsia" w:ascii="仿宋_GB2312" w:hAnsi="仿宋_GB2312" w:eastAsia="仿宋_GB2312" w:cs="仿宋_GB2312"/>
          <w:b w:val="0"/>
          <w:bCs w:val="0"/>
          <w:sz w:val="24"/>
        </w:rPr>
        <w:t>《医疗器械注册证》《使用说明书》、其他</w:t>
      </w:r>
      <w:r>
        <w:rPr>
          <w:rFonts w:hint="eastAsia" w:ascii="仿宋_GB2312" w:hAnsi="仿宋_GB2312" w:eastAsia="仿宋_GB2312" w:cs="仿宋_GB2312"/>
          <w:b w:val="0"/>
          <w:bCs w:val="0"/>
          <w:sz w:val="24"/>
          <w:lang w:eastAsia="zh-CN"/>
        </w:rPr>
        <w:t>投标人要求</w:t>
      </w:r>
      <w:r>
        <w:rPr>
          <w:rFonts w:hint="eastAsia" w:ascii="仿宋_GB2312" w:hAnsi="仿宋_GB2312" w:eastAsia="仿宋_GB2312" w:cs="仿宋_GB2312"/>
          <w:b w:val="0"/>
          <w:bCs w:val="0"/>
          <w:sz w:val="24"/>
        </w:rPr>
        <w:t>相关资料。</w:t>
      </w:r>
    </w:p>
    <w:p>
      <w:pPr>
        <w:spacing w:afterLines="50" w:line="240" w:lineRule="auto"/>
        <w:ind w:firstLine="482" w:firstLineChars="200"/>
        <w:rPr>
          <w:rFonts w:hint="eastAsia" w:ascii="仿宋" w:hAnsi="仿宋" w:eastAsia="仿宋"/>
          <w:sz w:val="24"/>
        </w:rPr>
      </w:pPr>
      <w:r>
        <w:rPr>
          <w:rFonts w:hint="eastAsia" w:ascii="楷体" w:hAnsi="楷体" w:eastAsia="楷体" w:cs="楷体"/>
          <w:b/>
          <w:bCs/>
          <w:sz w:val="24"/>
          <w:lang w:val="en-US" w:eastAsia="zh-CN"/>
        </w:rPr>
        <w:t>（二）其他，</w:t>
      </w:r>
      <w:r>
        <w:rPr>
          <w:rFonts w:hint="eastAsia" w:ascii="仿宋" w:hAnsi="仿宋" w:eastAsia="仿宋"/>
          <w:sz w:val="24"/>
        </w:rPr>
        <w:t>其他商务要求请参照《采购合同》执行。</w:t>
      </w:r>
    </w:p>
    <w:p>
      <w:pPr>
        <w:spacing w:afterLines="50" w:line="240" w:lineRule="auto"/>
        <w:ind w:firstLine="482" w:firstLineChars="200"/>
        <w:rPr>
          <w:rFonts w:hint="eastAsia" w:ascii="黑体" w:hAnsi="黑体" w:eastAsia="黑体"/>
          <w:b/>
          <w:sz w:val="24"/>
          <w:lang w:eastAsia="zh-CN"/>
        </w:rPr>
      </w:pPr>
      <w:r>
        <w:rPr>
          <w:rFonts w:hint="eastAsia" w:ascii="黑体" w:hAnsi="黑体" w:eastAsia="黑体"/>
          <w:b/>
          <w:sz w:val="24"/>
          <w:lang w:eastAsia="zh-CN"/>
        </w:rPr>
        <w:t>三</w:t>
      </w:r>
      <w:r>
        <w:rPr>
          <w:rFonts w:hint="eastAsia" w:ascii="黑体" w:hAnsi="黑体" w:eastAsia="黑体"/>
          <w:b/>
          <w:sz w:val="24"/>
        </w:rPr>
        <w:t>、</w:t>
      </w:r>
      <w:r>
        <w:rPr>
          <w:rFonts w:hint="eastAsia" w:ascii="黑体" w:hAnsi="黑体" w:eastAsia="黑体"/>
          <w:b/>
          <w:sz w:val="24"/>
          <w:lang w:eastAsia="zh-CN"/>
        </w:rPr>
        <w:t>产品要求</w:t>
      </w:r>
    </w:p>
    <w:p>
      <w:pPr>
        <w:spacing w:afterLines="50" w:line="240" w:lineRule="auto"/>
        <w:ind w:firstLine="480" w:firstLineChars="200"/>
        <w:rPr>
          <w:rFonts w:hint="eastAsia" w:ascii="仿宋_GB2312" w:hAnsi="仿宋_GB2312" w:eastAsia="仿宋_GB2312" w:cs="仿宋_GB2312"/>
          <w:b w:val="0"/>
          <w:bCs/>
          <w:sz w:val="24"/>
          <w:lang w:val="en-US" w:eastAsia="zh-CN"/>
        </w:rPr>
      </w:pPr>
      <w:r>
        <w:rPr>
          <w:rFonts w:hint="eastAsia" w:ascii="仿宋_GB2312" w:hAnsi="仿宋_GB2312" w:eastAsia="仿宋_GB2312" w:cs="仿宋_GB2312"/>
          <w:b w:val="0"/>
          <w:bCs/>
          <w:sz w:val="24"/>
          <w:lang w:val="en-US" w:eastAsia="zh-CN"/>
        </w:rPr>
        <w:t>1. 眼科专用器械的产品系列齐全且不超过3个品牌，满足眼科检查、手术、治疗需要。</w:t>
      </w:r>
    </w:p>
    <w:p>
      <w:pPr>
        <w:spacing w:afterLines="50" w:line="240" w:lineRule="auto"/>
        <w:ind w:firstLine="480" w:firstLineChars="200"/>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 每个系列中产品的种类齐全、多种规格齐全，满足眼科检查、手术、治疗需要。</w:t>
      </w:r>
    </w:p>
    <w:p>
      <w:pPr>
        <w:spacing w:afterLines="50" w:line="240" w:lineRule="auto"/>
        <w:ind w:firstLine="480" w:firstLineChars="200"/>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sz w:val="24"/>
          <w:szCs w:val="24"/>
          <w:lang w:val="en-US" w:eastAsia="zh-CN"/>
        </w:rPr>
        <w:t>3. 产品设计精细，</w:t>
      </w:r>
      <w:r>
        <w:rPr>
          <w:rFonts w:hint="eastAsia" w:ascii="仿宋_GB2312" w:hAnsi="仿宋_GB2312" w:eastAsia="仿宋_GB2312" w:cs="仿宋_GB2312"/>
          <w:b w:val="0"/>
          <w:bCs/>
          <w:sz w:val="24"/>
          <w:szCs w:val="24"/>
          <w:lang w:val="en-US" w:eastAsia="zh-CN"/>
        </w:rPr>
        <w:t>满足眼科检查、手术、治疗需要。</w:t>
      </w:r>
    </w:p>
    <w:p>
      <w:pPr>
        <w:pStyle w:val="2"/>
        <w:rPr>
          <w:rFonts w:hint="eastAsia"/>
          <w:lang w:val="en-US" w:eastAsia="zh-CN"/>
        </w:rPr>
      </w:pPr>
      <w:r>
        <w:rPr>
          <w:rFonts w:hint="eastAsia" w:ascii="仿宋_GB2312" w:hAnsi="仿宋_GB2312" w:eastAsia="仿宋_GB2312" w:cs="仿宋_GB2312"/>
          <w:b w:val="0"/>
          <w:bCs/>
          <w:sz w:val="24"/>
          <w:szCs w:val="24"/>
          <w:lang w:val="en-US" w:eastAsia="zh-CN"/>
        </w:rPr>
        <w:t>　　★4. 需提供产品样品：眼睑撑开器、一次性眼科穿刺刀（15</w:t>
      </w:r>
      <w:r>
        <w:rPr>
          <w:rFonts w:hint="eastAsia" w:ascii="仿宋_GB2312" w:hAnsi="仿宋_GB2312" w:eastAsia="仿宋_GB2312" w:cs="仿宋_GB2312"/>
          <w:b w:val="0"/>
          <w:bCs/>
          <w:sz w:val="24"/>
          <w:szCs w:val="24"/>
          <w:vertAlign w:val="superscript"/>
          <w:lang w:val="en-US" w:eastAsia="zh-CN"/>
        </w:rPr>
        <w:t>0</w:t>
      </w:r>
      <w:r>
        <w:rPr>
          <w:rFonts w:hint="eastAsia" w:ascii="仿宋_GB2312" w:hAnsi="仿宋_GB2312" w:eastAsia="仿宋_GB2312" w:cs="仿宋_GB2312"/>
          <w:b w:val="0"/>
          <w:bCs/>
          <w:sz w:val="24"/>
          <w:szCs w:val="24"/>
          <w:vertAlign w:val="baseline"/>
          <w:lang w:val="en-US" w:eastAsia="zh-CN"/>
        </w:rPr>
        <w:t>、2.2mm～3.0mm</w:t>
      </w:r>
      <w:r>
        <w:rPr>
          <w:rFonts w:hint="eastAsia" w:ascii="仿宋_GB2312" w:hAnsi="仿宋_GB2312" w:eastAsia="仿宋_GB2312" w:cs="仿宋_GB2312"/>
          <w:b w:val="0"/>
          <w:bCs/>
          <w:sz w:val="24"/>
          <w:szCs w:val="24"/>
          <w:lang w:val="en-US" w:eastAsia="zh-CN"/>
        </w:rPr>
        <w:t>）、撕囊镊、显微有齿镊及线镊、劈核刀、小剪刀、角膜剪、囊膜剪、双腔冲洗针头、晶体圈套器、斜视钩、止血器、带刻度的卡尺、斜视监测三棱镜、眼内异物镊。</w:t>
      </w:r>
    </w:p>
    <w:p>
      <w:pPr>
        <w:spacing w:afterLines="50" w:line="240" w:lineRule="auto"/>
        <w:ind w:firstLine="480" w:firstLineChars="20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 采购人在日常采购时，订购显微器械若因为规格、精细度等不能满足临床，可在15天内退货或换货。</w:t>
      </w:r>
    </w:p>
    <w:p>
      <w:pPr>
        <w:pStyle w:val="35"/>
        <w:rPr>
          <w:rFonts w:hint="eastAsia"/>
          <w:lang w:eastAsia="zh-CN"/>
        </w:rPr>
      </w:pPr>
      <w:r>
        <w:rPr>
          <w:rFonts w:hint="eastAsia"/>
          <w:lang w:eastAsia="zh-CN"/>
        </w:rPr>
        <w:br w:type="page"/>
      </w:r>
    </w:p>
    <w:p>
      <w:pPr>
        <w:pStyle w:val="35"/>
        <w:rPr>
          <w:rFonts w:hint="eastAsia"/>
          <w:lang w:eastAsia="zh-CN"/>
        </w:rPr>
      </w:pPr>
      <w:bookmarkStart w:id="16" w:name="_Toc15852_WPSOffice_Level1"/>
      <w:r>
        <w:rPr>
          <w:rFonts w:hint="eastAsia"/>
          <w:lang w:eastAsia="zh-CN"/>
        </w:rPr>
        <w:t>第三章  评标办法</w:t>
      </w:r>
      <w:bookmarkEnd w:id="16"/>
      <w:bookmarkStart w:id="17" w:name="_Hlt101846155"/>
      <w:bookmarkEnd w:id="17"/>
      <w:bookmarkStart w:id="18" w:name="_Toc208849007"/>
      <w:bookmarkStart w:id="19" w:name="_Toc217446097"/>
      <w:bookmarkStart w:id="20" w:name="_Toc183582280"/>
      <w:bookmarkStart w:id="21" w:name="_Toc183682415"/>
    </w:p>
    <w:bookmarkEnd w:id="18"/>
    <w:bookmarkEnd w:id="19"/>
    <w:bookmarkEnd w:id="20"/>
    <w:bookmarkEnd w:id="21"/>
    <w:p>
      <w:pPr>
        <w:spacing w:line="400" w:lineRule="exact"/>
        <w:ind w:firstLine="480" w:firstLineChars="200"/>
        <w:rPr>
          <w:rFonts w:hint="eastAsia" w:ascii="黑体" w:hAnsi="黑体" w:eastAsia="黑体" w:cs="黑体"/>
          <w:sz w:val="24"/>
          <w:szCs w:val="24"/>
          <w:lang w:eastAsia="zh-CN"/>
        </w:rPr>
      </w:pPr>
      <w:r>
        <w:rPr>
          <w:rFonts w:hint="eastAsia" w:ascii="黑体" w:hAnsi="黑体" w:eastAsia="黑体" w:cs="黑体"/>
          <w:sz w:val="24"/>
          <w:szCs w:val="24"/>
          <w:lang w:eastAsia="zh-CN"/>
        </w:rPr>
        <w:t>一、总则　</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eastAsia="zh-CN"/>
        </w:rPr>
        <w:t>（一）</w:t>
      </w:r>
      <w:r>
        <w:rPr>
          <w:rFonts w:hint="eastAsia" w:ascii="仿宋_GB2312" w:hAnsi="仿宋_GB2312" w:eastAsia="仿宋_GB2312" w:cs="仿宋_GB2312"/>
          <w:sz w:val="24"/>
        </w:rPr>
        <w:t>根据《中华人民共和国政府采购法》、《中华人民共和国政府采购法实施条例》、《政府采购货物和服务招标投标管理办法》等法律制度，结合采购项目特点制定本评标办法。</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eastAsia="zh-CN"/>
        </w:rPr>
        <w:t>（二）</w:t>
      </w:r>
      <w:r>
        <w:rPr>
          <w:rFonts w:hint="eastAsia" w:ascii="仿宋_GB2312" w:hAnsi="仿宋_GB2312" w:eastAsia="仿宋_GB2312" w:cs="仿宋_GB2312"/>
          <w:sz w:val="24"/>
        </w:rPr>
        <w:t>公开招标采购项目开标结束后，采购人依法对投标人的资格进行审查。依据法律法规和本招标文件的规定，对投标文件是否按照规定要求提供资格性证明材料、是否按照规定交纳投标保证金，以确定投标</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是否具备投标资格。</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合格投标人不足三家的，不得评标。</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eastAsia="zh-CN"/>
        </w:rPr>
        <w:t>（三）</w:t>
      </w:r>
      <w:r>
        <w:rPr>
          <w:rFonts w:hint="eastAsia" w:ascii="仿宋_GB2312" w:hAnsi="仿宋_GB2312" w:eastAsia="仿宋_GB2312" w:cs="仿宋_GB2312"/>
          <w:sz w:val="24"/>
        </w:rPr>
        <w:t>评标工作由</w:t>
      </w:r>
      <w:r>
        <w:rPr>
          <w:rFonts w:hint="eastAsia" w:ascii="仿宋_GB2312" w:hAnsi="仿宋_GB2312" w:eastAsia="仿宋_GB2312" w:cs="仿宋_GB2312"/>
          <w:sz w:val="24"/>
          <w:lang w:eastAsia="zh-CN"/>
        </w:rPr>
        <w:t>本单位</w:t>
      </w:r>
      <w:r>
        <w:rPr>
          <w:rFonts w:hint="eastAsia" w:ascii="仿宋_GB2312" w:hAnsi="仿宋_GB2312" w:eastAsia="仿宋_GB2312" w:cs="仿宋_GB2312"/>
          <w:sz w:val="24"/>
        </w:rPr>
        <w:t>负责组织，具体评标事务由</w:t>
      </w:r>
      <w:r>
        <w:rPr>
          <w:rFonts w:hint="eastAsia" w:ascii="仿宋_GB2312" w:hAnsi="仿宋_GB2312" w:eastAsia="仿宋_GB2312" w:cs="仿宋_GB2312"/>
          <w:sz w:val="24"/>
          <w:lang w:eastAsia="zh-CN"/>
        </w:rPr>
        <w:t>本单位组织的</w:t>
      </w:r>
      <w:r>
        <w:rPr>
          <w:rFonts w:hint="eastAsia" w:ascii="仿宋_GB2312" w:hAnsi="仿宋_GB2312" w:eastAsia="仿宋_GB2312" w:cs="仿宋_GB2312"/>
          <w:sz w:val="24"/>
        </w:rPr>
        <w:t>评标委员会负责。</w:t>
      </w:r>
    </w:p>
    <w:p>
      <w:pPr>
        <w:spacing w:line="400" w:lineRule="exact"/>
        <w:ind w:firstLine="480" w:firstLineChars="200"/>
        <w:rPr>
          <w:rFonts w:hint="eastAsia" w:ascii="黑体" w:hAnsi="黑体" w:eastAsia="黑体" w:cs="黑体"/>
          <w:sz w:val="24"/>
          <w:szCs w:val="24"/>
          <w:lang w:eastAsia="zh-CN"/>
        </w:rPr>
      </w:pPr>
      <w:bookmarkStart w:id="22" w:name="_Toc217446098"/>
      <w:r>
        <w:rPr>
          <w:rFonts w:hint="eastAsia" w:ascii="黑体" w:hAnsi="黑体" w:eastAsia="黑体" w:cs="黑体"/>
          <w:sz w:val="24"/>
          <w:szCs w:val="24"/>
          <w:lang w:eastAsia="zh-CN"/>
        </w:rPr>
        <w:t>二、评标</w:t>
      </w:r>
      <w:bookmarkEnd w:id="22"/>
      <w:r>
        <w:rPr>
          <w:rFonts w:hint="eastAsia" w:ascii="黑体" w:hAnsi="黑体" w:eastAsia="黑体" w:cs="黑体"/>
          <w:sz w:val="24"/>
          <w:szCs w:val="24"/>
          <w:lang w:eastAsia="zh-CN"/>
        </w:rPr>
        <w:t>方法</w:t>
      </w:r>
      <w:bookmarkStart w:id="23" w:name="_Toc217446103"/>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本项目评标方法为：</w:t>
      </w:r>
      <w:r>
        <w:rPr>
          <w:rFonts w:hint="eastAsia" w:ascii="仿宋_GB2312" w:hAnsi="仿宋_GB2312" w:eastAsia="仿宋_GB2312" w:cs="仿宋_GB2312"/>
          <w:b/>
          <w:bCs/>
          <w:sz w:val="24"/>
        </w:rPr>
        <w:t>综合评分法</w:t>
      </w:r>
      <w:r>
        <w:rPr>
          <w:rFonts w:hint="eastAsia" w:ascii="仿宋_GB2312" w:hAnsi="仿宋_GB2312" w:eastAsia="仿宋_GB2312" w:cs="仿宋_GB2312"/>
          <w:sz w:val="24"/>
        </w:rPr>
        <w:t>。</w:t>
      </w:r>
    </w:p>
    <w:p>
      <w:pPr>
        <w:spacing w:line="400" w:lineRule="exact"/>
        <w:ind w:firstLine="480" w:firstLineChars="200"/>
        <w:rPr>
          <w:rFonts w:hint="eastAsia" w:ascii="黑体" w:hAnsi="黑体" w:eastAsia="黑体" w:cs="黑体"/>
          <w:sz w:val="24"/>
          <w:szCs w:val="24"/>
          <w:lang w:eastAsia="zh-CN"/>
        </w:rPr>
      </w:pPr>
      <w:r>
        <w:rPr>
          <w:rFonts w:hint="eastAsia" w:ascii="黑体" w:hAnsi="黑体" w:eastAsia="黑体" w:cs="黑体"/>
          <w:sz w:val="24"/>
          <w:szCs w:val="24"/>
          <w:lang w:eastAsia="zh-CN"/>
        </w:rPr>
        <w:t>三、评标程序</w:t>
      </w:r>
    </w:p>
    <w:p>
      <w:pPr>
        <w:spacing w:line="400" w:lineRule="exact"/>
        <w:ind w:firstLine="482" w:firstLineChars="200"/>
        <w:rPr>
          <w:rFonts w:hint="eastAsia" w:ascii="楷体" w:hAnsi="楷体" w:eastAsia="楷体" w:cs="楷体"/>
          <w:b/>
          <w:bCs/>
          <w:sz w:val="24"/>
          <w:lang w:eastAsia="zh-CN"/>
        </w:rPr>
      </w:pPr>
      <w:r>
        <w:rPr>
          <w:rFonts w:hint="eastAsia" w:ascii="楷体" w:hAnsi="楷体" w:eastAsia="楷体" w:cs="楷体"/>
          <w:b/>
          <w:bCs/>
          <w:sz w:val="24"/>
          <w:lang w:eastAsia="zh-CN"/>
        </w:rPr>
        <w:t>（一）评标内容</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评标委员会正式评标前，应当对招标文件进行熟悉和理解，内容主要包括招标文件中投标人资格条件要求、采购</w:t>
      </w:r>
      <w:r>
        <w:rPr>
          <w:rFonts w:hint="eastAsia" w:ascii="仿宋_GB2312" w:hAnsi="仿宋_GB2312" w:eastAsia="仿宋_GB2312" w:cs="仿宋_GB2312"/>
          <w:sz w:val="24"/>
          <w:lang w:eastAsia="zh-CN"/>
        </w:rPr>
        <w:t>要求</w:t>
      </w:r>
      <w:r>
        <w:rPr>
          <w:rFonts w:hint="eastAsia" w:ascii="仿宋_GB2312" w:hAnsi="仿宋_GB2312" w:eastAsia="仿宋_GB2312" w:cs="仿宋_GB2312"/>
          <w:sz w:val="24"/>
        </w:rPr>
        <w:t>、评标方法和标准以及可能涉及签订采购合同的内容等。</w:t>
      </w:r>
    </w:p>
    <w:p>
      <w:pPr>
        <w:spacing w:line="400" w:lineRule="exact"/>
        <w:ind w:firstLine="482" w:firstLineChars="200"/>
        <w:rPr>
          <w:rFonts w:hint="eastAsia" w:ascii="楷体" w:hAnsi="楷体" w:eastAsia="楷体" w:cs="楷体"/>
          <w:b/>
          <w:bCs/>
          <w:sz w:val="24"/>
          <w:lang w:eastAsia="zh-CN"/>
        </w:rPr>
      </w:pPr>
      <w:r>
        <w:rPr>
          <w:rFonts w:hint="eastAsia" w:ascii="楷体" w:hAnsi="楷体" w:eastAsia="楷体" w:cs="楷体"/>
          <w:b/>
          <w:bCs/>
          <w:sz w:val="24"/>
          <w:lang w:eastAsia="zh-CN"/>
        </w:rPr>
        <w:t>（二）符合性检查</w:t>
      </w:r>
    </w:p>
    <w:p>
      <w:pPr>
        <w:spacing w:line="400" w:lineRule="exact"/>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bCs/>
          <w:sz w:val="24"/>
          <w:lang w:val="en-US" w:eastAsia="zh-CN"/>
        </w:rPr>
        <w:t>1. 资格审查，</w:t>
      </w:r>
      <w:r>
        <w:rPr>
          <w:rFonts w:hint="eastAsia" w:ascii="仿宋_GB2312" w:hAnsi="仿宋_GB2312" w:eastAsia="仿宋_GB2312" w:cs="仿宋_GB2312"/>
          <w:sz w:val="24"/>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line="400" w:lineRule="exact"/>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bCs/>
          <w:sz w:val="24"/>
          <w:lang w:val="en-US" w:eastAsia="zh-CN"/>
        </w:rPr>
        <w:t>2. 无效投标，</w:t>
      </w:r>
      <w:r>
        <w:rPr>
          <w:rFonts w:hint="eastAsia" w:ascii="仿宋_GB2312" w:hAnsi="仿宋_GB2312" w:eastAsia="仿宋_GB2312" w:cs="仿宋_GB2312"/>
          <w:sz w:val="24"/>
        </w:rPr>
        <w:t>除政府采购法律制度规定的情形外，本项目投标人或者其投标文件有下列情形之一的，作为无效投标处理：</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投标文件正副本数量不足的；（</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）投标文件组成明显不符合招标文件的规定要求，影响评标委员会评判的；（</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）投标文件的格式、语言、计量单位、报价货币、知识产权、投标有效期等不符合招标文件的规定，影响评标委员会评判的；（</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）投标报价不符合招标文件规定的采购预算或限价或其他报价规定的；（</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）商务、技术、服务应答内容没有完全响应招标文件的实质性要求的；（</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）未载明或者载明的招标项目履约时间、方式、数量及其他政府采购合同实质性内容与招标文件要求不一致，且招标采购单位无法接受的</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7</w:t>
      </w:r>
      <w:r>
        <w:rPr>
          <w:rFonts w:hint="eastAsia" w:ascii="仿宋_GB2312" w:hAnsi="仿宋_GB2312" w:eastAsia="仿宋_GB2312" w:cs="仿宋_GB2312"/>
          <w:sz w:val="24"/>
        </w:rPr>
        <w:t>）投标文件未按招标文件要求签署、盖章的；（</w:t>
      </w: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rPr>
        <w:t>）没有完全响应招标文件的其他实质性要求或属于招标文件中投标无效情形的。</w:t>
      </w:r>
    </w:p>
    <w:p>
      <w:pPr>
        <w:spacing w:line="400" w:lineRule="exact"/>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bCs/>
          <w:sz w:val="24"/>
        </w:rPr>
        <w:t>3.</w:t>
      </w:r>
      <w:r>
        <w:rPr>
          <w:rFonts w:hint="eastAsia" w:ascii="仿宋_GB2312" w:hAnsi="仿宋_GB2312" w:eastAsia="仿宋_GB2312" w:cs="仿宋_GB2312"/>
          <w:b/>
          <w:bCs/>
          <w:sz w:val="24"/>
          <w:lang w:val="en-US" w:eastAsia="zh-CN"/>
        </w:rPr>
        <w:t xml:space="preserve"> </w:t>
      </w:r>
      <w:r>
        <w:rPr>
          <w:rFonts w:hint="eastAsia" w:ascii="仿宋_GB2312" w:hAnsi="仿宋_GB2312" w:eastAsia="仿宋_GB2312" w:cs="仿宋_GB2312"/>
          <w:b/>
          <w:bCs/>
          <w:sz w:val="24"/>
        </w:rPr>
        <w:t>比较与评价</w:t>
      </w:r>
      <w:r>
        <w:rPr>
          <w:rFonts w:hint="eastAsia" w:ascii="仿宋_GB2312" w:hAnsi="仿宋_GB2312" w:eastAsia="仿宋_GB2312" w:cs="仿宋_GB2312"/>
          <w:b/>
          <w:bCs/>
          <w:sz w:val="24"/>
          <w:lang w:eastAsia="zh-CN"/>
        </w:rPr>
        <w:t>，</w:t>
      </w:r>
      <w:r>
        <w:rPr>
          <w:rFonts w:hint="eastAsia" w:ascii="仿宋_GB2312" w:hAnsi="仿宋_GB2312" w:eastAsia="仿宋_GB2312" w:cs="仿宋_GB2312"/>
          <w:sz w:val="24"/>
        </w:rPr>
        <w:t>按招标文件中规定的评标方法和标准，对未作无效投标处理的投标文件进行</w:t>
      </w:r>
      <w:r>
        <w:rPr>
          <w:rFonts w:hint="eastAsia" w:ascii="仿宋_GB2312" w:hAnsi="仿宋_GB2312" w:eastAsia="仿宋_GB2312" w:cs="仿宋_GB2312"/>
          <w:sz w:val="24"/>
          <w:lang w:eastAsia="zh-CN"/>
        </w:rPr>
        <w:t>产品要求</w:t>
      </w:r>
      <w:r>
        <w:rPr>
          <w:rFonts w:hint="eastAsia" w:ascii="仿宋_GB2312" w:hAnsi="仿宋_GB2312" w:eastAsia="仿宋_GB2312" w:cs="仿宋_GB2312"/>
          <w:sz w:val="24"/>
        </w:rPr>
        <w:t>等方面评估，综合比较与评价。</w:t>
      </w:r>
    </w:p>
    <w:p>
      <w:pPr>
        <w:spacing w:line="400" w:lineRule="exact"/>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bCs/>
          <w:sz w:val="24"/>
          <w:lang w:val="en-US" w:eastAsia="zh-CN"/>
        </w:rPr>
        <w:t xml:space="preserve">4. </w:t>
      </w:r>
      <w:r>
        <w:rPr>
          <w:rFonts w:hint="eastAsia" w:ascii="仿宋_GB2312" w:hAnsi="仿宋_GB2312" w:eastAsia="仿宋_GB2312" w:cs="仿宋_GB2312"/>
          <w:b/>
          <w:bCs/>
          <w:sz w:val="24"/>
        </w:rPr>
        <w:t>复核</w:t>
      </w:r>
      <w:r>
        <w:rPr>
          <w:rFonts w:hint="eastAsia" w:ascii="仿宋_GB2312" w:hAnsi="仿宋_GB2312" w:eastAsia="仿宋_GB2312" w:cs="仿宋_GB2312"/>
          <w:b/>
          <w:bCs/>
          <w:sz w:val="24"/>
          <w:lang w:eastAsia="zh-CN"/>
        </w:rPr>
        <w:t>，</w:t>
      </w:r>
      <w:r>
        <w:rPr>
          <w:rFonts w:hint="eastAsia" w:ascii="仿宋_GB2312" w:hAnsi="仿宋_GB2312" w:eastAsia="仿宋_GB2312" w:cs="仿宋_GB2312"/>
          <w:sz w:val="24"/>
        </w:rPr>
        <w:t>评分汇总结束后，评标委员会应当进行复核，特别要对拟推荐为中标候选</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的、报价最低的、投标文件被认定为无效的进行重点复核。</w:t>
      </w:r>
    </w:p>
    <w:p>
      <w:pPr>
        <w:spacing w:line="400" w:lineRule="exact"/>
        <w:ind w:firstLine="482" w:firstLineChars="200"/>
        <w:rPr>
          <w:rFonts w:hint="eastAsia" w:ascii="仿宋_GB2312" w:hAnsi="仿宋_GB2312" w:eastAsia="仿宋_GB2312" w:cs="仿宋_GB2312"/>
          <w:sz w:val="24"/>
          <w:lang w:eastAsia="zh-CN"/>
        </w:rPr>
      </w:pPr>
      <w:r>
        <w:rPr>
          <w:rFonts w:hint="eastAsia" w:ascii="仿宋_GB2312" w:hAnsi="仿宋_GB2312" w:eastAsia="仿宋_GB2312" w:cs="仿宋_GB2312"/>
          <w:b/>
          <w:bCs/>
          <w:sz w:val="24"/>
          <w:lang w:val="en-US" w:eastAsia="zh-CN"/>
        </w:rPr>
        <w:t xml:space="preserve">5. </w:t>
      </w:r>
      <w:r>
        <w:rPr>
          <w:rFonts w:hint="eastAsia" w:ascii="仿宋_GB2312" w:hAnsi="仿宋_GB2312" w:eastAsia="仿宋_GB2312" w:cs="仿宋_GB2312"/>
          <w:b/>
          <w:bCs/>
          <w:sz w:val="24"/>
        </w:rPr>
        <w:t>推荐中标候选</w:t>
      </w:r>
      <w:r>
        <w:rPr>
          <w:rFonts w:hint="eastAsia" w:ascii="仿宋_GB2312" w:hAnsi="仿宋_GB2312" w:eastAsia="仿宋_GB2312" w:cs="仿宋_GB2312"/>
          <w:b/>
          <w:bCs/>
          <w:sz w:val="24"/>
          <w:lang w:eastAsia="zh-CN"/>
        </w:rPr>
        <w:t>投标人，</w:t>
      </w:r>
      <w:r>
        <w:rPr>
          <w:rFonts w:hint="eastAsia" w:ascii="仿宋_GB2312" w:hAnsi="仿宋_GB2312" w:eastAsia="仿宋_GB2312" w:cs="仿宋_GB2312"/>
          <w:sz w:val="24"/>
        </w:rPr>
        <w:t>中标候选</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应当排序。本项目采用综合评分法，评标结果按评审后得分由高到低顺序排列。得分相同的，按投标报价由低到高顺序排列</w:t>
      </w:r>
      <w:r>
        <w:rPr>
          <w:rFonts w:hint="eastAsia" w:ascii="仿宋_GB2312" w:hAnsi="仿宋_GB2312" w:eastAsia="仿宋_GB2312" w:cs="仿宋_GB2312"/>
          <w:sz w:val="24"/>
          <w:lang w:eastAsia="zh-CN"/>
        </w:rPr>
        <w:t>。</w:t>
      </w:r>
    </w:p>
    <w:p>
      <w:pPr>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lang w:eastAsia="zh-CN"/>
        </w:rPr>
        <w:t>四、</w:t>
      </w:r>
      <w:r>
        <w:rPr>
          <w:rFonts w:hint="eastAsia" w:ascii="黑体" w:hAnsi="黑体" w:eastAsia="黑体" w:cs="黑体"/>
          <w:sz w:val="24"/>
          <w:szCs w:val="24"/>
        </w:rPr>
        <w:t>评标细则及标准</w:t>
      </w:r>
      <w:bookmarkEnd w:id="23"/>
    </w:p>
    <w:p>
      <w:pPr>
        <w:spacing w:line="400" w:lineRule="exact"/>
        <w:ind w:firstLine="482" w:firstLineChars="200"/>
        <w:rPr>
          <w:rFonts w:hint="eastAsia" w:ascii="仿宋_GB2312" w:hAnsi="仿宋_GB2312" w:eastAsia="仿宋_GB2312" w:cs="仿宋_GB2312"/>
          <w:sz w:val="24"/>
        </w:rPr>
      </w:pPr>
      <w:r>
        <w:rPr>
          <w:rFonts w:hint="eastAsia" w:ascii="楷体" w:hAnsi="楷体" w:eastAsia="楷体" w:cs="楷体"/>
          <w:b/>
          <w:bCs/>
          <w:sz w:val="24"/>
          <w:lang w:eastAsia="zh-CN"/>
        </w:rPr>
        <w:t>（一）评分法，</w:t>
      </w:r>
      <w:r>
        <w:rPr>
          <w:rFonts w:hint="eastAsia" w:ascii="仿宋_GB2312" w:hAnsi="仿宋_GB2312" w:eastAsia="仿宋_GB2312" w:cs="仿宋_GB2312"/>
          <w:sz w:val="24"/>
        </w:rPr>
        <w:t>本项目采用综合评分法，评分因素详见综合评分明细表。</w:t>
      </w:r>
    </w:p>
    <w:p>
      <w:pPr>
        <w:pStyle w:val="30"/>
        <w:ind w:firstLine="482" w:firstLineChars="200"/>
        <w:jc w:val="both"/>
        <w:rPr>
          <w:rFonts w:hint="eastAsia" w:ascii="仿宋_GB2312" w:hAnsi="仿宋_GB2312" w:eastAsia="仿宋_GB2312" w:cs="仿宋_GB2312"/>
        </w:rPr>
      </w:pPr>
      <w:r>
        <w:rPr>
          <w:rFonts w:hint="eastAsia" w:ascii="楷体" w:hAnsi="楷体" w:eastAsia="楷体" w:cs="楷体"/>
          <w:b/>
          <w:bCs/>
          <w:kern w:val="2"/>
          <w:sz w:val="24"/>
          <w:szCs w:val="24"/>
          <w:lang w:val="en-US" w:eastAsia="zh-CN" w:bidi="ar-SA"/>
        </w:rPr>
        <w:t>（二）分工，</w:t>
      </w:r>
      <w:r>
        <w:rPr>
          <w:rFonts w:hint="eastAsia" w:ascii="仿宋_GB2312" w:hAnsi="仿宋_GB2312" w:eastAsia="仿宋_GB2312" w:cs="仿宋_GB2312"/>
        </w:rPr>
        <w:t>评标委员会成员应当根据自身专业情况对每个有效投标</w:t>
      </w:r>
      <w:r>
        <w:rPr>
          <w:rFonts w:hint="eastAsia" w:ascii="仿宋_GB2312" w:hAnsi="仿宋_GB2312" w:eastAsia="仿宋_GB2312" w:cs="仿宋_GB2312"/>
          <w:lang w:eastAsia="zh-CN"/>
        </w:rPr>
        <w:t>投标人</w:t>
      </w:r>
      <w:r>
        <w:rPr>
          <w:rFonts w:hint="eastAsia" w:ascii="仿宋_GB2312" w:hAnsi="仿宋_GB2312" w:eastAsia="仿宋_GB2312" w:cs="仿宋_GB2312"/>
        </w:rPr>
        <w:t>的投标文件进行独立评分，加权汇总每项评分因素的得分，得出每个有效投标</w:t>
      </w:r>
      <w:r>
        <w:rPr>
          <w:rFonts w:hint="eastAsia" w:ascii="仿宋_GB2312" w:hAnsi="仿宋_GB2312" w:eastAsia="仿宋_GB2312" w:cs="仿宋_GB2312"/>
          <w:lang w:eastAsia="zh-CN"/>
        </w:rPr>
        <w:t>投标人</w:t>
      </w:r>
      <w:r>
        <w:rPr>
          <w:rFonts w:hint="eastAsia" w:ascii="仿宋_GB2312" w:hAnsi="仿宋_GB2312" w:eastAsia="仿宋_GB2312" w:cs="仿宋_GB2312"/>
        </w:rPr>
        <w:t>的总分。技术类评分因素由技术方面评标委员会成员独立评分</w:t>
      </w:r>
      <w:r>
        <w:rPr>
          <w:rFonts w:hint="eastAsia" w:ascii="仿宋_GB2312" w:hAnsi="仿宋_GB2312" w:eastAsia="仿宋_GB2312" w:cs="仿宋_GB2312"/>
          <w:lang w:eastAsia="zh-CN"/>
        </w:rPr>
        <w:t>；</w:t>
      </w:r>
      <w:r>
        <w:rPr>
          <w:rFonts w:hint="eastAsia" w:ascii="仿宋_GB2312" w:hAnsi="仿宋_GB2312" w:eastAsia="仿宋_GB2312" w:cs="仿宋_GB2312"/>
        </w:rPr>
        <w:t>经济类评分因素由经济方面评标委员会成员独立评分</w:t>
      </w:r>
      <w:r>
        <w:rPr>
          <w:rFonts w:hint="eastAsia" w:ascii="仿宋_GB2312" w:hAnsi="仿宋_GB2312" w:eastAsia="仿宋_GB2312" w:cs="仿宋_GB2312"/>
          <w:lang w:eastAsia="zh-CN"/>
        </w:rPr>
        <w:t>；</w:t>
      </w:r>
      <w:r>
        <w:rPr>
          <w:rFonts w:hint="eastAsia" w:ascii="仿宋_GB2312" w:hAnsi="仿宋_GB2312" w:eastAsia="仿宋_GB2312" w:cs="仿宋_GB2312"/>
        </w:rPr>
        <w:t>政策合同类的评分因素由</w:t>
      </w:r>
      <w:r>
        <w:rPr>
          <w:rFonts w:hint="eastAsia" w:ascii="仿宋_GB2312" w:hAnsi="仿宋_GB2312" w:eastAsia="仿宋_GB2312" w:cs="仿宋_GB2312"/>
          <w:lang w:eastAsia="zh-CN"/>
        </w:rPr>
        <w:t>相关</w:t>
      </w:r>
      <w:r>
        <w:rPr>
          <w:rFonts w:hint="eastAsia" w:ascii="仿宋_GB2312" w:hAnsi="仿宋_GB2312" w:eastAsia="仿宋_GB2312" w:cs="仿宋_GB2312"/>
        </w:rPr>
        <w:t>方面评标委员会成员独立评分</w:t>
      </w:r>
      <w:r>
        <w:rPr>
          <w:rFonts w:hint="eastAsia" w:ascii="仿宋_GB2312" w:hAnsi="仿宋_GB2312" w:eastAsia="仿宋_GB2312" w:cs="仿宋_GB2312"/>
          <w:lang w:eastAsia="zh-CN"/>
        </w:rPr>
        <w:t>；</w:t>
      </w:r>
      <w:r>
        <w:rPr>
          <w:rFonts w:hint="eastAsia" w:ascii="仿宋_GB2312" w:hAnsi="仿宋_GB2312" w:eastAsia="仿宋_GB2312" w:cs="仿宋_GB2312"/>
        </w:rPr>
        <w:t>价格和其他不能明确区分的评分因素由评标委员会成员共同评分。</w:t>
      </w:r>
    </w:p>
    <w:p>
      <w:pPr>
        <w:pStyle w:val="8"/>
        <w:tabs>
          <w:tab w:val="left" w:pos="600"/>
        </w:tabs>
        <w:spacing w:line="400" w:lineRule="exact"/>
        <w:ind w:firstLine="482" w:firstLineChars="200"/>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（三）综合评分明细表</w:t>
      </w:r>
    </w:p>
    <w:tbl>
      <w:tblPr>
        <w:tblStyle w:val="19"/>
        <w:tblW w:w="97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119"/>
        <w:gridCol w:w="561"/>
        <w:gridCol w:w="4733"/>
        <w:gridCol w:w="1652"/>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blHeader/>
          <w:jc w:val="center"/>
        </w:trPr>
        <w:tc>
          <w:tcPr>
            <w:tcW w:w="577" w:type="dxa"/>
            <w:vAlign w:val="center"/>
          </w:tcPr>
          <w:p>
            <w:pPr>
              <w:spacing w:afterLines="50" w:line="240" w:lineRule="auto"/>
              <w:ind w:firstLine="28"/>
              <w:jc w:val="center"/>
              <w:rPr>
                <w:rFonts w:ascii="仿宋" w:hAnsi="仿宋" w:eastAsia="仿宋"/>
                <w:szCs w:val="21"/>
              </w:rPr>
            </w:pPr>
            <w:r>
              <w:rPr>
                <w:rFonts w:hint="eastAsia" w:ascii="仿宋" w:hAnsi="仿宋" w:eastAsia="仿宋"/>
                <w:szCs w:val="21"/>
              </w:rPr>
              <w:t>序号</w:t>
            </w:r>
          </w:p>
        </w:tc>
        <w:tc>
          <w:tcPr>
            <w:tcW w:w="1119" w:type="dxa"/>
            <w:vAlign w:val="center"/>
          </w:tcPr>
          <w:p>
            <w:pPr>
              <w:spacing w:afterLines="50" w:line="240" w:lineRule="auto"/>
              <w:ind w:firstLine="28"/>
              <w:jc w:val="center"/>
              <w:rPr>
                <w:rFonts w:ascii="仿宋" w:hAnsi="仿宋" w:eastAsia="仿宋"/>
                <w:szCs w:val="21"/>
              </w:rPr>
            </w:pPr>
            <w:r>
              <w:rPr>
                <w:rFonts w:hint="eastAsia" w:ascii="仿宋" w:hAnsi="仿宋" w:eastAsia="仿宋"/>
                <w:szCs w:val="21"/>
              </w:rPr>
              <w:t>评分因素</w:t>
            </w:r>
          </w:p>
          <w:p>
            <w:pPr>
              <w:spacing w:afterLines="50" w:line="240" w:lineRule="auto"/>
              <w:ind w:firstLine="28"/>
              <w:jc w:val="center"/>
              <w:rPr>
                <w:rFonts w:ascii="仿宋" w:hAnsi="仿宋" w:eastAsia="仿宋"/>
                <w:szCs w:val="21"/>
              </w:rPr>
            </w:pPr>
            <w:r>
              <w:rPr>
                <w:rFonts w:hint="eastAsia" w:ascii="仿宋" w:hAnsi="仿宋" w:eastAsia="仿宋"/>
                <w:szCs w:val="21"/>
              </w:rPr>
              <w:t>及权重</w:t>
            </w:r>
          </w:p>
        </w:tc>
        <w:tc>
          <w:tcPr>
            <w:tcW w:w="561" w:type="dxa"/>
            <w:vAlign w:val="center"/>
          </w:tcPr>
          <w:p>
            <w:pPr>
              <w:spacing w:afterLines="50" w:line="240" w:lineRule="auto"/>
              <w:ind w:firstLine="28"/>
              <w:jc w:val="center"/>
              <w:rPr>
                <w:rFonts w:ascii="仿宋" w:hAnsi="仿宋" w:eastAsia="仿宋"/>
                <w:szCs w:val="21"/>
              </w:rPr>
            </w:pPr>
            <w:r>
              <w:rPr>
                <w:rFonts w:hint="eastAsia" w:ascii="仿宋" w:hAnsi="仿宋" w:eastAsia="仿宋"/>
                <w:szCs w:val="21"/>
              </w:rPr>
              <w:t>分　值</w:t>
            </w:r>
          </w:p>
        </w:tc>
        <w:tc>
          <w:tcPr>
            <w:tcW w:w="4733" w:type="dxa"/>
            <w:vAlign w:val="center"/>
          </w:tcPr>
          <w:p>
            <w:pPr>
              <w:spacing w:afterLines="50" w:line="240" w:lineRule="auto"/>
              <w:ind w:firstLine="28"/>
              <w:jc w:val="center"/>
              <w:rPr>
                <w:rFonts w:ascii="仿宋" w:hAnsi="仿宋" w:eastAsia="仿宋"/>
                <w:szCs w:val="21"/>
              </w:rPr>
            </w:pPr>
            <w:r>
              <w:rPr>
                <w:rFonts w:hint="eastAsia" w:ascii="仿宋" w:hAnsi="仿宋" w:eastAsia="仿宋"/>
                <w:szCs w:val="21"/>
              </w:rPr>
              <w:t>评分标准</w:t>
            </w:r>
          </w:p>
        </w:tc>
        <w:tc>
          <w:tcPr>
            <w:tcW w:w="1652" w:type="dxa"/>
            <w:vAlign w:val="center"/>
          </w:tcPr>
          <w:p>
            <w:pPr>
              <w:spacing w:afterLines="50" w:line="240" w:lineRule="auto"/>
              <w:jc w:val="center"/>
              <w:rPr>
                <w:rFonts w:ascii="仿宋" w:hAnsi="仿宋" w:eastAsia="仿宋"/>
                <w:szCs w:val="21"/>
              </w:rPr>
            </w:pPr>
            <w:r>
              <w:rPr>
                <w:rFonts w:hint="eastAsia" w:ascii="仿宋" w:hAnsi="仿宋" w:eastAsia="仿宋"/>
                <w:szCs w:val="21"/>
              </w:rPr>
              <w:t>备注</w:t>
            </w:r>
          </w:p>
        </w:tc>
        <w:tc>
          <w:tcPr>
            <w:tcW w:w="1117" w:type="dxa"/>
            <w:vAlign w:val="center"/>
          </w:tcPr>
          <w:p>
            <w:pPr>
              <w:spacing w:afterLines="50" w:line="240" w:lineRule="auto"/>
              <w:jc w:val="center"/>
              <w:rPr>
                <w:rFonts w:ascii="仿宋" w:hAnsi="仿宋" w:eastAsia="仿宋"/>
                <w:szCs w:val="21"/>
              </w:rPr>
            </w:pPr>
            <w:r>
              <w:rPr>
                <w:rFonts w:hint="eastAsia" w:ascii="仿宋" w:hAnsi="仿宋" w:eastAsia="仿宋"/>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577" w:type="dxa"/>
            <w:vAlign w:val="center"/>
          </w:tcPr>
          <w:p>
            <w:pPr>
              <w:spacing w:afterLines="50" w:line="240" w:lineRule="auto"/>
              <w:ind w:firstLine="28"/>
              <w:jc w:val="center"/>
              <w:rPr>
                <w:rFonts w:ascii="仿宋" w:hAnsi="仿宋" w:eastAsia="仿宋"/>
                <w:szCs w:val="21"/>
              </w:rPr>
            </w:pPr>
            <w:r>
              <w:rPr>
                <w:rFonts w:hint="eastAsia" w:ascii="仿宋" w:hAnsi="仿宋" w:eastAsia="仿宋"/>
                <w:szCs w:val="21"/>
              </w:rPr>
              <w:t>1</w:t>
            </w:r>
          </w:p>
        </w:tc>
        <w:tc>
          <w:tcPr>
            <w:tcW w:w="1119" w:type="dxa"/>
            <w:vAlign w:val="center"/>
          </w:tcPr>
          <w:p>
            <w:pPr>
              <w:spacing w:afterLines="50" w:line="240" w:lineRule="auto"/>
              <w:rPr>
                <w:rFonts w:ascii="仿宋" w:hAnsi="仿宋" w:eastAsia="仿宋"/>
                <w:szCs w:val="21"/>
              </w:rPr>
            </w:pPr>
            <w:r>
              <w:rPr>
                <w:rFonts w:hint="eastAsia" w:ascii="仿宋" w:hAnsi="仿宋" w:eastAsia="仿宋"/>
                <w:szCs w:val="21"/>
              </w:rPr>
              <w:t>报价</w:t>
            </w:r>
            <w:r>
              <w:rPr>
                <w:rFonts w:hint="eastAsia" w:ascii="仿宋" w:hAnsi="仿宋" w:eastAsia="仿宋"/>
                <w:szCs w:val="21"/>
                <w:lang w:val="en-US" w:eastAsia="zh-CN"/>
              </w:rPr>
              <w:t>40</w:t>
            </w:r>
            <w:r>
              <w:rPr>
                <w:rFonts w:ascii="仿宋" w:hAnsi="仿宋" w:eastAsia="仿宋"/>
                <w:szCs w:val="21"/>
              </w:rPr>
              <w:t>%</w:t>
            </w:r>
          </w:p>
          <w:p>
            <w:pPr>
              <w:spacing w:afterLines="50" w:line="240" w:lineRule="auto"/>
              <w:rPr>
                <w:rFonts w:ascii="仿宋" w:hAnsi="仿宋" w:eastAsia="仿宋"/>
                <w:szCs w:val="21"/>
              </w:rPr>
            </w:pPr>
            <w:r>
              <w:rPr>
                <w:rFonts w:hint="eastAsia" w:ascii="仿宋" w:hAnsi="仿宋" w:eastAsia="仿宋"/>
                <w:szCs w:val="21"/>
              </w:rPr>
              <w:t>（主要评分因素）</w:t>
            </w:r>
          </w:p>
        </w:tc>
        <w:tc>
          <w:tcPr>
            <w:tcW w:w="561" w:type="dxa"/>
            <w:vAlign w:val="center"/>
          </w:tcPr>
          <w:p>
            <w:pPr>
              <w:spacing w:afterLines="50" w:line="240" w:lineRule="auto"/>
              <w:rPr>
                <w:rFonts w:ascii="仿宋" w:hAnsi="仿宋" w:eastAsia="仿宋"/>
                <w:szCs w:val="21"/>
              </w:rPr>
            </w:pPr>
            <w:r>
              <w:rPr>
                <w:rFonts w:hint="eastAsia" w:ascii="仿宋" w:hAnsi="仿宋" w:eastAsia="仿宋"/>
                <w:szCs w:val="21"/>
                <w:lang w:val="en-US" w:eastAsia="zh-CN"/>
              </w:rPr>
              <w:t>40</w:t>
            </w:r>
            <w:r>
              <w:rPr>
                <w:rFonts w:hint="eastAsia" w:ascii="仿宋" w:hAnsi="仿宋" w:eastAsia="仿宋"/>
                <w:szCs w:val="21"/>
              </w:rPr>
              <w:t>分</w:t>
            </w:r>
          </w:p>
        </w:tc>
        <w:tc>
          <w:tcPr>
            <w:tcW w:w="4733" w:type="dxa"/>
            <w:vAlign w:val="center"/>
          </w:tcPr>
          <w:p>
            <w:pPr>
              <w:spacing w:afterLines="50" w:line="240" w:lineRule="auto"/>
              <w:jc w:val="left"/>
              <w:rPr>
                <w:rFonts w:ascii="仿宋" w:hAnsi="仿宋" w:eastAsia="仿宋"/>
                <w:szCs w:val="21"/>
              </w:rPr>
            </w:pPr>
            <w:r>
              <w:rPr>
                <w:rFonts w:hint="eastAsia" w:ascii="仿宋" w:hAnsi="仿宋" w:eastAsia="仿宋"/>
                <w:szCs w:val="21"/>
              </w:rPr>
              <w:t xml:space="preserve">满足医学装备采购要求及评分标准要求且投标价格最低的投标报价为基准价，其价格分为满分。其他投标人的价格分统一按照下列公式计算：投标报价得分=(评标基准价／投标报价)* </w:t>
            </w:r>
            <w:r>
              <w:rPr>
                <w:rFonts w:hint="eastAsia" w:ascii="仿宋" w:hAnsi="仿宋" w:eastAsia="仿宋"/>
                <w:szCs w:val="21"/>
                <w:lang w:val="en-US" w:eastAsia="zh-CN"/>
              </w:rPr>
              <w:t>40</w:t>
            </w:r>
            <w:r>
              <w:rPr>
                <w:rFonts w:ascii="仿宋" w:hAnsi="仿宋" w:eastAsia="仿宋"/>
                <w:szCs w:val="21"/>
              </w:rPr>
              <w:t>%</w:t>
            </w:r>
            <w:r>
              <w:rPr>
                <w:rFonts w:hint="eastAsia" w:ascii="仿宋" w:hAnsi="仿宋" w:eastAsia="仿宋"/>
                <w:szCs w:val="21"/>
              </w:rPr>
              <w:t>*100</w:t>
            </w:r>
          </w:p>
        </w:tc>
        <w:tc>
          <w:tcPr>
            <w:tcW w:w="1652" w:type="dxa"/>
            <w:vAlign w:val="center"/>
          </w:tcPr>
          <w:p>
            <w:pPr>
              <w:spacing w:afterLines="50" w:line="240" w:lineRule="auto"/>
              <w:rPr>
                <w:rFonts w:ascii="仿宋" w:hAnsi="仿宋" w:eastAsia="仿宋"/>
                <w:szCs w:val="21"/>
              </w:rPr>
            </w:pPr>
            <w:r>
              <w:rPr>
                <w:rFonts w:hint="eastAsia" w:ascii="仿宋" w:hAnsi="仿宋" w:eastAsia="仿宋"/>
                <w:szCs w:val="21"/>
              </w:rPr>
              <w:t>/</w:t>
            </w:r>
          </w:p>
        </w:tc>
        <w:tc>
          <w:tcPr>
            <w:tcW w:w="1117" w:type="dxa"/>
            <w:vAlign w:val="center"/>
          </w:tcPr>
          <w:p>
            <w:pPr>
              <w:spacing w:afterLines="50" w:line="240" w:lineRule="auto"/>
              <w:rPr>
                <w:rFonts w:ascii="仿宋" w:hAnsi="仿宋" w:eastAsia="仿宋"/>
                <w:szCs w:val="21"/>
              </w:rPr>
            </w:pPr>
            <w:r>
              <w:rPr>
                <w:rFonts w:hint="eastAsia" w:ascii="仿宋" w:hAnsi="仿宋" w:eastAsia="仿宋"/>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577" w:type="dxa"/>
            <w:vAlign w:val="center"/>
          </w:tcPr>
          <w:p>
            <w:pPr>
              <w:spacing w:afterLines="50" w:line="240" w:lineRule="auto"/>
              <w:ind w:firstLine="28"/>
              <w:jc w:val="center"/>
              <w:rPr>
                <w:rFonts w:ascii="仿宋" w:hAnsi="仿宋" w:eastAsia="仿宋"/>
                <w:szCs w:val="21"/>
              </w:rPr>
            </w:pPr>
            <w:r>
              <w:rPr>
                <w:rFonts w:ascii="仿宋" w:hAnsi="仿宋" w:eastAsia="仿宋"/>
                <w:szCs w:val="21"/>
              </w:rPr>
              <w:t>2</w:t>
            </w:r>
          </w:p>
        </w:tc>
        <w:tc>
          <w:tcPr>
            <w:tcW w:w="1119" w:type="dxa"/>
            <w:vAlign w:val="center"/>
          </w:tcPr>
          <w:p>
            <w:pPr>
              <w:spacing w:afterLines="50" w:line="240" w:lineRule="auto"/>
              <w:rPr>
                <w:rFonts w:ascii="仿宋" w:hAnsi="仿宋" w:eastAsia="仿宋"/>
                <w:szCs w:val="21"/>
              </w:rPr>
            </w:pPr>
            <w:r>
              <w:rPr>
                <w:rFonts w:hint="eastAsia" w:ascii="仿宋" w:hAnsi="仿宋" w:eastAsia="仿宋"/>
                <w:szCs w:val="21"/>
              </w:rPr>
              <w:t>商务</w:t>
            </w:r>
            <w:r>
              <w:rPr>
                <w:rFonts w:hint="eastAsia" w:ascii="仿宋" w:hAnsi="仿宋" w:eastAsia="仿宋"/>
                <w:szCs w:val="21"/>
                <w:lang w:eastAsia="zh-CN"/>
              </w:rPr>
              <w:t>及产品</w:t>
            </w:r>
            <w:r>
              <w:rPr>
                <w:rFonts w:hint="eastAsia" w:ascii="仿宋" w:hAnsi="仿宋" w:eastAsia="仿宋"/>
                <w:szCs w:val="21"/>
              </w:rPr>
              <w:t>要求5</w:t>
            </w:r>
            <w:r>
              <w:rPr>
                <w:rFonts w:hint="eastAsia" w:ascii="仿宋" w:hAnsi="仿宋" w:eastAsia="仿宋"/>
                <w:szCs w:val="21"/>
                <w:lang w:val="en-US" w:eastAsia="zh-CN"/>
              </w:rPr>
              <w:t>2</w:t>
            </w:r>
            <w:r>
              <w:rPr>
                <w:rFonts w:ascii="仿宋" w:hAnsi="仿宋" w:eastAsia="仿宋"/>
                <w:szCs w:val="21"/>
              </w:rPr>
              <w:t>%</w:t>
            </w:r>
            <w:r>
              <w:rPr>
                <w:rFonts w:hint="eastAsia" w:ascii="仿宋" w:hAnsi="仿宋" w:eastAsia="仿宋"/>
                <w:szCs w:val="21"/>
              </w:rPr>
              <w:t>（主要评分因素）</w:t>
            </w:r>
          </w:p>
        </w:tc>
        <w:tc>
          <w:tcPr>
            <w:tcW w:w="561" w:type="dxa"/>
            <w:vAlign w:val="center"/>
          </w:tcPr>
          <w:p>
            <w:pPr>
              <w:spacing w:afterLines="50" w:line="240" w:lineRule="auto"/>
              <w:rPr>
                <w:rFonts w:ascii="仿宋" w:hAnsi="仿宋" w:eastAsia="仿宋"/>
                <w:szCs w:val="21"/>
              </w:rPr>
            </w:pPr>
            <w:r>
              <w:rPr>
                <w:rFonts w:hint="eastAsia" w:ascii="仿宋" w:hAnsi="仿宋" w:eastAsia="仿宋"/>
                <w:szCs w:val="21"/>
                <w:lang w:val="en-US" w:eastAsia="zh-CN"/>
              </w:rPr>
              <w:t>52</w:t>
            </w:r>
            <w:r>
              <w:rPr>
                <w:rFonts w:hint="eastAsia" w:ascii="仿宋" w:hAnsi="仿宋" w:eastAsia="仿宋"/>
                <w:szCs w:val="21"/>
              </w:rPr>
              <w:t>分</w:t>
            </w:r>
          </w:p>
        </w:tc>
        <w:tc>
          <w:tcPr>
            <w:tcW w:w="4733" w:type="dxa"/>
            <w:vAlign w:val="center"/>
          </w:tcPr>
          <w:p>
            <w:pPr>
              <w:spacing w:afterLines="50" w:line="240" w:lineRule="auto"/>
              <w:rPr>
                <w:rFonts w:ascii="仿宋" w:hAnsi="仿宋" w:eastAsia="仿宋"/>
                <w:szCs w:val="21"/>
              </w:rPr>
            </w:pPr>
            <w:r>
              <w:rPr>
                <w:rFonts w:hint="eastAsia" w:ascii="仿宋" w:hAnsi="仿宋" w:eastAsia="仿宋"/>
                <w:szCs w:val="21"/>
              </w:rPr>
              <w:t>完全符合医学装备采购要求</w:t>
            </w:r>
            <w:r>
              <w:rPr>
                <w:rFonts w:hint="eastAsia" w:ascii="仿宋" w:hAnsi="仿宋" w:eastAsia="仿宋"/>
                <w:szCs w:val="21"/>
                <w:lang w:eastAsia="zh-CN"/>
              </w:rPr>
              <w:t>中“二、</w:t>
            </w:r>
            <w:r>
              <w:rPr>
                <w:rFonts w:hint="eastAsia" w:ascii="仿宋" w:hAnsi="仿宋" w:eastAsia="仿宋"/>
                <w:szCs w:val="21"/>
              </w:rPr>
              <w:t>商务</w:t>
            </w:r>
            <w:r>
              <w:rPr>
                <w:rFonts w:hint="eastAsia" w:ascii="仿宋" w:hAnsi="仿宋" w:eastAsia="仿宋"/>
                <w:szCs w:val="21"/>
                <w:lang w:eastAsia="zh-CN"/>
              </w:rPr>
              <w:t>要求、四、产品要求”，</w:t>
            </w:r>
            <w:r>
              <w:rPr>
                <w:rFonts w:hint="eastAsia" w:ascii="仿宋" w:hAnsi="仿宋" w:eastAsia="仿宋"/>
                <w:szCs w:val="21"/>
              </w:rPr>
              <w:t>没有负偏离得</w:t>
            </w:r>
            <w:r>
              <w:rPr>
                <w:rFonts w:hint="eastAsia" w:ascii="仿宋" w:hAnsi="仿宋" w:eastAsia="仿宋"/>
                <w:szCs w:val="21"/>
                <w:lang w:val="en-US" w:eastAsia="zh-CN"/>
              </w:rPr>
              <w:t>53</w:t>
            </w:r>
            <w:r>
              <w:rPr>
                <w:rFonts w:hint="eastAsia" w:ascii="仿宋" w:hAnsi="仿宋" w:eastAsia="仿宋"/>
                <w:szCs w:val="21"/>
              </w:rPr>
              <w:t>分；低要求的（负偏离），“★”号</w:t>
            </w:r>
            <w:r>
              <w:rPr>
                <w:rFonts w:ascii="仿宋" w:hAnsi="仿宋" w:eastAsia="仿宋"/>
                <w:szCs w:val="21"/>
              </w:rPr>
              <w:t>条款负偏离</w:t>
            </w:r>
            <w:r>
              <w:rPr>
                <w:rFonts w:hint="eastAsia" w:ascii="仿宋" w:hAnsi="仿宋" w:eastAsia="仿宋"/>
                <w:szCs w:val="21"/>
              </w:rPr>
              <w:t>一项扣</w:t>
            </w:r>
            <w:r>
              <w:rPr>
                <w:rFonts w:hint="eastAsia" w:ascii="仿宋" w:hAnsi="仿宋" w:eastAsia="仿宋"/>
                <w:szCs w:val="21"/>
                <w:lang w:val="en-US" w:eastAsia="zh-CN"/>
              </w:rPr>
              <w:t>20</w:t>
            </w:r>
            <w:r>
              <w:rPr>
                <w:rFonts w:hint="eastAsia" w:ascii="仿宋" w:hAnsi="仿宋" w:eastAsia="仿宋"/>
                <w:szCs w:val="21"/>
              </w:rPr>
              <w:t>分，一般</w:t>
            </w:r>
            <w:r>
              <w:rPr>
                <w:rFonts w:ascii="仿宋" w:hAnsi="仿宋" w:eastAsia="仿宋"/>
                <w:szCs w:val="21"/>
              </w:rPr>
              <w:t>条款负偏离一项扣</w:t>
            </w:r>
            <w:r>
              <w:rPr>
                <w:rFonts w:hint="eastAsia" w:ascii="仿宋" w:hAnsi="仿宋" w:eastAsia="仿宋"/>
                <w:szCs w:val="21"/>
                <w:lang w:val="en-US" w:eastAsia="zh-CN"/>
              </w:rPr>
              <w:t>8</w:t>
            </w:r>
            <w:r>
              <w:rPr>
                <w:rFonts w:hint="eastAsia" w:ascii="仿宋" w:hAnsi="仿宋" w:eastAsia="仿宋"/>
                <w:szCs w:val="21"/>
              </w:rPr>
              <w:t>分，</w:t>
            </w:r>
            <w:r>
              <w:rPr>
                <w:rFonts w:ascii="仿宋" w:hAnsi="仿宋" w:eastAsia="仿宋"/>
                <w:szCs w:val="21"/>
              </w:rPr>
              <w:t xml:space="preserve">扣完为止。 </w:t>
            </w:r>
          </w:p>
        </w:tc>
        <w:tc>
          <w:tcPr>
            <w:tcW w:w="1652" w:type="dxa"/>
            <w:vAlign w:val="center"/>
          </w:tcPr>
          <w:p>
            <w:pPr>
              <w:spacing w:afterLines="50" w:line="240" w:lineRule="auto"/>
              <w:rPr>
                <w:rFonts w:ascii="仿宋" w:hAnsi="仿宋" w:eastAsia="仿宋"/>
                <w:szCs w:val="21"/>
              </w:rPr>
            </w:pPr>
            <w:r>
              <w:rPr>
                <w:rFonts w:hint="eastAsia" w:ascii="仿宋" w:hAnsi="仿宋" w:eastAsia="仿宋"/>
                <w:szCs w:val="21"/>
              </w:rPr>
              <w:t>所有响应</w:t>
            </w:r>
            <w:r>
              <w:rPr>
                <w:rFonts w:hint="eastAsia" w:ascii="仿宋" w:hAnsi="仿宋" w:eastAsia="仿宋"/>
                <w:szCs w:val="21"/>
                <w:lang w:eastAsia="zh-CN"/>
              </w:rPr>
              <w:t>要求</w:t>
            </w:r>
            <w:r>
              <w:rPr>
                <w:rFonts w:hint="eastAsia" w:ascii="仿宋" w:hAnsi="仿宋" w:eastAsia="仿宋"/>
                <w:szCs w:val="21"/>
              </w:rPr>
              <w:t>需提供相应证明文件，不能提供者视为不能响应，以相应国家机关证明优于地方机关证明、地方机关证明优于自我证明为原则</w:t>
            </w:r>
          </w:p>
        </w:tc>
        <w:tc>
          <w:tcPr>
            <w:tcW w:w="1117" w:type="dxa"/>
            <w:vAlign w:val="center"/>
          </w:tcPr>
          <w:p>
            <w:pPr>
              <w:spacing w:afterLines="50" w:line="240" w:lineRule="auto"/>
              <w:rPr>
                <w:rFonts w:ascii="仿宋" w:hAnsi="仿宋" w:eastAsia="仿宋"/>
                <w:szCs w:val="21"/>
              </w:rPr>
            </w:pPr>
            <w:r>
              <w:rPr>
                <w:rFonts w:hint="eastAsia" w:ascii="仿宋" w:hAnsi="仿宋" w:eastAsia="仿宋"/>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8" w:hRule="atLeast"/>
          <w:jc w:val="center"/>
        </w:trPr>
        <w:tc>
          <w:tcPr>
            <w:tcW w:w="577" w:type="dxa"/>
            <w:vAlign w:val="center"/>
          </w:tcPr>
          <w:p>
            <w:pPr>
              <w:spacing w:afterLines="50" w:line="240" w:lineRule="auto"/>
              <w:ind w:firstLine="28"/>
              <w:jc w:val="center"/>
              <w:rPr>
                <w:rFonts w:hint="eastAsia" w:ascii="仿宋" w:hAnsi="仿宋" w:eastAsia="仿宋"/>
                <w:szCs w:val="21"/>
                <w:lang w:eastAsia="zh-CN"/>
              </w:rPr>
            </w:pPr>
            <w:r>
              <w:rPr>
                <w:rFonts w:hint="eastAsia" w:ascii="仿宋" w:hAnsi="仿宋" w:eastAsia="仿宋"/>
                <w:szCs w:val="21"/>
                <w:lang w:val="en-US" w:eastAsia="zh-CN"/>
              </w:rPr>
              <w:t>3</w:t>
            </w:r>
          </w:p>
        </w:tc>
        <w:tc>
          <w:tcPr>
            <w:tcW w:w="1119" w:type="dxa"/>
            <w:vAlign w:val="center"/>
          </w:tcPr>
          <w:p>
            <w:pPr>
              <w:spacing w:afterLines="50" w:line="240" w:lineRule="auto"/>
              <w:rPr>
                <w:rFonts w:ascii="仿宋" w:hAnsi="仿宋" w:eastAsia="仿宋"/>
                <w:szCs w:val="21"/>
              </w:rPr>
            </w:pPr>
            <w:r>
              <w:rPr>
                <w:rFonts w:hint="eastAsia" w:ascii="仿宋" w:hAnsi="仿宋" w:eastAsia="仿宋"/>
                <w:szCs w:val="21"/>
              </w:rPr>
              <w:t>投标人及所投产品制造厂家综合实力3</w:t>
            </w:r>
            <w:r>
              <w:rPr>
                <w:rFonts w:ascii="仿宋" w:hAnsi="仿宋" w:eastAsia="仿宋"/>
                <w:szCs w:val="21"/>
              </w:rPr>
              <w:t>%</w:t>
            </w:r>
          </w:p>
        </w:tc>
        <w:tc>
          <w:tcPr>
            <w:tcW w:w="561" w:type="dxa"/>
            <w:vAlign w:val="center"/>
          </w:tcPr>
          <w:p>
            <w:pPr>
              <w:spacing w:afterLines="50" w:line="240" w:lineRule="auto"/>
              <w:rPr>
                <w:rFonts w:ascii="仿宋" w:hAnsi="仿宋" w:eastAsia="仿宋"/>
                <w:szCs w:val="21"/>
              </w:rPr>
            </w:pPr>
            <w:r>
              <w:rPr>
                <w:rFonts w:hint="eastAsia" w:ascii="仿宋" w:hAnsi="仿宋" w:eastAsia="仿宋"/>
                <w:szCs w:val="21"/>
              </w:rPr>
              <w:t>3分</w:t>
            </w:r>
          </w:p>
        </w:tc>
        <w:tc>
          <w:tcPr>
            <w:tcW w:w="4733" w:type="dxa"/>
            <w:vAlign w:val="center"/>
          </w:tcPr>
          <w:p>
            <w:pPr>
              <w:spacing w:afterLines="50" w:line="240" w:lineRule="auto"/>
              <w:rPr>
                <w:rFonts w:ascii="仿宋" w:hAnsi="仿宋" w:eastAsia="仿宋"/>
                <w:szCs w:val="21"/>
              </w:rPr>
            </w:pPr>
            <w:r>
              <w:rPr>
                <w:rFonts w:hint="eastAsia" w:ascii="仿宋" w:hAnsi="仿宋" w:eastAsia="仿宋"/>
                <w:szCs w:val="21"/>
              </w:rPr>
              <w:t>投标人或所投产品制造厂家具有</w:t>
            </w:r>
            <w:r>
              <w:rPr>
                <w:rFonts w:ascii="仿宋" w:hAnsi="仿宋" w:eastAsia="仿宋"/>
                <w:szCs w:val="21"/>
              </w:rPr>
              <w:t>ISO9001</w:t>
            </w:r>
            <w:r>
              <w:rPr>
                <w:rFonts w:hint="eastAsia" w:ascii="仿宋" w:hAnsi="仿宋" w:eastAsia="仿宋"/>
                <w:szCs w:val="21"/>
              </w:rPr>
              <w:t>认证证书、</w:t>
            </w:r>
            <w:r>
              <w:rPr>
                <w:rFonts w:ascii="仿宋" w:hAnsi="仿宋" w:eastAsia="仿宋"/>
                <w:szCs w:val="21"/>
              </w:rPr>
              <w:t>ISO13485</w:t>
            </w:r>
            <w:r>
              <w:rPr>
                <w:rFonts w:hint="eastAsia" w:ascii="仿宋" w:hAnsi="仿宋" w:eastAsia="仿宋"/>
                <w:szCs w:val="21"/>
              </w:rPr>
              <w:t>认证证书、</w:t>
            </w:r>
            <w:r>
              <w:rPr>
                <w:rFonts w:ascii="仿宋" w:hAnsi="仿宋" w:eastAsia="仿宋"/>
                <w:szCs w:val="21"/>
              </w:rPr>
              <w:t>ISO14001</w:t>
            </w:r>
            <w:r>
              <w:rPr>
                <w:rFonts w:hint="eastAsia" w:ascii="仿宋" w:hAnsi="仿宋" w:eastAsia="仿宋"/>
                <w:szCs w:val="21"/>
              </w:rPr>
              <w:t>认证证书，每提供一个得</w:t>
            </w:r>
            <w:r>
              <w:rPr>
                <w:rFonts w:ascii="仿宋" w:hAnsi="仿宋" w:eastAsia="仿宋"/>
                <w:szCs w:val="21"/>
              </w:rPr>
              <w:t>1</w:t>
            </w:r>
            <w:r>
              <w:rPr>
                <w:rFonts w:hint="eastAsia" w:ascii="仿宋" w:hAnsi="仿宋" w:eastAsia="仿宋"/>
                <w:szCs w:val="21"/>
              </w:rPr>
              <w:t>分，最多得</w:t>
            </w:r>
            <w:r>
              <w:rPr>
                <w:rFonts w:ascii="仿宋" w:hAnsi="仿宋" w:eastAsia="仿宋"/>
                <w:szCs w:val="21"/>
              </w:rPr>
              <w:t>3</w:t>
            </w:r>
            <w:r>
              <w:rPr>
                <w:rFonts w:hint="eastAsia" w:ascii="仿宋" w:hAnsi="仿宋" w:eastAsia="仿宋"/>
                <w:szCs w:val="21"/>
              </w:rPr>
              <w:t>分。</w:t>
            </w:r>
          </w:p>
        </w:tc>
        <w:tc>
          <w:tcPr>
            <w:tcW w:w="1652" w:type="dxa"/>
            <w:vAlign w:val="center"/>
          </w:tcPr>
          <w:p>
            <w:pPr>
              <w:spacing w:afterLines="50" w:line="240" w:lineRule="auto"/>
              <w:rPr>
                <w:rFonts w:ascii="仿宋" w:hAnsi="仿宋" w:eastAsia="仿宋"/>
                <w:szCs w:val="21"/>
              </w:rPr>
            </w:pPr>
            <w:r>
              <w:rPr>
                <w:rFonts w:hint="eastAsia" w:ascii="仿宋" w:hAnsi="仿宋" w:eastAsia="仿宋"/>
                <w:szCs w:val="21"/>
              </w:rPr>
              <w:t>提供证书复印件并加盖投标人鲜章。</w:t>
            </w:r>
          </w:p>
        </w:tc>
        <w:tc>
          <w:tcPr>
            <w:tcW w:w="1117" w:type="dxa"/>
            <w:vAlign w:val="center"/>
          </w:tcPr>
          <w:p>
            <w:pPr>
              <w:spacing w:afterLines="50" w:line="240" w:lineRule="auto"/>
              <w:rPr>
                <w:rFonts w:ascii="仿宋" w:hAnsi="仿宋" w:eastAsia="仿宋"/>
                <w:szCs w:val="21"/>
              </w:rPr>
            </w:pPr>
            <w:r>
              <w:rPr>
                <w:rFonts w:hint="eastAsia" w:ascii="仿宋" w:hAnsi="仿宋" w:eastAsia="仿宋"/>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577" w:type="dxa"/>
            <w:vAlign w:val="center"/>
          </w:tcPr>
          <w:p>
            <w:pPr>
              <w:spacing w:afterLines="50" w:line="240" w:lineRule="auto"/>
              <w:ind w:firstLine="28"/>
              <w:jc w:val="center"/>
              <w:rPr>
                <w:rFonts w:hint="eastAsia" w:ascii="仿宋" w:hAnsi="仿宋" w:eastAsia="仿宋"/>
                <w:szCs w:val="21"/>
                <w:lang w:eastAsia="zh-CN"/>
              </w:rPr>
            </w:pPr>
            <w:r>
              <w:rPr>
                <w:rFonts w:hint="eastAsia" w:ascii="仿宋" w:hAnsi="仿宋" w:eastAsia="仿宋"/>
                <w:szCs w:val="21"/>
                <w:lang w:val="en-US" w:eastAsia="zh-CN"/>
              </w:rPr>
              <w:t>4</w:t>
            </w:r>
          </w:p>
        </w:tc>
        <w:tc>
          <w:tcPr>
            <w:tcW w:w="1119" w:type="dxa"/>
            <w:vAlign w:val="center"/>
          </w:tcPr>
          <w:p>
            <w:pPr>
              <w:spacing w:afterLines="50" w:line="240" w:lineRule="auto"/>
              <w:rPr>
                <w:rFonts w:ascii="仿宋" w:hAnsi="仿宋" w:eastAsia="仿宋"/>
                <w:szCs w:val="21"/>
              </w:rPr>
            </w:pPr>
            <w:r>
              <w:rPr>
                <w:rFonts w:hint="eastAsia" w:ascii="仿宋" w:hAnsi="仿宋" w:eastAsia="仿宋"/>
                <w:szCs w:val="21"/>
              </w:rPr>
              <w:t>业绩3</w:t>
            </w:r>
            <w:r>
              <w:rPr>
                <w:rFonts w:ascii="仿宋" w:hAnsi="仿宋" w:eastAsia="仿宋"/>
                <w:szCs w:val="21"/>
              </w:rPr>
              <w:t>%</w:t>
            </w:r>
          </w:p>
        </w:tc>
        <w:tc>
          <w:tcPr>
            <w:tcW w:w="561" w:type="dxa"/>
            <w:vAlign w:val="center"/>
          </w:tcPr>
          <w:p>
            <w:pPr>
              <w:spacing w:afterLines="50" w:line="240" w:lineRule="auto"/>
              <w:rPr>
                <w:rFonts w:ascii="仿宋" w:hAnsi="仿宋" w:eastAsia="仿宋"/>
                <w:szCs w:val="21"/>
              </w:rPr>
            </w:pPr>
            <w:r>
              <w:rPr>
                <w:rFonts w:hint="eastAsia" w:ascii="仿宋" w:hAnsi="仿宋" w:eastAsia="仿宋"/>
                <w:szCs w:val="21"/>
              </w:rPr>
              <w:t>3分</w:t>
            </w:r>
          </w:p>
        </w:tc>
        <w:tc>
          <w:tcPr>
            <w:tcW w:w="4733" w:type="dxa"/>
            <w:vAlign w:val="center"/>
          </w:tcPr>
          <w:p>
            <w:pPr>
              <w:spacing w:afterLines="50" w:line="240" w:lineRule="auto"/>
              <w:rPr>
                <w:rFonts w:ascii="仿宋" w:hAnsi="仿宋" w:eastAsia="仿宋"/>
                <w:szCs w:val="21"/>
              </w:rPr>
            </w:pPr>
            <w:r>
              <w:rPr>
                <w:rFonts w:hint="eastAsia" w:ascii="仿宋" w:hAnsi="仿宋" w:eastAsia="仿宋"/>
                <w:szCs w:val="21"/>
              </w:rPr>
              <w:t>评标委员会根据</w:t>
            </w:r>
            <w:r>
              <w:rPr>
                <w:rFonts w:ascii="仿宋" w:hAnsi="仿宋" w:eastAsia="仿宋"/>
                <w:szCs w:val="21"/>
              </w:rPr>
              <w:t>同类</w:t>
            </w:r>
            <w:r>
              <w:rPr>
                <w:rFonts w:hint="eastAsia" w:ascii="仿宋" w:hAnsi="仿宋" w:eastAsia="仿宋"/>
                <w:szCs w:val="21"/>
              </w:rPr>
              <w:t>产品（设备</w:t>
            </w:r>
            <w:r>
              <w:rPr>
                <w:rFonts w:ascii="仿宋" w:hAnsi="仿宋" w:eastAsia="仿宋"/>
                <w:szCs w:val="21"/>
              </w:rPr>
              <w:t>及耗材</w:t>
            </w:r>
            <w:r>
              <w:rPr>
                <w:rFonts w:hint="eastAsia" w:ascii="仿宋" w:hAnsi="仿宋" w:eastAsia="仿宋"/>
                <w:szCs w:val="21"/>
              </w:rPr>
              <w:t>）销售业绩（</w:t>
            </w:r>
            <w:r>
              <w:rPr>
                <w:rFonts w:ascii="仿宋" w:hAnsi="仿宋" w:eastAsia="仿宋"/>
                <w:szCs w:val="21"/>
              </w:rPr>
              <w:t>201</w:t>
            </w:r>
            <w:r>
              <w:rPr>
                <w:rFonts w:hint="eastAsia" w:ascii="仿宋" w:hAnsi="仿宋" w:eastAsia="仿宋"/>
                <w:szCs w:val="21"/>
              </w:rPr>
              <w:t>7年</w:t>
            </w:r>
            <w:r>
              <w:rPr>
                <w:rFonts w:ascii="仿宋" w:hAnsi="仿宋" w:eastAsia="仿宋"/>
                <w:szCs w:val="21"/>
              </w:rPr>
              <w:t>-</w:t>
            </w:r>
            <w:r>
              <w:rPr>
                <w:rFonts w:hint="eastAsia" w:ascii="仿宋" w:hAnsi="仿宋" w:eastAsia="仿宋"/>
                <w:szCs w:val="21"/>
              </w:rPr>
              <w:t>至递交投标文件截止日）进行评定，每</w:t>
            </w:r>
            <w:r>
              <w:rPr>
                <w:rFonts w:ascii="仿宋" w:hAnsi="仿宋" w:eastAsia="仿宋"/>
                <w:szCs w:val="21"/>
              </w:rPr>
              <w:t>提供一个</w:t>
            </w:r>
            <w:r>
              <w:rPr>
                <w:rFonts w:hint="eastAsia" w:ascii="仿宋" w:hAnsi="仿宋" w:eastAsia="仿宋"/>
                <w:szCs w:val="21"/>
              </w:rPr>
              <w:t>同类</w:t>
            </w:r>
            <w:r>
              <w:rPr>
                <w:rFonts w:ascii="仿宋" w:hAnsi="仿宋" w:eastAsia="仿宋"/>
                <w:szCs w:val="21"/>
              </w:rPr>
              <w:t>设备</w:t>
            </w:r>
            <w:r>
              <w:rPr>
                <w:rFonts w:hint="eastAsia" w:ascii="仿宋" w:hAnsi="仿宋" w:eastAsia="仿宋"/>
                <w:szCs w:val="21"/>
              </w:rPr>
              <w:t>及耗材</w:t>
            </w:r>
            <w:r>
              <w:rPr>
                <w:rFonts w:ascii="仿宋" w:hAnsi="仿宋" w:eastAsia="仿宋"/>
                <w:szCs w:val="21"/>
              </w:rPr>
              <w:t>业绩得0.5</w:t>
            </w:r>
            <w:r>
              <w:rPr>
                <w:rFonts w:hint="eastAsia" w:ascii="仿宋" w:hAnsi="仿宋" w:eastAsia="仿宋"/>
                <w:szCs w:val="21"/>
              </w:rPr>
              <w:t>分</w:t>
            </w:r>
            <w:r>
              <w:rPr>
                <w:rFonts w:ascii="仿宋" w:hAnsi="仿宋" w:eastAsia="仿宋"/>
                <w:szCs w:val="21"/>
              </w:rPr>
              <w:t>，最多得</w:t>
            </w:r>
            <w:r>
              <w:rPr>
                <w:rFonts w:hint="eastAsia" w:ascii="仿宋" w:hAnsi="仿宋" w:eastAsia="仿宋"/>
                <w:szCs w:val="21"/>
              </w:rPr>
              <w:t>3分</w:t>
            </w:r>
            <w:r>
              <w:rPr>
                <w:rFonts w:ascii="仿宋" w:hAnsi="仿宋" w:eastAsia="仿宋"/>
                <w:szCs w:val="21"/>
              </w:rPr>
              <w:t xml:space="preserve">； </w:t>
            </w:r>
          </w:p>
        </w:tc>
        <w:tc>
          <w:tcPr>
            <w:tcW w:w="1652" w:type="dxa"/>
            <w:vAlign w:val="center"/>
          </w:tcPr>
          <w:p>
            <w:pPr>
              <w:spacing w:afterLines="50" w:line="240" w:lineRule="auto"/>
              <w:rPr>
                <w:rFonts w:ascii="仿宋" w:hAnsi="仿宋" w:eastAsia="仿宋" w:cs="仿宋"/>
                <w:szCs w:val="21"/>
              </w:rPr>
            </w:pPr>
            <w:r>
              <w:rPr>
                <w:rFonts w:hint="eastAsia" w:ascii="仿宋" w:hAnsi="仿宋" w:eastAsia="仿宋"/>
                <w:szCs w:val="21"/>
              </w:rPr>
              <w:t>提供销售合同或中标通知书复印件</w:t>
            </w:r>
          </w:p>
        </w:tc>
        <w:tc>
          <w:tcPr>
            <w:tcW w:w="1117" w:type="dxa"/>
            <w:vAlign w:val="center"/>
          </w:tcPr>
          <w:p>
            <w:pPr>
              <w:spacing w:afterLines="50" w:line="240" w:lineRule="auto"/>
              <w:rPr>
                <w:rFonts w:ascii="仿宋" w:hAnsi="仿宋" w:eastAsia="仿宋" w:cs="仿宋"/>
                <w:szCs w:val="21"/>
              </w:rPr>
            </w:pPr>
            <w:r>
              <w:rPr>
                <w:rFonts w:hint="eastAsia" w:ascii="仿宋" w:hAnsi="仿宋" w:eastAsia="仿宋"/>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577" w:type="dxa"/>
            <w:vAlign w:val="center"/>
          </w:tcPr>
          <w:p>
            <w:pPr>
              <w:spacing w:afterLines="50" w:line="240" w:lineRule="auto"/>
              <w:ind w:firstLine="28"/>
              <w:jc w:val="center"/>
              <w:rPr>
                <w:rFonts w:hint="eastAsia" w:ascii="仿宋" w:hAnsi="仿宋" w:eastAsia="仿宋"/>
                <w:szCs w:val="21"/>
                <w:lang w:val="en-US" w:eastAsia="zh-CN"/>
              </w:rPr>
            </w:pPr>
            <w:r>
              <w:rPr>
                <w:rFonts w:hint="eastAsia" w:ascii="仿宋" w:hAnsi="仿宋" w:eastAsia="仿宋"/>
                <w:szCs w:val="21"/>
                <w:lang w:val="en-US" w:eastAsia="zh-CN"/>
              </w:rPr>
              <w:t>5</w:t>
            </w:r>
          </w:p>
        </w:tc>
        <w:tc>
          <w:tcPr>
            <w:tcW w:w="1119" w:type="dxa"/>
            <w:vAlign w:val="center"/>
          </w:tcPr>
          <w:p>
            <w:pPr>
              <w:spacing w:afterLines="50" w:line="240" w:lineRule="auto"/>
              <w:rPr>
                <w:rFonts w:ascii="仿宋" w:hAnsi="仿宋" w:eastAsia="仿宋"/>
                <w:szCs w:val="21"/>
              </w:rPr>
            </w:pPr>
            <w:r>
              <w:rPr>
                <w:rFonts w:hint="eastAsia" w:ascii="仿宋" w:hAnsi="仿宋" w:eastAsia="仿宋"/>
                <w:szCs w:val="21"/>
              </w:rPr>
              <w:t>投标文件的规范性</w:t>
            </w:r>
            <w:r>
              <w:rPr>
                <w:rFonts w:hint="eastAsia" w:ascii="仿宋" w:hAnsi="仿宋" w:eastAsia="仿宋"/>
                <w:szCs w:val="21"/>
                <w:lang w:val="en-US" w:eastAsia="zh-CN"/>
              </w:rPr>
              <w:t>2</w:t>
            </w:r>
            <w:r>
              <w:rPr>
                <w:rFonts w:hint="eastAsia" w:ascii="仿宋" w:hAnsi="仿宋" w:eastAsia="仿宋"/>
                <w:szCs w:val="21"/>
              </w:rPr>
              <w:t>%</w:t>
            </w:r>
          </w:p>
        </w:tc>
        <w:tc>
          <w:tcPr>
            <w:tcW w:w="561" w:type="dxa"/>
            <w:vAlign w:val="center"/>
          </w:tcPr>
          <w:p>
            <w:pPr>
              <w:spacing w:afterLines="50" w:line="240" w:lineRule="auto"/>
              <w:rPr>
                <w:rFonts w:ascii="仿宋" w:hAnsi="仿宋" w:eastAsia="仿宋"/>
                <w:szCs w:val="21"/>
              </w:rPr>
            </w:pPr>
            <w:r>
              <w:rPr>
                <w:rFonts w:hint="eastAsia" w:ascii="仿宋" w:hAnsi="仿宋" w:eastAsia="仿宋"/>
                <w:szCs w:val="21"/>
                <w:lang w:val="en-US" w:eastAsia="zh-CN"/>
              </w:rPr>
              <w:t>2</w:t>
            </w:r>
            <w:r>
              <w:rPr>
                <w:rFonts w:hint="eastAsia" w:ascii="仿宋" w:hAnsi="仿宋" w:eastAsia="仿宋"/>
                <w:szCs w:val="21"/>
              </w:rPr>
              <w:t>分</w:t>
            </w:r>
          </w:p>
        </w:tc>
        <w:tc>
          <w:tcPr>
            <w:tcW w:w="4733" w:type="dxa"/>
            <w:vAlign w:val="center"/>
          </w:tcPr>
          <w:p>
            <w:pPr>
              <w:spacing w:afterLines="50" w:line="240" w:lineRule="auto"/>
              <w:rPr>
                <w:rFonts w:ascii="仿宋" w:hAnsi="仿宋" w:eastAsia="仿宋"/>
                <w:szCs w:val="21"/>
              </w:rPr>
            </w:pPr>
            <w:r>
              <w:rPr>
                <w:rFonts w:hint="eastAsia" w:ascii="仿宋" w:hAnsi="仿宋" w:eastAsia="仿宋"/>
                <w:szCs w:val="21"/>
              </w:rPr>
              <w:t>投标文件制作规范，没有细微偏差情形的得</w:t>
            </w:r>
            <w:r>
              <w:rPr>
                <w:rFonts w:hint="eastAsia" w:ascii="仿宋" w:hAnsi="仿宋" w:eastAsia="仿宋"/>
                <w:szCs w:val="21"/>
                <w:lang w:val="en-US" w:eastAsia="zh-CN"/>
              </w:rPr>
              <w:t>2</w:t>
            </w:r>
            <w:r>
              <w:rPr>
                <w:rFonts w:hint="eastAsia" w:ascii="仿宋" w:hAnsi="仿宋" w:eastAsia="仿宋"/>
                <w:szCs w:val="21"/>
              </w:rPr>
              <w:t>分；有一项细微偏差扣0.5分，直至该项分值扣完为止。</w:t>
            </w:r>
          </w:p>
        </w:tc>
        <w:tc>
          <w:tcPr>
            <w:tcW w:w="1652" w:type="dxa"/>
            <w:vAlign w:val="center"/>
          </w:tcPr>
          <w:p>
            <w:pPr>
              <w:spacing w:afterLines="50" w:line="240" w:lineRule="auto"/>
              <w:rPr>
                <w:rFonts w:ascii="仿宋" w:hAnsi="仿宋" w:eastAsia="仿宋"/>
                <w:szCs w:val="21"/>
              </w:rPr>
            </w:pPr>
            <w:r>
              <w:rPr>
                <w:rFonts w:hint="eastAsia" w:ascii="仿宋" w:hAnsi="仿宋" w:eastAsia="仿宋"/>
                <w:szCs w:val="21"/>
              </w:rPr>
              <w:t>/</w:t>
            </w:r>
          </w:p>
        </w:tc>
        <w:tc>
          <w:tcPr>
            <w:tcW w:w="1117" w:type="dxa"/>
            <w:vAlign w:val="center"/>
          </w:tcPr>
          <w:p>
            <w:pPr>
              <w:spacing w:afterLines="50" w:line="240" w:lineRule="auto"/>
              <w:rPr>
                <w:rFonts w:ascii="仿宋" w:hAnsi="仿宋" w:eastAsia="仿宋"/>
                <w:szCs w:val="21"/>
              </w:rPr>
            </w:pPr>
            <w:r>
              <w:rPr>
                <w:rFonts w:hint="eastAsia" w:ascii="仿宋" w:hAnsi="仿宋" w:eastAsia="仿宋"/>
                <w:szCs w:val="21"/>
              </w:rPr>
              <w:t>共同评分因素</w:t>
            </w:r>
          </w:p>
        </w:tc>
      </w:tr>
    </w:tbl>
    <w:p>
      <w:pPr>
        <w:pStyle w:val="13"/>
      </w:pPr>
      <w:r>
        <w:rPr>
          <w:rFonts w:ascii="黑体" w:hAnsi="黑体" w:eastAsia="黑体"/>
          <w:szCs w:val="21"/>
        </w:rPr>
        <w:br w:type="page"/>
      </w:r>
    </w:p>
    <w:p>
      <w:pPr>
        <w:pStyle w:val="13"/>
        <w:rPr>
          <w:rFonts w:hint="eastAsia" w:ascii="方正小标宋简体" w:eastAsia="方正小标宋简体"/>
          <w:b w:val="0"/>
          <w:sz w:val="44"/>
          <w:szCs w:val="44"/>
        </w:rPr>
      </w:pPr>
      <w:r>
        <w:rPr>
          <w:rFonts w:hint="eastAsia" w:ascii="方正小标宋简体" w:eastAsia="方正小标宋简体"/>
          <w:b w:val="0"/>
          <w:sz w:val="44"/>
          <w:szCs w:val="44"/>
        </w:rPr>
        <w:t>采购合同</w:t>
      </w:r>
    </w:p>
    <w:p>
      <w:pPr>
        <w:snapToGrid w:val="0"/>
        <w:spacing w:line="400" w:lineRule="exact"/>
        <w:rPr>
          <w:rFonts w:hint="eastAsia" w:ascii="仿宋_GB2312" w:hAnsi="仿宋" w:eastAsia="仿宋_GB2312"/>
          <w:sz w:val="24"/>
          <w:szCs w:val="24"/>
        </w:rPr>
      </w:pPr>
    </w:p>
    <w:p>
      <w:pPr>
        <w:snapToGrid w:val="0"/>
        <w:ind w:firstLine="480" w:firstLineChars="200"/>
        <w:rPr>
          <w:rFonts w:hint="eastAsia" w:ascii="仿宋_GB2312" w:hAnsi="仿宋" w:eastAsia="仿宋_GB2312"/>
          <w:sz w:val="24"/>
          <w:szCs w:val="24"/>
        </w:rPr>
      </w:pPr>
      <w:r>
        <w:rPr>
          <w:rFonts w:hint="eastAsia" w:ascii="仿宋_GB2312" w:hAnsi="仿宋" w:eastAsia="仿宋_GB2312"/>
          <w:sz w:val="24"/>
          <w:szCs w:val="24"/>
        </w:rPr>
        <w:t>合同编号：</w:t>
      </w:r>
    </w:p>
    <w:p>
      <w:pPr>
        <w:snapToGrid w:val="0"/>
        <w:ind w:firstLine="480" w:firstLineChars="200"/>
        <w:rPr>
          <w:rFonts w:hint="eastAsia" w:ascii="仿宋_GB2312" w:hAnsi="仿宋" w:eastAsia="仿宋_GB2312"/>
          <w:sz w:val="24"/>
          <w:szCs w:val="24"/>
        </w:rPr>
      </w:pPr>
      <w:r>
        <w:rPr>
          <w:rFonts w:hint="eastAsia" w:ascii="仿宋_GB2312" w:hAnsi="仿宋" w:eastAsia="仿宋_GB2312"/>
          <w:sz w:val="24"/>
          <w:szCs w:val="24"/>
        </w:rPr>
        <w:t>签订地点：四川省资阳市</w:t>
      </w:r>
    </w:p>
    <w:p>
      <w:pPr>
        <w:snapToGrid w:val="0"/>
        <w:ind w:firstLine="480" w:firstLineChars="200"/>
        <w:rPr>
          <w:rFonts w:hint="eastAsia" w:ascii="仿宋_GB2312" w:hAnsi="仿宋" w:eastAsia="仿宋_GB2312"/>
          <w:sz w:val="24"/>
          <w:szCs w:val="24"/>
        </w:rPr>
      </w:pPr>
      <w:r>
        <w:rPr>
          <w:rFonts w:hint="eastAsia" w:ascii="仿宋_GB2312" w:hAnsi="仿宋" w:eastAsia="仿宋_GB2312"/>
          <w:sz w:val="24"/>
          <w:szCs w:val="24"/>
        </w:rPr>
        <w:t>采购人（甲方）：资阳市第一人民医院</w:t>
      </w:r>
    </w:p>
    <w:p>
      <w:pPr>
        <w:snapToGrid w:val="0"/>
        <w:ind w:firstLine="480" w:firstLineChars="200"/>
        <w:rPr>
          <w:rFonts w:hint="eastAsia" w:ascii="仿宋_GB2312" w:hAnsi="仿宋" w:eastAsia="仿宋_GB2312"/>
          <w:sz w:val="24"/>
          <w:szCs w:val="24"/>
        </w:rPr>
      </w:pPr>
      <w:r>
        <w:rPr>
          <w:rFonts w:hint="eastAsia" w:ascii="仿宋_GB2312" w:hAnsi="仿宋" w:eastAsia="仿宋_GB2312"/>
          <w:sz w:val="24"/>
          <w:szCs w:val="24"/>
        </w:rPr>
        <w:t>供应商（乙方）：</w:t>
      </w:r>
    </w:p>
    <w:p>
      <w:pPr>
        <w:pStyle w:val="31"/>
        <w:keepNext w:val="0"/>
        <w:keepLines w:val="0"/>
        <w:pageBreakBefore w:val="0"/>
        <w:widowControl w:val="0"/>
        <w:kinsoku/>
        <w:wordWrap/>
        <w:overflowPunct/>
        <w:topLinePunct w:val="0"/>
        <w:autoSpaceDE/>
        <w:autoSpaceDN/>
        <w:bidi w:val="0"/>
        <w:adjustRightInd/>
        <w:snapToGrid/>
        <w:spacing w:line="240" w:lineRule="auto"/>
        <w:ind w:firstLine="480"/>
        <w:textAlignment w:val="auto"/>
        <w:outlineLvl w:val="9"/>
        <w:rPr>
          <w:rFonts w:hint="eastAsia" w:ascii="仿宋_GB2312" w:hAnsi="仿宋_GB2312" w:eastAsia="仿宋_GB2312" w:cs="仿宋_GB2312"/>
          <w:sz w:val="24"/>
          <w:szCs w:val="24"/>
        </w:rPr>
      </w:pPr>
      <w:bookmarkStart w:id="24" w:name="_Toc217446107"/>
      <w:r>
        <w:rPr>
          <w:rFonts w:hint="eastAsia" w:ascii="仿宋_GB2312" w:hAnsi="仿宋_GB2312" w:eastAsia="仿宋_GB2312" w:cs="仿宋_GB2312"/>
          <w:sz w:val="24"/>
          <w:szCs w:val="24"/>
        </w:rPr>
        <w:t>根据《中华人民共和国政府采购法》、《中华人民共和国合同法》及资阳市第一人民医院</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eastAsia="zh-CN"/>
        </w:rPr>
        <w:t>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采购项目（项目编号：</w:t>
      </w:r>
      <w:r>
        <w:rPr>
          <w:rFonts w:hint="eastAsia" w:ascii="仿宋_GB2312" w:hAnsi="仿宋_GB2312" w:eastAsia="仿宋_GB2312" w:cs="仿宋_GB2312"/>
          <w:sz w:val="24"/>
          <w:szCs w:val="24"/>
          <w:u w:val="single"/>
          <w:lang w:eastAsia="zh-CN"/>
        </w:rPr>
        <w:t>　　</w:t>
      </w:r>
      <w:r>
        <w:rPr>
          <w:rFonts w:hint="eastAsia" w:ascii="仿宋_GB2312" w:hAnsi="仿宋_GB2312" w:eastAsia="仿宋_GB2312" w:cs="仿宋_GB2312"/>
          <w:sz w:val="24"/>
          <w:szCs w:val="24"/>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ind w:firstLine="480" w:firstLineChars="200"/>
        <w:rPr>
          <w:rFonts w:hint="eastAsia" w:ascii="黑体" w:hAnsi="黑体" w:eastAsia="黑体"/>
          <w:sz w:val="24"/>
          <w:szCs w:val="24"/>
        </w:rPr>
      </w:pPr>
      <w:r>
        <w:rPr>
          <w:rFonts w:hint="eastAsia" w:ascii="黑体" w:hAnsi="黑体" w:eastAsia="黑体"/>
          <w:sz w:val="24"/>
          <w:szCs w:val="24"/>
        </w:rPr>
        <w:t>一、合同产品</w:t>
      </w:r>
      <w:bookmarkEnd w:id="24"/>
    </w:p>
    <w:tbl>
      <w:tblPr>
        <w:tblStyle w:val="20"/>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gridCol w:w="1290"/>
        <w:gridCol w:w="619"/>
        <w:gridCol w:w="881"/>
        <w:gridCol w:w="1707"/>
        <w:gridCol w:w="1623"/>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973" w:type="dxa"/>
            <w:vAlign w:val="center"/>
          </w:tcPr>
          <w:p>
            <w:pPr>
              <w:pStyle w:val="2"/>
              <w:jc w:val="center"/>
              <w:rPr>
                <w:rFonts w:hint="eastAsia" w:ascii="仿宋_GB2312" w:hAnsi="仿宋_GB2312" w:eastAsia="仿宋_GB2312" w:cs="仿宋_GB2312"/>
                <w:sz w:val="24"/>
                <w:szCs w:val="24"/>
                <w:vertAlign w:val="baseline"/>
              </w:rPr>
            </w:pPr>
            <w:r>
              <w:rPr>
                <w:rFonts w:hint="eastAsia" w:ascii="仿宋_GB2312" w:hAnsi="仿宋" w:eastAsia="仿宋_GB2312" w:cs="宋体"/>
                <w:kern w:val="0"/>
                <w:sz w:val="21"/>
                <w:szCs w:val="21"/>
              </w:rPr>
              <w:t>注册证名称</w:t>
            </w:r>
          </w:p>
        </w:tc>
        <w:tc>
          <w:tcPr>
            <w:tcW w:w="1290" w:type="dxa"/>
            <w:vAlign w:val="center"/>
          </w:tcPr>
          <w:p>
            <w:pPr>
              <w:pStyle w:val="2"/>
              <w:jc w:val="center"/>
              <w:rPr>
                <w:rFonts w:hint="eastAsia" w:ascii="仿宋_GB2312" w:hAnsi="仿宋_GB2312" w:eastAsia="仿宋_GB2312" w:cs="仿宋_GB2312"/>
                <w:sz w:val="24"/>
                <w:szCs w:val="24"/>
                <w:vertAlign w:val="baseline"/>
              </w:rPr>
            </w:pPr>
            <w:r>
              <w:rPr>
                <w:rFonts w:hint="eastAsia" w:ascii="仿宋_GB2312" w:hAnsi="仿宋" w:eastAsia="仿宋_GB2312" w:cs="宋体"/>
                <w:kern w:val="0"/>
                <w:sz w:val="21"/>
                <w:szCs w:val="21"/>
              </w:rPr>
              <w:t>规格</w:t>
            </w:r>
          </w:p>
        </w:tc>
        <w:tc>
          <w:tcPr>
            <w:tcW w:w="619" w:type="dxa"/>
            <w:vAlign w:val="center"/>
          </w:tcPr>
          <w:p>
            <w:pPr>
              <w:pStyle w:val="2"/>
              <w:jc w:val="center"/>
              <w:rPr>
                <w:rFonts w:hint="eastAsia" w:ascii="仿宋_GB2312" w:hAnsi="仿宋_GB2312" w:eastAsia="仿宋_GB2312" w:cs="仿宋_GB2312"/>
                <w:sz w:val="24"/>
                <w:szCs w:val="24"/>
                <w:vertAlign w:val="baseline"/>
              </w:rPr>
            </w:pPr>
            <w:r>
              <w:rPr>
                <w:rFonts w:hint="eastAsia" w:ascii="仿宋_GB2312" w:hAnsi="仿宋" w:eastAsia="仿宋_GB2312" w:cs="宋体"/>
                <w:kern w:val="0"/>
                <w:sz w:val="21"/>
                <w:szCs w:val="21"/>
              </w:rPr>
              <w:t>单位</w:t>
            </w:r>
          </w:p>
        </w:tc>
        <w:tc>
          <w:tcPr>
            <w:tcW w:w="881" w:type="dxa"/>
            <w:vAlign w:val="center"/>
          </w:tcPr>
          <w:p>
            <w:pPr>
              <w:pStyle w:val="2"/>
              <w:jc w:val="center"/>
              <w:rPr>
                <w:rFonts w:hint="eastAsia" w:ascii="仿宋_GB2312" w:hAnsi="仿宋_GB2312" w:eastAsia="仿宋_GB2312" w:cs="仿宋_GB2312"/>
                <w:sz w:val="24"/>
                <w:szCs w:val="24"/>
                <w:vertAlign w:val="baseline"/>
              </w:rPr>
            </w:pPr>
            <w:r>
              <w:rPr>
                <w:rFonts w:hint="eastAsia" w:ascii="仿宋_GB2312" w:hAnsi="仿宋" w:eastAsia="仿宋_GB2312" w:cs="宋体"/>
                <w:kern w:val="0"/>
                <w:sz w:val="21"/>
                <w:szCs w:val="21"/>
              </w:rPr>
              <w:t>价格（元）</w:t>
            </w:r>
          </w:p>
        </w:tc>
        <w:tc>
          <w:tcPr>
            <w:tcW w:w="1707" w:type="dxa"/>
            <w:vAlign w:val="center"/>
          </w:tcPr>
          <w:p>
            <w:pPr>
              <w:pStyle w:val="2"/>
              <w:jc w:val="center"/>
              <w:rPr>
                <w:rFonts w:hint="eastAsia" w:ascii="仿宋_GB2312" w:hAnsi="仿宋_GB2312" w:eastAsia="仿宋_GB2312" w:cs="仿宋_GB2312"/>
                <w:sz w:val="24"/>
                <w:szCs w:val="24"/>
                <w:vertAlign w:val="baseline"/>
              </w:rPr>
            </w:pPr>
            <w:r>
              <w:rPr>
                <w:rFonts w:hint="eastAsia" w:ascii="仿宋_GB2312" w:hAnsi="仿宋" w:eastAsia="仿宋_GB2312" w:cs="宋体"/>
                <w:kern w:val="0"/>
                <w:sz w:val="21"/>
                <w:szCs w:val="21"/>
              </w:rPr>
              <w:t>生产厂家</w:t>
            </w:r>
          </w:p>
        </w:tc>
        <w:tc>
          <w:tcPr>
            <w:tcW w:w="1623" w:type="dxa"/>
            <w:vAlign w:val="center"/>
          </w:tcPr>
          <w:p>
            <w:pPr>
              <w:pStyle w:val="2"/>
              <w:jc w:val="center"/>
              <w:rPr>
                <w:rFonts w:hint="eastAsia" w:ascii="仿宋_GB2312" w:hAnsi="仿宋_GB2312" w:eastAsia="仿宋_GB2312" w:cs="仿宋_GB2312"/>
                <w:sz w:val="24"/>
                <w:szCs w:val="24"/>
                <w:vertAlign w:val="baseline"/>
              </w:rPr>
            </w:pPr>
            <w:r>
              <w:rPr>
                <w:rFonts w:hint="eastAsia" w:ascii="仿宋_GB2312" w:hAnsi="仿宋" w:eastAsia="仿宋_GB2312" w:cs="宋体"/>
                <w:kern w:val="0"/>
                <w:sz w:val="21"/>
                <w:szCs w:val="21"/>
              </w:rPr>
              <w:t>注册证号</w:t>
            </w:r>
          </w:p>
        </w:tc>
        <w:tc>
          <w:tcPr>
            <w:tcW w:w="967" w:type="dxa"/>
            <w:vAlign w:val="center"/>
          </w:tcPr>
          <w:p>
            <w:pPr>
              <w:snapToGrid w:val="0"/>
              <w:jc w:val="center"/>
              <w:rPr>
                <w:rFonts w:hint="eastAsia" w:ascii="仿宋_GB2312" w:hAnsi="仿宋" w:eastAsia="仿宋_GB2312"/>
                <w:sz w:val="21"/>
                <w:szCs w:val="21"/>
              </w:rPr>
            </w:pPr>
            <w:r>
              <w:rPr>
                <w:rFonts w:hint="eastAsia" w:ascii="仿宋_GB2312" w:hAnsi="仿宋" w:eastAsia="仿宋_GB2312"/>
                <w:sz w:val="21"/>
                <w:szCs w:val="21"/>
              </w:rPr>
              <w:t>挂网</w:t>
            </w:r>
          </w:p>
          <w:p>
            <w:pPr>
              <w:pStyle w:val="2"/>
              <w:jc w:val="center"/>
              <w:rPr>
                <w:rFonts w:hint="eastAsia" w:ascii="仿宋_GB2312" w:hAnsi="仿宋_GB2312" w:eastAsia="仿宋_GB2312" w:cs="仿宋_GB2312"/>
                <w:sz w:val="24"/>
                <w:szCs w:val="24"/>
                <w:vertAlign w:val="baseline"/>
              </w:rPr>
            </w:pPr>
            <w:r>
              <w:rPr>
                <w:rFonts w:hint="eastAsia" w:ascii="仿宋_GB2312" w:hAnsi="仿宋" w:eastAsia="仿宋_GB2312"/>
                <w:sz w:val="21"/>
                <w:szCs w:val="21"/>
              </w:rPr>
              <w:t>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973" w:type="dxa"/>
            <w:vAlign w:val="top"/>
          </w:tcPr>
          <w:p>
            <w:pPr>
              <w:pStyle w:val="2"/>
              <w:rPr>
                <w:rFonts w:hint="eastAsia" w:ascii="仿宋_GB2312" w:hAnsi="仿宋_GB2312" w:eastAsia="仿宋_GB2312" w:cs="仿宋_GB2312"/>
                <w:sz w:val="24"/>
                <w:szCs w:val="24"/>
                <w:vertAlign w:val="baseline"/>
              </w:rPr>
            </w:pPr>
          </w:p>
        </w:tc>
        <w:tc>
          <w:tcPr>
            <w:tcW w:w="1290" w:type="dxa"/>
            <w:vAlign w:val="top"/>
          </w:tcPr>
          <w:p>
            <w:pPr>
              <w:pStyle w:val="2"/>
              <w:rPr>
                <w:rFonts w:hint="eastAsia" w:ascii="仿宋_GB2312" w:hAnsi="仿宋_GB2312" w:eastAsia="仿宋_GB2312" w:cs="仿宋_GB2312"/>
                <w:sz w:val="24"/>
                <w:szCs w:val="24"/>
                <w:vertAlign w:val="baseline"/>
              </w:rPr>
            </w:pPr>
          </w:p>
        </w:tc>
        <w:tc>
          <w:tcPr>
            <w:tcW w:w="619" w:type="dxa"/>
            <w:vAlign w:val="top"/>
          </w:tcPr>
          <w:p>
            <w:pPr>
              <w:pStyle w:val="2"/>
              <w:rPr>
                <w:rFonts w:hint="eastAsia" w:ascii="仿宋_GB2312" w:hAnsi="仿宋_GB2312" w:eastAsia="仿宋_GB2312" w:cs="仿宋_GB2312"/>
                <w:sz w:val="24"/>
                <w:szCs w:val="24"/>
                <w:vertAlign w:val="baseline"/>
              </w:rPr>
            </w:pPr>
          </w:p>
        </w:tc>
        <w:tc>
          <w:tcPr>
            <w:tcW w:w="881" w:type="dxa"/>
            <w:vAlign w:val="top"/>
          </w:tcPr>
          <w:p>
            <w:pPr>
              <w:pStyle w:val="2"/>
              <w:rPr>
                <w:rFonts w:hint="eastAsia" w:ascii="仿宋_GB2312" w:hAnsi="仿宋_GB2312" w:eastAsia="仿宋_GB2312" w:cs="仿宋_GB2312"/>
                <w:sz w:val="24"/>
                <w:szCs w:val="24"/>
                <w:vertAlign w:val="baseline"/>
              </w:rPr>
            </w:pPr>
          </w:p>
        </w:tc>
        <w:tc>
          <w:tcPr>
            <w:tcW w:w="1707" w:type="dxa"/>
            <w:vAlign w:val="top"/>
          </w:tcPr>
          <w:p>
            <w:pPr>
              <w:pStyle w:val="2"/>
              <w:rPr>
                <w:rFonts w:hint="eastAsia" w:ascii="仿宋_GB2312" w:hAnsi="仿宋_GB2312" w:eastAsia="仿宋_GB2312" w:cs="仿宋_GB2312"/>
                <w:sz w:val="24"/>
                <w:szCs w:val="24"/>
                <w:vertAlign w:val="baseline"/>
              </w:rPr>
            </w:pPr>
          </w:p>
        </w:tc>
        <w:tc>
          <w:tcPr>
            <w:tcW w:w="1623" w:type="dxa"/>
            <w:vAlign w:val="top"/>
          </w:tcPr>
          <w:p>
            <w:pPr>
              <w:pStyle w:val="2"/>
              <w:rPr>
                <w:rFonts w:hint="eastAsia" w:ascii="仿宋_GB2312" w:hAnsi="仿宋_GB2312" w:eastAsia="仿宋_GB2312" w:cs="仿宋_GB2312"/>
                <w:sz w:val="24"/>
                <w:szCs w:val="24"/>
                <w:vertAlign w:val="baseline"/>
              </w:rPr>
            </w:pPr>
          </w:p>
        </w:tc>
        <w:tc>
          <w:tcPr>
            <w:tcW w:w="967" w:type="dxa"/>
            <w:vAlign w:val="top"/>
          </w:tcPr>
          <w:p>
            <w:pPr>
              <w:pStyle w:val="2"/>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973" w:type="dxa"/>
            <w:vAlign w:val="top"/>
          </w:tcPr>
          <w:p>
            <w:pPr>
              <w:pStyle w:val="2"/>
              <w:rPr>
                <w:rFonts w:hint="eastAsia" w:ascii="仿宋_GB2312" w:hAnsi="仿宋_GB2312" w:eastAsia="仿宋_GB2312" w:cs="仿宋_GB2312"/>
                <w:sz w:val="24"/>
                <w:szCs w:val="24"/>
                <w:vertAlign w:val="baseline"/>
              </w:rPr>
            </w:pPr>
          </w:p>
        </w:tc>
        <w:tc>
          <w:tcPr>
            <w:tcW w:w="1290" w:type="dxa"/>
            <w:vAlign w:val="top"/>
          </w:tcPr>
          <w:p>
            <w:pPr>
              <w:pStyle w:val="2"/>
              <w:rPr>
                <w:rFonts w:hint="eastAsia" w:ascii="仿宋_GB2312" w:hAnsi="仿宋_GB2312" w:eastAsia="仿宋_GB2312" w:cs="仿宋_GB2312"/>
                <w:sz w:val="24"/>
                <w:szCs w:val="24"/>
                <w:vertAlign w:val="baseline"/>
              </w:rPr>
            </w:pPr>
          </w:p>
        </w:tc>
        <w:tc>
          <w:tcPr>
            <w:tcW w:w="619" w:type="dxa"/>
            <w:vAlign w:val="top"/>
          </w:tcPr>
          <w:p>
            <w:pPr>
              <w:pStyle w:val="2"/>
              <w:rPr>
                <w:rFonts w:hint="eastAsia" w:ascii="仿宋_GB2312" w:hAnsi="仿宋_GB2312" w:eastAsia="仿宋_GB2312" w:cs="仿宋_GB2312"/>
                <w:sz w:val="24"/>
                <w:szCs w:val="24"/>
                <w:vertAlign w:val="baseline"/>
              </w:rPr>
            </w:pPr>
          </w:p>
        </w:tc>
        <w:tc>
          <w:tcPr>
            <w:tcW w:w="881" w:type="dxa"/>
            <w:vAlign w:val="top"/>
          </w:tcPr>
          <w:p>
            <w:pPr>
              <w:pStyle w:val="2"/>
              <w:rPr>
                <w:rFonts w:hint="eastAsia" w:ascii="仿宋_GB2312" w:hAnsi="仿宋_GB2312" w:eastAsia="仿宋_GB2312" w:cs="仿宋_GB2312"/>
                <w:sz w:val="24"/>
                <w:szCs w:val="24"/>
                <w:vertAlign w:val="baseline"/>
              </w:rPr>
            </w:pPr>
          </w:p>
        </w:tc>
        <w:tc>
          <w:tcPr>
            <w:tcW w:w="1707" w:type="dxa"/>
            <w:vAlign w:val="top"/>
          </w:tcPr>
          <w:p>
            <w:pPr>
              <w:pStyle w:val="2"/>
              <w:rPr>
                <w:rFonts w:hint="eastAsia" w:ascii="仿宋_GB2312" w:hAnsi="仿宋_GB2312" w:eastAsia="仿宋_GB2312" w:cs="仿宋_GB2312"/>
                <w:sz w:val="24"/>
                <w:szCs w:val="24"/>
                <w:vertAlign w:val="baseline"/>
              </w:rPr>
            </w:pPr>
          </w:p>
        </w:tc>
        <w:tc>
          <w:tcPr>
            <w:tcW w:w="1623" w:type="dxa"/>
            <w:vAlign w:val="top"/>
          </w:tcPr>
          <w:p>
            <w:pPr>
              <w:pStyle w:val="2"/>
              <w:rPr>
                <w:rFonts w:hint="eastAsia" w:ascii="仿宋_GB2312" w:hAnsi="仿宋_GB2312" w:eastAsia="仿宋_GB2312" w:cs="仿宋_GB2312"/>
                <w:sz w:val="24"/>
                <w:szCs w:val="24"/>
                <w:vertAlign w:val="baseline"/>
              </w:rPr>
            </w:pPr>
          </w:p>
        </w:tc>
        <w:tc>
          <w:tcPr>
            <w:tcW w:w="967" w:type="dxa"/>
            <w:vAlign w:val="top"/>
          </w:tcPr>
          <w:p>
            <w:pPr>
              <w:pStyle w:val="2"/>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973" w:type="dxa"/>
            <w:vAlign w:val="top"/>
          </w:tcPr>
          <w:p>
            <w:pPr>
              <w:pStyle w:val="2"/>
              <w:rPr>
                <w:rFonts w:hint="eastAsia" w:ascii="仿宋_GB2312" w:hAnsi="仿宋_GB2312" w:eastAsia="仿宋_GB2312" w:cs="仿宋_GB2312"/>
                <w:sz w:val="24"/>
                <w:szCs w:val="24"/>
                <w:vertAlign w:val="baseline"/>
              </w:rPr>
            </w:pPr>
          </w:p>
        </w:tc>
        <w:tc>
          <w:tcPr>
            <w:tcW w:w="1290" w:type="dxa"/>
            <w:vAlign w:val="top"/>
          </w:tcPr>
          <w:p>
            <w:pPr>
              <w:pStyle w:val="2"/>
              <w:rPr>
                <w:rFonts w:hint="eastAsia" w:ascii="仿宋_GB2312" w:hAnsi="仿宋_GB2312" w:eastAsia="仿宋_GB2312" w:cs="仿宋_GB2312"/>
                <w:sz w:val="24"/>
                <w:szCs w:val="24"/>
                <w:vertAlign w:val="baseline"/>
              </w:rPr>
            </w:pPr>
          </w:p>
        </w:tc>
        <w:tc>
          <w:tcPr>
            <w:tcW w:w="619" w:type="dxa"/>
            <w:vAlign w:val="top"/>
          </w:tcPr>
          <w:p>
            <w:pPr>
              <w:pStyle w:val="2"/>
              <w:rPr>
                <w:rFonts w:hint="eastAsia" w:ascii="仿宋_GB2312" w:hAnsi="仿宋_GB2312" w:eastAsia="仿宋_GB2312" w:cs="仿宋_GB2312"/>
                <w:sz w:val="24"/>
                <w:szCs w:val="24"/>
                <w:vertAlign w:val="baseline"/>
              </w:rPr>
            </w:pPr>
          </w:p>
        </w:tc>
        <w:tc>
          <w:tcPr>
            <w:tcW w:w="881" w:type="dxa"/>
            <w:vAlign w:val="top"/>
          </w:tcPr>
          <w:p>
            <w:pPr>
              <w:pStyle w:val="2"/>
              <w:rPr>
                <w:rFonts w:hint="eastAsia" w:ascii="仿宋_GB2312" w:hAnsi="仿宋_GB2312" w:eastAsia="仿宋_GB2312" w:cs="仿宋_GB2312"/>
                <w:sz w:val="24"/>
                <w:szCs w:val="24"/>
                <w:vertAlign w:val="baseline"/>
              </w:rPr>
            </w:pPr>
          </w:p>
        </w:tc>
        <w:tc>
          <w:tcPr>
            <w:tcW w:w="1707" w:type="dxa"/>
            <w:vAlign w:val="top"/>
          </w:tcPr>
          <w:p>
            <w:pPr>
              <w:pStyle w:val="2"/>
              <w:rPr>
                <w:rFonts w:hint="eastAsia" w:ascii="仿宋_GB2312" w:hAnsi="仿宋_GB2312" w:eastAsia="仿宋_GB2312" w:cs="仿宋_GB2312"/>
                <w:sz w:val="24"/>
                <w:szCs w:val="24"/>
                <w:vertAlign w:val="baseline"/>
              </w:rPr>
            </w:pPr>
          </w:p>
        </w:tc>
        <w:tc>
          <w:tcPr>
            <w:tcW w:w="1623" w:type="dxa"/>
            <w:vAlign w:val="top"/>
          </w:tcPr>
          <w:p>
            <w:pPr>
              <w:pStyle w:val="2"/>
              <w:rPr>
                <w:rFonts w:hint="eastAsia" w:ascii="仿宋_GB2312" w:hAnsi="仿宋_GB2312" w:eastAsia="仿宋_GB2312" w:cs="仿宋_GB2312"/>
                <w:sz w:val="24"/>
                <w:szCs w:val="24"/>
                <w:vertAlign w:val="baseline"/>
              </w:rPr>
            </w:pPr>
          </w:p>
        </w:tc>
        <w:tc>
          <w:tcPr>
            <w:tcW w:w="967" w:type="dxa"/>
            <w:vAlign w:val="top"/>
          </w:tcPr>
          <w:p>
            <w:pPr>
              <w:pStyle w:val="2"/>
              <w:rPr>
                <w:rFonts w:hint="eastAsia" w:ascii="仿宋_GB2312" w:hAnsi="仿宋_GB2312" w:eastAsia="仿宋_GB2312" w:cs="仿宋_GB2312"/>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val="0"/>
        <w:spacing w:after="160"/>
        <w:ind w:firstLine="480" w:firstLineChars="20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甲方临床如有特别要求时，乙方应按甲方要求调整产品供应，产品价格按照不高于同期“四川省医用耗材集中挂网阳光采购系统”、“体外诊断试剂阳光采购系统”的“加权平均价”，且不高于本地及周边地区同类产品的中低价格执行。</w:t>
      </w:r>
    </w:p>
    <w:p>
      <w:pPr>
        <w:keepNext w:val="0"/>
        <w:keepLines w:val="0"/>
        <w:pageBreakBefore w:val="0"/>
        <w:widowControl w:val="0"/>
        <w:kinsoku/>
        <w:wordWrap/>
        <w:overflowPunct/>
        <w:topLinePunct w:val="0"/>
        <w:autoSpaceDE/>
        <w:autoSpaceDN/>
        <w:bidi w:val="0"/>
        <w:adjustRightInd/>
        <w:spacing w:after="160"/>
        <w:ind w:firstLine="480" w:firstLineChars="200"/>
        <w:contextualSpacing/>
        <w:textAlignment w:val="auto"/>
        <w:outlineLvl w:val="9"/>
        <w:rPr>
          <w:rFonts w:hint="eastAsia" w:ascii="黑体" w:hAnsi="黑体" w:eastAsia="黑体"/>
          <w:sz w:val="24"/>
          <w:szCs w:val="24"/>
        </w:rPr>
      </w:pPr>
      <w:bookmarkStart w:id="25" w:name="_Toc217446108"/>
      <w:r>
        <w:rPr>
          <w:rFonts w:hint="eastAsia" w:ascii="黑体" w:hAnsi="黑体" w:eastAsia="黑体"/>
          <w:sz w:val="24"/>
          <w:szCs w:val="24"/>
        </w:rPr>
        <w:t>二、合同</w:t>
      </w:r>
      <w:bookmarkEnd w:id="25"/>
      <w:r>
        <w:rPr>
          <w:rFonts w:hint="eastAsia" w:ascii="黑体" w:hAnsi="黑体" w:eastAsia="黑体"/>
          <w:sz w:val="24"/>
          <w:szCs w:val="24"/>
        </w:rPr>
        <w:t>价格</w:t>
      </w:r>
    </w:p>
    <w:p>
      <w:pPr>
        <w:pStyle w:val="6"/>
        <w:keepNext w:val="0"/>
        <w:keepLines w:val="0"/>
        <w:pageBreakBefore w:val="0"/>
        <w:widowControl w:val="0"/>
        <w:kinsoku/>
        <w:wordWrap/>
        <w:overflowPunct/>
        <w:topLinePunct w:val="0"/>
        <w:autoSpaceDE/>
        <w:autoSpaceDN/>
        <w:bidi w:val="0"/>
        <w:adjustRightInd/>
        <w:snapToGrid w:val="0"/>
        <w:spacing w:after="160"/>
        <w:ind w:firstLine="420" w:firstLineChars="17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1. 本合同价已包括产品设计、材料、制造、包装、运输、安装、调试、检测、验收合格交付使用之前及保修期内保修服务与备用物件等所有其他有关各项的含税费用。本合同执行期间购置单价不上调，甲方无须另向乙方支付本合同规定之外的其他任何费用。</w:t>
      </w:r>
    </w:p>
    <w:p>
      <w:pPr>
        <w:pStyle w:val="6"/>
        <w:keepNext w:val="0"/>
        <w:keepLines w:val="0"/>
        <w:pageBreakBefore w:val="0"/>
        <w:widowControl w:val="0"/>
        <w:kinsoku/>
        <w:wordWrap/>
        <w:overflowPunct/>
        <w:topLinePunct w:val="0"/>
        <w:autoSpaceDE/>
        <w:autoSpaceDN/>
        <w:bidi w:val="0"/>
        <w:adjustRightInd/>
        <w:snapToGrid w:val="0"/>
        <w:spacing w:after="160"/>
        <w:ind w:firstLine="420" w:firstLineChars="17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2. 合同签订后，如“四川省医用耗材集中挂网阳光采购系统”、“体外诊断试剂阳光采购系统”价格调整、市场价格变动等，乙方应主动向甲方提出书面价格调整申请，按“四川省医用耗材集中挂网阳光采购系统”、“体外诊断试剂阳光采购系统”价格能采集到的最低价执行，如因乙方未能及时调整价格而给甲方造成损失的，乙方负责赔偿。</w:t>
      </w:r>
    </w:p>
    <w:p>
      <w:pPr>
        <w:pStyle w:val="6"/>
        <w:keepNext w:val="0"/>
        <w:keepLines w:val="0"/>
        <w:pageBreakBefore w:val="0"/>
        <w:widowControl w:val="0"/>
        <w:kinsoku/>
        <w:wordWrap/>
        <w:overflowPunct/>
        <w:topLinePunct w:val="0"/>
        <w:autoSpaceDE/>
        <w:autoSpaceDN/>
        <w:bidi w:val="0"/>
        <w:adjustRightInd/>
        <w:snapToGrid w:val="0"/>
        <w:spacing w:after="160"/>
        <w:ind w:firstLine="420" w:firstLineChars="17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3. 乙方承诺产品的价格须不高于同期“四川省医用耗材集中挂网阳光采购系统”、“体外诊断试剂阳光采购系统”的“加权平均价”，且不高于本地及周边地区同类产品的中低价格。在次月“加权平均价”出台后，如出现高于“加权平均价”及同类产品相比的高价，甲方将不予支付该产品购置金额10%的款项。</w:t>
      </w:r>
    </w:p>
    <w:p>
      <w:pPr>
        <w:pStyle w:val="6"/>
        <w:keepNext w:val="0"/>
        <w:keepLines w:val="0"/>
        <w:pageBreakBefore w:val="0"/>
        <w:widowControl w:val="0"/>
        <w:kinsoku/>
        <w:wordWrap/>
        <w:overflowPunct/>
        <w:topLinePunct w:val="0"/>
        <w:autoSpaceDE/>
        <w:autoSpaceDN/>
        <w:bidi w:val="0"/>
        <w:adjustRightInd/>
        <w:snapToGrid w:val="0"/>
        <w:spacing w:after="160"/>
        <w:ind w:firstLine="420" w:firstLineChars="17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4. 对高于“四川省医用耗材集中挂网阳光采购系统”、“体外诊断试剂阳光采购系统”当时最低配送价格进入甲方的产品，如乙方在半年内进行二次及以上价格调整的，每次承担违约金1000元/次/项。</w:t>
      </w:r>
    </w:p>
    <w:p>
      <w:pPr>
        <w:pStyle w:val="6"/>
        <w:keepNext w:val="0"/>
        <w:keepLines w:val="0"/>
        <w:pageBreakBefore w:val="0"/>
        <w:widowControl w:val="0"/>
        <w:kinsoku/>
        <w:wordWrap/>
        <w:overflowPunct/>
        <w:topLinePunct w:val="0"/>
        <w:autoSpaceDE/>
        <w:autoSpaceDN/>
        <w:bidi w:val="0"/>
        <w:adjustRightInd/>
        <w:snapToGrid w:val="0"/>
        <w:spacing w:after="160"/>
        <w:ind w:firstLine="420" w:firstLineChars="17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5. 乙方承诺按国家法律法规和甲方规章制度合法经营，并签订《廉洁购销合同》（附后）。</w:t>
      </w:r>
    </w:p>
    <w:p>
      <w:pPr>
        <w:keepNext w:val="0"/>
        <w:keepLines w:val="0"/>
        <w:pageBreakBefore w:val="0"/>
        <w:widowControl w:val="0"/>
        <w:kinsoku/>
        <w:wordWrap/>
        <w:overflowPunct/>
        <w:topLinePunct w:val="0"/>
        <w:autoSpaceDE/>
        <w:autoSpaceDN/>
        <w:bidi w:val="0"/>
        <w:adjustRightInd/>
        <w:spacing w:after="160"/>
        <w:ind w:firstLine="480" w:firstLineChars="200"/>
        <w:contextualSpacing/>
        <w:textAlignment w:val="auto"/>
        <w:outlineLvl w:val="9"/>
        <w:rPr>
          <w:rFonts w:hint="eastAsia" w:ascii="黑体" w:hAnsi="黑体" w:eastAsia="黑体"/>
          <w:sz w:val="24"/>
          <w:szCs w:val="24"/>
        </w:rPr>
      </w:pPr>
      <w:bookmarkStart w:id="26" w:name="_Toc217446109"/>
      <w:r>
        <w:rPr>
          <w:rFonts w:hint="eastAsia" w:ascii="黑体" w:hAnsi="黑体" w:eastAsia="黑体"/>
          <w:sz w:val="24"/>
          <w:szCs w:val="24"/>
        </w:rPr>
        <w:t>三、质量要求</w:t>
      </w:r>
      <w:bookmarkEnd w:id="26"/>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1. 乙方须提供全新的产品（含零部件、配件等），产品及包装表面无划伤、无碰撞痕迹，且权属清楚，不得侵害他人的知识产权。</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2. 产品必须符合或优于国家（行业）标准，以及本项目招标文件的质量要求和技术指标与出厂标准。甲方发现乙方提供的技术资料、产品不符合合同约定时，在发现之日并通知乙方后，乙方应无条件更换。如乙方明知产品不合格而仍然提供给甲方，应承担惩罚性违约金50万元，并承担相应的法律责任。</w:t>
      </w:r>
    </w:p>
    <w:p>
      <w:pPr>
        <w:keepNext w:val="0"/>
        <w:keepLines w:val="0"/>
        <w:pageBreakBefore w:val="0"/>
        <w:widowControl w:val="0"/>
        <w:kinsoku/>
        <w:wordWrap/>
        <w:overflowPunct/>
        <w:topLinePunct w:val="0"/>
        <w:autoSpaceDE/>
        <w:autoSpaceDN/>
        <w:bidi w:val="0"/>
        <w:adjustRightInd/>
        <w:spacing w:after="160"/>
        <w:ind w:firstLine="480" w:firstLineChars="200"/>
        <w:contextualSpacing/>
        <w:textAlignment w:val="auto"/>
        <w:outlineLvl w:val="9"/>
        <w:rPr>
          <w:rFonts w:hint="eastAsia" w:ascii="黑体" w:hAnsi="黑体" w:eastAsia="黑体"/>
          <w:sz w:val="24"/>
          <w:szCs w:val="24"/>
        </w:rPr>
      </w:pPr>
      <w:bookmarkStart w:id="27" w:name="_Toc217446110"/>
      <w:r>
        <w:rPr>
          <w:rFonts w:hint="eastAsia" w:ascii="黑体" w:hAnsi="黑体" w:eastAsia="黑体"/>
          <w:sz w:val="24"/>
          <w:szCs w:val="24"/>
        </w:rPr>
        <w:t>四、交货及验收</w:t>
      </w:r>
      <w:bookmarkEnd w:id="27"/>
    </w:p>
    <w:p>
      <w:pPr>
        <w:keepNext w:val="0"/>
        <w:keepLines w:val="0"/>
        <w:pageBreakBefore w:val="0"/>
        <w:widowControl w:val="0"/>
        <w:kinsoku/>
        <w:wordWrap/>
        <w:overflowPunct/>
        <w:topLinePunct w:val="0"/>
        <w:autoSpaceDE/>
        <w:autoSpaceDN/>
        <w:bidi w:val="0"/>
        <w:adjustRightInd/>
        <w:snapToGrid w:val="0"/>
        <w:spacing w:after="160"/>
        <w:ind w:firstLine="480" w:firstLineChars="20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1. 甲方应提前3天向乙方提供所需产品的种类、品牌、规格型号及数量清单。</w:t>
      </w:r>
    </w:p>
    <w:p>
      <w:pPr>
        <w:keepNext w:val="0"/>
        <w:keepLines w:val="0"/>
        <w:pageBreakBefore w:val="0"/>
        <w:widowControl w:val="0"/>
        <w:kinsoku/>
        <w:wordWrap/>
        <w:overflowPunct/>
        <w:topLinePunct w:val="0"/>
        <w:autoSpaceDE/>
        <w:autoSpaceDN/>
        <w:bidi w:val="0"/>
        <w:adjustRightInd/>
        <w:snapToGrid w:val="0"/>
        <w:spacing w:after="160"/>
        <w:ind w:firstLine="480" w:firstLineChars="20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乙方接到甲方订货通知后，应4小时内响应回复，产品应在5个工作日内送至甲方库房（库房地址：四川省资阳市仁德西路66号/资阳市第一人民医院（新区）/辅助用房/3楼库房/电话028-26052560，26214384）。</w:t>
      </w:r>
    </w:p>
    <w:p>
      <w:pPr>
        <w:keepNext w:val="0"/>
        <w:keepLines w:val="0"/>
        <w:pageBreakBefore w:val="0"/>
        <w:widowControl w:val="0"/>
        <w:kinsoku/>
        <w:wordWrap/>
        <w:overflowPunct/>
        <w:topLinePunct w:val="0"/>
        <w:autoSpaceDE/>
        <w:autoSpaceDN/>
        <w:bidi w:val="0"/>
        <w:adjustRightInd/>
        <w:snapToGrid w:val="0"/>
        <w:spacing w:after="160"/>
        <w:ind w:firstLine="480" w:firstLineChars="20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如因特殊原因，乙方无法组织产品时，应在接到订货通知后的2天内通知甲方。</w:t>
      </w:r>
    </w:p>
    <w:p>
      <w:pPr>
        <w:pStyle w:val="2"/>
        <w:keepNext w:val="0"/>
        <w:keepLines w:val="0"/>
        <w:pageBreakBefore w:val="0"/>
        <w:widowControl w:val="0"/>
        <w:kinsoku/>
        <w:wordWrap/>
        <w:overflowPunct/>
        <w:topLinePunct w:val="0"/>
        <w:autoSpaceDE/>
        <w:autoSpaceDN/>
        <w:bidi w:val="0"/>
        <w:adjustRightInd/>
        <w:snapToGrid w:val="0"/>
        <w:spacing w:after="160"/>
        <w:ind w:firstLine="480" w:firstLineChars="20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如遇紧急或重大突发事件时，乙方应及时、主动与甲方联系，优先保证甲方的物资供应。</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2. 验收由甲方组织，乙方配合进行：</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乙方在配送产品的同时开具《发票》或《送货单》，甲方在收货时未见《发票》或《送货单》，有权拒绝收货。</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验收时如发现所交付的产品有短装、次品、损坏或其它不符合标准及本合同规定之情形者，甲乙双方在送货单上签字确认，此送货单可用作补充、缺失和更换损坏部件的有效证据，由此产生的时间延误与有关费用由乙方承担；</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3. 乙方应将所提供产品的配件、随机工具等资料交付给甲方；乙方不能完整交付产品及本款规定的单证和工具的，必须负责补齐，否则视为未按合同约定交货。</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4. 其他未尽事宜应严格按照《四川省政府采购项目需求论证和履约验收管理办法》（川财采〔2015〕32号）的要求进行。</w:t>
      </w:r>
    </w:p>
    <w:p>
      <w:pPr>
        <w:keepNext w:val="0"/>
        <w:keepLines w:val="0"/>
        <w:pageBreakBefore w:val="0"/>
        <w:widowControl w:val="0"/>
        <w:kinsoku/>
        <w:wordWrap/>
        <w:overflowPunct/>
        <w:topLinePunct w:val="0"/>
        <w:autoSpaceDE/>
        <w:autoSpaceDN/>
        <w:bidi w:val="0"/>
        <w:adjustRightInd/>
        <w:spacing w:after="160"/>
        <w:ind w:firstLine="480" w:firstLineChars="200"/>
        <w:contextualSpacing/>
        <w:textAlignment w:val="auto"/>
        <w:outlineLvl w:val="9"/>
        <w:rPr>
          <w:rFonts w:hint="eastAsia" w:ascii="黑体" w:hAnsi="黑体" w:eastAsia="黑体"/>
          <w:sz w:val="24"/>
          <w:szCs w:val="24"/>
        </w:rPr>
      </w:pPr>
      <w:bookmarkStart w:id="28" w:name="_Toc217446111"/>
      <w:r>
        <w:rPr>
          <w:rFonts w:hint="eastAsia" w:ascii="黑体" w:hAnsi="黑体" w:eastAsia="黑体"/>
          <w:sz w:val="24"/>
          <w:szCs w:val="24"/>
        </w:rPr>
        <w:t>五、付款方式</w:t>
      </w:r>
      <w:bookmarkEnd w:id="28"/>
    </w:p>
    <w:p>
      <w:pPr>
        <w:keepNext w:val="0"/>
        <w:keepLines w:val="0"/>
        <w:pageBreakBefore w:val="0"/>
        <w:widowControl w:val="0"/>
        <w:kinsoku/>
        <w:wordWrap/>
        <w:overflowPunct/>
        <w:topLinePunct w:val="0"/>
        <w:autoSpaceDE/>
        <w:autoSpaceDN/>
        <w:bidi w:val="0"/>
        <w:adjustRightInd/>
        <w:snapToGrid w:val="0"/>
        <w:spacing w:after="160"/>
        <w:ind w:firstLine="64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为确保产品质量，保证医疗质量，进一步保障患者权益，甲方收到产品入库、正常使用完后，即可进行滚动付款。</w:t>
      </w:r>
    </w:p>
    <w:p>
      <w:pPr>
        <w:keepNext w:val="0"/>
        <w:keepLines w:val="0"/>
        <w:pageBreakBefore w:val="0"/>
        <w:widowControl w:val="0"/>
        <w:kinsoku/>
        <w:wordWrap/>
        <w:overflowPunct/>
        <w:topLinePunct w:val="0"/>
        <w:autoSpaceDE/>
        <w:autoSpaceDN/>
        <w:bidi w:val="0"/>
        <w:adjustRightInd/>
        <w:snapToGrid w:val="0"/>
        <w:spacing w:after="160"/>
        <w:ind w:firstLine="64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乙方如送货时只能先开具《送货单》（包括代管高值耗材），须在次月15日前必须开具《发票》并交至甲方，如不能及时开具《发票》，甲方将延迟支付购置款，乙方应承担违约金1000元/次。</w:t>
      </w:r>
    </w:p>
    <w:p>
      <w:pPr>
        <w:keepNext w:val="0"/>
        <w:keepLines w:val="0"/>
        <w:pageBreakBefore w:val="0"/>
        <w:widowControl w:val="0"/>
        <w:kinsoku/>
        <w:wordWrap/>
        <w:overflowPunct/>
        <w:topLinePunct w:val="0"/>
        <w:autoSpaceDE/>
        <w:autoSpaceDN/>
        <w:bidi w:val="0"/>
        <w:adjustRightInd/>
        <w:spacing w:after="160"/>
        <w:ind w:firstLine="480" w:firstLineChars="200"/>
        <w:contextualSpacing/>
        <w:textAlignment w:val="auto"/>
        <w:outlineLvl w:val="9"/>
        <w:rPr>
          <w:rFonts w:hint="eastAsia" w:ascii="黑体" w:hAnsi="黑体" w:eastAsia="黑体"/>
          <w:sz w:val="24"/>
          <w:szCs w:val="24"/>
        </w:rPr>
      </w:pPr>
      <w:bookmarkStart w:id="29" w:name="_Toc217446112"/>
      <w:r>
        <w:rPr>
          <w:rFonts w:hint="eastAsia" w:ascii="黑体" w:hAnsi="黑体" w:eastAsia="黑体"/>
          <w:sz w:val="24"/>
          <w:szCs w:val="24"/>
        </w:rPr>
        <w:t>六、售后服务</w:t>
      </w:r>
      <w:bookmarkEnd w:id="29"/>
    </w:p>
    <w:p>
      <w:pPr>
        <w:keepNext w:val="0"/>
        <w:keepLines w:val="0"/>
        <w:pageBreakBefore w:val="0"/>
        <w:widowControl w:val="0"/>
        <w:kinsoku/>
        <w:wordWrap/>
        <w:overflowPunct/>
        <w:topLinePunct w:val="0"/>
        <w:autoSpaceDE/>
        <w:autoSpaceDN/>
        <w:bidi w:val="0"/>
        <w:adjustRightInd/>
        <w:snapToGrid w:val="0"/>
        <w:spacing w:after="160"/>
        <w:ind w:firstLine="64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1. 产品质量出现问题，乙方应负责三包（包修、包换、包退），费用由乙方负担。乙方提供的产品（含甲方未使用完的产品）有效期将至时，乙方免费更换。</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2. 乙方须指派专人负责与甲方联系售后服务事宜。</w:t>
      </w:r>
      <w:r>
        <w:rPr>
          <w:rFonts w:hint="eastAsia" w:ascii="仿宋_GB2312" w:eastAsia="仿宋_GB2312"/>
          <w:sz w:val="24"/>
          <w:szCs w:val="24"/>
        </w:rPr>
        <w:t> </w:t>
      </w:r>
    </w:p>
    <w:p>
      <w:pPr>
        <w:keepNext w:val="0"/>
        <w:keepLines w:val="0"/>
        <w:pageBreakBefore w:val="0"/>
        <w:widowControl w:val="0"/>
        <w:kinsoku/>
        <w:wordWrap/>
        <w:overflowPunct/>
        <w:topLinePunct w:val="0"/>
        <w:autoSpaceDE/>
        <w:autoSpaceDN/>
        <w:bidi w:val="0"/>
        <w:adjustRightInd/>
        <w:spacing w:after="160"/>
        <w:ind w:firstLine="480" w:firstLineChars="200"/>
        <w:contextualSpacing/>
        <w:textAlignment w:val="auto"/>
        <w:outlineLvl w:val="9"/>
        <w:rPr>
          <w:rFonts w:hint="eastAsia" w:ascii="黑体" w:hAnsi="黑体" w:eastAsia="黑体"/>
          <w:sz w:val="24"/>
          <w:szCs w:val="24"/>
        </w:rPr>
      </w:pPr>
      <w:r>
        <w:rPr>
          <w:rFonts w:hint="eastAsia" w:ascii="黑体" w:hAnsi="黑体" w:eastAsia="黑体"/>
          <w:sz w:val="24"/>
          <w:szCs w:val="24"/>
        </w:rPr>
        <w:t>七、合同期限</w:t>
      </w:r>
    </w:p>
    <w:p>
      <w:pPr>
        <w:keepNext w:val="0"/>
        <w:keepLines w:val="0"/>
        <w:pageBreakBefore w:val="0"/>
        <w:widowControl w:val="0"/>
        <w:kinsoku/>
        <w:wordWrap/>
        <w:overflowPunct/>
        <w:topLinePunct w:val="0"/>
        <w:autoSpaceDE/>
        <w:autoSpaceDN/>
        <w:bidi w:val="0"/>
        <w:adjustRightInd/>
        <w:snapToGrid w:val="0"/>
        <w:spacing w:after="160"/>
        <w:ind w:firstLine="64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本合同期限为一年，从    年　月　日至    年　月　日。</w:t>
      </w:r>
    </w:p>
    <w:p>
      <w:pPr>
        <w:keepNext w:val="0"/>
        <w:keepLines w:val="0"/>
        <w:pageBreakBefore w:val="0"/>
        <w:widowControl w:val="0"/>
        <w:kinsoku/>
        <w:wordWrap/>
        <w:overflowPunct/>
        <w:topLinePunct w:val="0"/>
        <w:autoSpaceDE/>
        <w:autoSpaceDN/>
        <w:bidi w:val="0"/>
        <w:adjustRightInd/>
        <w:snapToGrid w:val="0"/>
        <w:spacing w:after="160"/>
        <w:ind w:firstLine="64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如乙方无违约行为，到期前三个月双方再次协商续约或重新签订《购销合同》。签订本合同并不给予乙方任何形式的续约优先权。</w:t>
      </w:r>
    </w:p>
    <w:p>
      <w:pPr>
        <w:keepNext w:val="0"/>
        <w:keepLines w:val="0"/>
        <w:pageBreakBefore w:val="0"/>
        <w:widowControl w:val="0"/>
        <w:kinsoku/>
        <w:wordWrap/>
        <w:overflowPunct/>
        <w:topLinePunct w:val="0"/>
        <w:autoSpaceDE/>
        <w:autoSpaceDN/>
        <w:bidi w:val="0"/>
        <w:adjustRightInd/>
        <w:snapToGrid w:val="0"/>
        <w:spacing w:after="160"/>
        <w:ind w:firstLine="64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协议期满后根据法律法规规定须重新招标（比选）的，甲方有权重新招标（比选）。</w:t>
      </w:r>
    </w:p>
    <w:p>
      <w:pPr>
        <w:keepNext w:val="0"/>
        <w:keepLines w:val="0"/>
        <w:pageBreakBefore w:val="0"/>
        <w:widowControl w:val="0"/>
        <w:kinsoku/>
        <w:wordWrap/>
        <w:overflowPunct/>
        <w:topLinePunct w:val="0"/>
        <w:autoSpaceDE/>
        <w:autoSpaceDN/>
        <w:bidi w:val="0"/>
        <w:adjustRightInd/>
        <w:spacing w:after="160"/>
        <w:ind w:firstLine="480" w:firstLineChars="200"/>
        <w:contextualSpacing/>
        <w:textAlignment w:val="auto"/>
        <w:outlineLvl w:val="9"/>
        <w:rPr>
          <w:rFonts w:hint="eastAsia" w:ascii="黑体" w:hAnsi="黑体" w:eastAsia="黑体"/>
          <w:sz w:val="24"/>
          <w:szCs w:val="24"/>
        </w:rPr>
      </w:pPr>
      <w:bookmarkStart w:id="30" w:name="_Toc217446113"/>
      <w:r>
        <w:rPr>
          <w:rFonts w:hint="eastAsia" w:ascii="黑体" w:hAnsi="黑体" w:eastAsia="黑体"/>
          <w:sz w:val="24"/>
          <w:szCs w:val="24"/>
        </w:rPr>
        <w:t>八、违约责任</w:t>
      </w:r>
      <w:bookmarkEnd w:id="30"/>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1. 甲方违约责任</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（1）甲方无正当理由拒收产品的，甲方应支付所拒收产品购置金额百分之</w:t>
      </w:r>
      <w:r>
        <w:rPr>
          <w:rFonts w:hint="eastAsia" w:ascii="仿宋_GB2312" w:hAnsi="仿宋" w:eastAsia="仿宋_GB2312"/>
          <w:sz w:val="24"/>
          <w:szCs w:val="24"/>
          <w:u w:val="single"/>
        </w:rPr>
        <w:t>二十</w:t>
      </w:r>
      <w:r>
        <w:rPr>
          <w:rFonts w:hint="eastAsia" w:ascii="仿宋_GB2312" w:hAnsi="仿宋" w:eastAsia="仿宋_GB2312"/>
          <w:sz w:val="24"/>
          <w:szCs w:val="24"/>
        </w:rPr>
        <w:t>的违约金；</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（2）甲方无故逾期支付货款的，应向乙方支付应支付购置金额的百分之</w:t>
      </w:r>
      <w:r>
        <w:rPr>
          <w:rFonts w:hint="eastAsia" w:ascii="仿宋_GB2312" w:hAnsi="仿宋" w:eastAsia="仿宋_GB2312"/>
          <w:sz w:val="24"/>
          <w:szCs w:val="24"/>
          <w:u w:val="single"/>
        </w:rPr>
        <w:t>二十</w:t>
      </w:r>
      <w:r>
        <w:rPr>
          <w:rFonts w:hint="eastAsia" w:ascii="仿宋_GB2312" w:hAnsi="仿宋" w:eastAsia="仿宋_GB2312"/>
          <w:sz w:val="24"/>
          <w:szCs w:val="24"/>
        </w:rPr>
        <w:t>的违约金；</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720" w:firstLineChars="30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2. 乙方违约责任</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（1）乙方交付的产品质量不符合合同规定的，乙方应向甲方支付订购产品购置金额的百分之</w:t>
      </w:r>
      <w:r>
        <w:rPr>
          <w:rFonts w:hint="eastAsia" w:ascii="仿宋_GB2312" w:hAnsi="仿宋" w:eastAsia="仿宋_GB2312"/>
          <w:sz w:val="24"/>
          <w:szCs w:val="24"/>
          <w:u w:val="single"/>
        </w:rPr>
        <w:t>二十</w:t>
      </w:r>
      <w:r>
        <w:rPr>
          <w:rFonts w:hint="eastAsia" w:ascii="仿宋_GB2312" w:hAnsi="仿宋" w:eastAsia="仿宋_GB2312"/>
          <w:sz w:val="24"/>
          <w:szCs w:val="24"/>
        </w:rPr>
        <w:t>的违约金，并须在合同规定的交货时间内更换合格的产品给甲方，否则，视作乙方不能交付产品而违约，按本条本款下述第“（2）”项规定由乙方支付违约赔偿金给甲方。</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（2）乙方不能交付产品或逾期交付产品而违约的，除应及时交足产品外，应向甲方支付逾期交货部分货款总额的百分之</w:t>
      </w:r>
      <w:r>
        <w:rPr>
          <w:rFonts w:hint="eastAsia" w:ascii="仿宋_GB2312" w:hAnsi="仿宋" w:eastAsia="仿宋_GB2312"/>
          <w:sz w:val="24"/>
          <w:szCs w:val="24"/>
          <w:u w:val="single"/>
        </w:rPr>
        <w:t>二十</w:t>
      </w:r>
      <w:r>
        <w:rPr>
          <w:rFonts w:hint="eastAsia" w:ascii="仿宋_GB2312" w:hAnsi="仿宋" w:eastAsia="仿宋_GB2312"/>
          <w:sz w:val="24"/>
          <w:szCs w:val="24"/>
        </w:rPr>
        <w:t>的违约金；逾期交货超过</w:t>
      </w:r>
      <w:r>
        <w:rPr>
          <w:rFonts w:hint="eastAsia" w:ascii="仿宋_GB2312" w:hAnsi="仿宋" w:eastAsia="仿宋_GB2312"/>
          <w:sz w:val="24"/>
          <w:szCs w:val="24"/>
          <w:u w:val="single"/>
        </w:rPr>
        <w:t>10</w:t>
      </w:r>
      <w:r>
        <w:rPr>
          <w:rFonts w:hint="eastAsia" w:ascii="仿宋_GB2312" w:hAnsi="仿宋" w:eastAsia="仿宋_GB2312"/>
          <w:sz w:val="24"/>
          <w:szCs w:val="24"/>
        </w:rPr>
        <w:t>个工作日，甲方有权终止合同，乙方则应按订购产品购置金额的百分之</w:t>
      </w:r>
      <w:r>
        <w:rPr>
          <w:rFonts w:hint="eastAsia" w:ascii="仿宋_GB2312" w:hAnsi="仿宋" w:eastAsia="仿宋_GB2312"/>
          <w:sz w:val="24"/>
          <w:szCs w:val="24"/>
          <w:u w:val="single"/>
        </w:rPr>
        <w:t>二十</w:t>
      </w:r>
      <w:r>
        <w:rPr>
          <w:rFonts w:hint="eastAsia" w:ascii="仿宋_GB2312" w:hAnsi="仿宋" w:eastAsia="仿宋_GB2312"/>
          <w:sz w:val="24"/>
          <w:szCs w:val="24"/>
        </w:rPr>
        <w:t>的款额向甲方支付赔偿金。</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（3）乙方产品经甲方送交具有法定资格条件的质量技术监督机构检测后，如检测结果认定产品质量不符合本合同规定标准的，则视为乙方没有按时交货而违约，乙方须在</w:t>
      </w:r>
      <w:r>
        <w:rPr>
          <w:rFonts w:hint="eastAsia" w:ascii="仿宋_GB2312" w:hAnsi="仿宋" w:eastAsia="仿宋_GB2312"/>
          <w:sz w:val="24"/>
          <w:szCs w:val="24"/>
          <w:u w:val="single"/>
        </w:rPr>
        <w:t>5</w:t>
      </w:r>
      <w:r>
        <w:rPr>
          <w:rFonts w:hint="eastAsia" w:ascii="仿宋_GB2312" w:hAnsi="仿宋" w:eastAsia="仿宋_GB2312"/>
          <w:sz w:val="24"/>
          <w:szCs w:val="24"/>
        </w:rPr>
        <w:t>个工作日内无条件更换合格的产品，如逾期不能更换合格的产品，甲方有权终止本合同，乙方应另付订购产品购置金额的百分之</w:t>
      </w:r>
      <w:r>
        <w:rPr>
          <w:rFonts w:hint="eastAsia" w:ascii="仿宋_GB2312" w:hAnsi="仿宋" w:eastAsia="仿宋_GB2312"/>
          <w:sz w:val="24"/>
          <w:szCs w:val="24"/>
          <w:u w:val="single"/>
        </w:rPr>
        <w:t>二十</w:t>
      </w:r>
      <w:r>
        <w:rPr>
          <w:rFonts w:hint="eastAsia" w:ascii="仿宋_GB2312" w:hAnsi="仿宋" w:eastAsia="仿宋_GB2312"/>
          <w:sz w:val="24"/>
          <w:szCs w:val="24"/>
        </w:rPr>
        <w:t>的赔偿金给甲方。</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4）乙方保证本合同产品的权利无瑕疵，包括产品所有权及知识产权等权利无瑕疵。如任何第三方经法院（或仲裁机构）裁决有权对上述产品主张权利或国家机关依法对产品进行没收查处的，乙方除应向甲方返还已收款项外，还应另按订购产品购置金额的百分之</w:t>
      </w:r>
      <w:r>
        <w:rPr>
          <w:rFonts w:hint="eastAsia" w:ascii="仿宋_GB2312" w:hAnsi="仿宋" w:eastAsia="仿宋_GB2312"/>
          <w:sz w:val="24"/>
          <w:szCs w:val="24"/>
          <w:u w:val="single"/>
        </w:rPr>
        <w:t>二十</w:t>
      </w:r>
      <w:r>
        <w:rPr>
          <w:rFonts w:hint="eastAsia" w:ascii="仿宋_GB2312" w:hAnsi="仿宋" w:eastAsia="仿宋_GB2312"/>
          <w:sz w:val="24"/>
          <w:szCs w:val="24"/>
        </w:rPr>
        <w:t>向甲方支付违约金并赔偿因此给甲方造成的一切损失。</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（5）乙方支付的违约金不足以弥补甲方损失的，还应按甲方损失尚未弥补的部分，支付赔偿金给甲方。</w:t>
      </w:r>
    </w:p>
    <w:p>
      <w:pPr>
        <w:keepNext w:val="0"/>
        <w:keepLines w:val="0"/>
        <w:pageBreakBefore w:val="0"/>
        <w:widowControl w:val="0"/>
        <w:kinsoku/>
        <w:wordWrap/>
        <w:overflowPunct/>
        <w:topLinePunct w:val="0"/>
        <w:autoSpaceDE/>
        <w:autoSpaceDN/>
        <w:bidi w:val="0"/>
        <w:adjustRightInd/>
        <w:spacing w:after="160"/>
        <w:ind w:firstLine="480" w:firstLineChars="200"/>
        <w:contextualSpacing/>
        <w:textAlignment w:val="auto"/>
        <w:outlineLvl w:val="9"/>
        <w:rPr>
          <w:rFonts w:hint="eastAsia" w:ascii="黑体" w:hAnsi="黑体" w:eastAsia="黑体"/>
          <w:sz w:val="24"/>
          <w:szCs w:val="24"/>
        </w:rPr>
      </w:pPr>
      <w:bookmarkStart w:id="31" w:name="_Toc217446114"/>
      <w:r>
        <w:rPr>
          <w:rFonts w:hint="eastAsia" w:ascii="黑体" w:hAnsi="黑体" w:eastAsia="黑体"/>
          <w:sz w:val="24"/>
          <w:szCs w:val="24"/>
        </w:rPr>
        <w:t>九、争议解决办法</w:t>
      </w:r>
      <w:bookmarkEnd w:id="31"/>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1. 因产品的质量问题发生争议，由质量技术监督部门或其指定的质量鉴定机构进行质量鉴定。产品符合标准的，鉴定费由甲方承担；产品不符合质量标准的，鉴定费由乙方承担。</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2. 合同履行期间,若双方发生争议，可协商或由有关部门调解解决，协商或调解不成的，提交甲方所在地法院解决，诉讼费、律师费由败诉方承担。</w:t>
      </w:r>
    </w:p>
    <w:p>
      <w:pPr>
        <w:keepNext w:val="0"/>
        <w:keepLines w:val="0"/>
        <w:pageBreakBefore w:val="0"/>
        <w:widowControl w:val="0"/>
        <w:kinsoku/>
        <w:wordWrap/>
        <w:overflowPunct/>
        <w:topLinePunct w:val="0"/>
        <w:autoSpaceDE/>
        <w:autoSpaceDN/>
        <w:bidi w:val="0"/>
        <w:adjustRightInd/>
        <w:spacing w:after="160"/>
        <w:ind w:firstLine="480" w:firstLineChars="200"/>
        <w:contextualSpacing/>
        <w:textAlignment w:val="auto"/>
        <w:outlineLvl w:val="9"/>
        <w:rPr>
          <w:rFonts w:hint="eastAsia" w:ascii="黑体" w:hAnsi="黑体" w:eastAsia="黑体"/>
          <w:sz w:val="24"/>
          <w:szCs w:val="24"/>
        </w:rPr>
      </w:pPr>
      <w:bookmarkStart w:id="32" w:name="_Toc217446115"/>
      <w:r>
        <w:rPr>
          <w:rFonts w:hint="eastAsia" w:ascii="黑体" w:hAnsi="黑体" w:eastAsia="黑体"/>
          <w:sz w:val="24"/>
          <w:szCs w:val="24"/>
        </w:rPr>
        <w:t>十、其他</w:t>
      </w:r>
      <w:bookmarkEnd w:id="32"/>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1. 如有未尽事宜，由双方依法订立补充合同。</w:t>
      </w:r>
    </w:p>
    <w:p>
      <w:pPr>
        <w:pStyle w:val="31"/>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8"/>
          <w:szCs w:val="28"/>
        </w:rPr>
      </w:pPr>
      <w:r>
        <w:rPr>
          <w:rFonts w:hint="eastAsia" w:ascii="仿宋_GB2312" w:hAnsi="仿宋" w:eastAsia="仿宋_GB2312"/>
          <w:sz w:val="24"/>
          <w:szCs w:val="24"/>
        </w:rPr>
        <w:t>2. 本合同一式六份，自双方签章之日起生效。甲方三份，乙方、政府采购管理部门、采购代理机构各一份。</w:t>
      </w:r>
    </w:p>
    <w:p>
      <w:pPr>
        <w:snapToGrid w:val="0"/>
        <w:rPr>
          <w:rFonts w:hint="eastAsia" w:ascii="仿宋_GB2312" w:hAnsi="仿宋" w:eastAsia="仿宋_GB2312"/>
          <w:sz w:val="28"/>
          <w:szCs w:val="28"/>
        </w:rPr>
      </w:pPr>
    </w:p>
    <w:p>
      <w:pPr>
        <w:pStyle w:val="2"/>
        <w:rPr>
          <w:rFonts w:hint="eastAsia"/>
        </w:rPr>
      </w:pPr>
    </w:p>
    <w:tbl>
      <w:tblPr>
        <w:tblStyle w:val="20"/>
        <w:tblW w:w="9956" w:type="dxa"/>
        <w:jc w:val="center"/>
        <w:tblInd w:w="-5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77"/>
        <w:gridCol w:w="48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3" w:hRule="atLeast"/>
          <w:jc w:val="center"/>
        </w:trPr>
        <w:tc>
          <w:tcPr>
            <w:tcW w:w="5077" w:type="dxa"/>
            <w:tcBorders>
              <w:tl2br w:val="nil"/>
              <w:tr2bl w:val="nil"/>
            </w:tcBorders>
            <w:vAlign w:val="top"/>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甲方：（章）资阳市第一人民医院</w:t>
            </w:r>
          </w:p>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地址：资阳市雁江镇健康19号/仁德西路66号　</w:t>
            </w:r>
          </w:p>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授权代理人：</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统一社会信用代码：12511800451513294D</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开户行：建行资阳和平路支行</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账号：51001687367051500244 </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电话：028-26222538 </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传真：028-26229036 </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订货QQ：2448659267</w:t>
            </w:r>
          </w:p>
          <w:p>
            <w:pPr>
              <w:pStyle w:val="2"/>
              <w:rPr>
                <w:rFonts w:hint="eastAsia" w:ascii="仿宋_GB2312" w:hAnsi="仿宋" w:eastAsia="仿宋_GB2312"/>
                <w:sz w:val="24"/>
                <w:szCs w:val="24"/>
              </w:rPr>
            </w:pPr>
            <w:r>
              <w:rPr>
                <w:rFonts w:hint="eastAsia" w:ascii="仿宋_GB2312" w:hAnsi="仿宋_GB2312" w:eastAsia="仿宋_GB2312" w:cs="仿宋_GB2312"/>
                <w:sz w:val="24"/>
                <w:szCs w:val="24"/>
              </w:rPr>
              <w:t>日期：201</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 xml:space="preserve">年　月　日 </w:t>
            </w:r>
          </w:p>
        </w:tc>
        <w:tc>
          <w:tcPr>
            <w:tcW w:w="4879" w:type="dxa"/>
            <w:tcBorders>
              <w:tl2br w:val="nil"/>
              <w:tr2bl w:val="nil"/>
            </w:tcBorders>
            <w:vAlign w:val="top"/>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乙</w:t>
            </w:r>
            <w:r>
              <w:rPr>
                <w:rFonts w:hint="eastAsia" w:ascii="仿宋_GB2312" w:hAnsi="仿宋_GB2312" w:eastAsia="仿宋_GB2312" w:cs="仿宋_GB2312"/>
                <w:sz w:val="24"/>
                <w:szCs w:val="24"/>
              </w:rPr>
              <w:t>方：（章）</w:t>
            </w:r>
          </w:p>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　</w:t>
            </w:r>
          </w:p>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授权代理人：</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开户行：</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账号： </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电话： </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传真： </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订货QQ：</w:t>
            </w:r>
          </w:p>
          <w:p>
            <w:pPr>
              <w:snapToGrid w:val="0"/>
              <w:rPr>
                <w:rFonts w:hint="eastAsia"/>
                <w:sz w:val="24"/>
                <w:szCs w:val="24"/>
              </w:rPr>
            </w:pPr>
            <w:r>
              <w:rPr>
                <w:rFonts w:hint="eastAsia" w:ascii="仿宋_GB2312" w:hAnsi="仿宋_GB2312" w:eastAsia="仿宋_GB2312" w:cs="仿宋_GB2312"/>
                <w:sz w:val="24"/>
                <w:szCs w:val="24"/>
              </w:rPr>
              <w:t>日期：201</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 xml:space="preserve">年　月　日 </w:t>
            </w:r>
          </w:p>
        </w:tc>
      </w:tr>
    </w:tbl>
    <w:p>
      <w:pPr>
        <w:snapToGrid w:val="0"/>
        <w:rPr>
          <w:rFonts w:hint="eastAsia" w:ascii="仿宋_GB2312" w:hAnsi="仿宋_GB2312" w:eastAsia="仿宋_GB2312" w:cs="仿宋_GB2312"/>
          <w:b/>
          <w:sz w:val="24"/>
          <w:szCs w:val="24"/>
        </w:rPr>
      </w:pPr>
      <w:r>
        <w:rPr>
          <w:rFonts w:hint="eastAsia" w:ascii="仿宋_GB2312" w:hAnsi="仿宋" w:eastAsia="仿宋_GB2312"/>
          <w:sz w:val="28"/>
          <w:szCs w:val="28"/>
        </w:rPr>
        <w:br w:type="page"/>
      </w:r>
      <w:r>
        <w:rPr>
          <w:rFonts w:hint="eastAsia" w:ascii="仿宋_GB2312" w:hAnsi="仿宋_GB2312" w:eastAsia="仿宋_GB2312" w:cs="仿宋_GB2312"/>
          <w:sz w:val="24"/>
          <w:szCs w:val="24"/>
        </w:rPr>
        <w:t>合同附件一</w:t>
      </w:r>
    </w:p>
    <w:p>
      <w:pPr>
        <w:snapToGrid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送货单</w:t>
      </w:r>
    </w:p>
    <w:tbl>
      <w:tblPr>
        <w:tblStyle w:val="19"/>
        <w:tblW w:w="95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903"/>
        <w:gridCol w:w="490"/>
        <w:gridCol w:w="833"/>
        <w:gridCol w:w="833"/>
        <w:gridCol w:w="833"/>
        <w:gridCol w:w="833"/>
        <w:gridCol w:w="833"/>
        <w:gridCol w:w="1134"/>
        <w:gridCol w:w="840"/>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0"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名称</w:t>
            </w:r>
          </w:p>
        </w:tc>
        <w:tc>
          <w:tcPr>
            <w:tcW w:w="903"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规格</w:t>
            </w:r>
          </w:p>
        </w:tc>
        <w:tc>
          <w:tcPr>
            <w:tcW w:w="490"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单位</w:t>
            </w:r>
          </w:p>
        </w:tc>
        <w:tc>
          <w:tcPr>
            <w:tcW w:w="833"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数量</w:t>
            </w:r>
          </w:p>
        </w:tc>
        <w:tc>
          <w:tcPr>
            <w:tcW w:w="833"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单价</w:t>
            </w:r>
          </w:p>
        </w:tc>
        <w:tc>
          <w:tcPr>
            <w:tcW w:w="833"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金额</w:t>
            </w:r>
          </w:p>
        </w:tc>
        <w:tc>
          <w:tcPr>
            <w:tcW w:w="833"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批号</w:t>
            </w:r>
          </w:p>
        </w:tc>
        <w:tc>
          <w:tcPr>
            <w:tcW w:w="833"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有效期</w:t>
            </w:r>
          </w:p>
        </w:tc>
        <w:tc>
          <w:tcPr>
            <w:tcW w:w="1134"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注册</w:t>
            </w:r>
          </w:p>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证号</w:t>
            </w:r>
          </w:p>
        </w:tc>
        <w:tc>
          <w:tcPr>
            <w:tcW w:w="840"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生产厂家</w:t>
            </w:r>
          </w:p>
        </w:tc>
        <w:tc>
          <w:tcPr>
            <w:tcW w:w="889" w:type="dxa"/>
            <w:vAlign w:val="top"/>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挂网流水号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hint="eastAsia" w:ascii="仿宋_GB2312" w:hAnsi="仿宋_GB2312" w:eastAsia="仿宋_GB2312" w:cs="仿宋_GB2312"/>
                <w:sz w:val="21"/>
                <w:szCs w:val="21"/>
              </w:rPr>
            </w:pPr>
          </w:p>
        </w:tc>
        <w:tc>
          <w:tcPr>
            <w:tcW w:w="903" w:type="dxa"/>
            <w:vAlign w:val="center"/>
          </w:tcPr>
          <w:p>
            <w:pPr>
              <w:snapToGrid w:val="0"/>
              <w:jc w:val="center"/>
              <w:rPr>
                <w:rFonts w:hint="eastAsia" w:ascii="仿宋_GB2312" w:hAnsi="仿宋_GB2312" w:eastAsia="仿宋_GB2312" w:cs="仿宋_GB2312"/>
                <w:sz w:val="21"/>
                <w:szCs w:val="21"/>
              </w:rPr>
            </w:pPr>
          </w:p>
        </w:tc>
        <w:tc>
          <w:tcPr>
            <w:tcW w:w="490"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1134" w:type="dxa"/>
            <w:vAlign w:val="center"/>
          </w:tcPr>
          <w:p>
            <w:pPr>
              <w:snapToGrid w:val="0"/>
              <w:jc w:val="center"/>
              <w:rPr>
                <w:rFonts w:hint="eastAsia" w:ascii="仿宋_GB2312" w:hAnsi="仿宋_GB2312" w:eastAsia="仿宋_GB2312" w:cs="仿宋_GB2312"/>
                <w:sz w:val="21"/>
                <w:szCs w:val="21"/>
              </w:rPr>
            </w:pPr>
          </w:p>
        </w:tc>
        <w:tc>
          <w:tcPr>
            <w:tcW w:w="840" w:type="dxa"/>
            <w:vAlign w:val="center"/>
          </w:tcPr>
          <w:p>
            <w:pPr>
              <w:snapToGrid w:val="0"/>
              <w:jc w:val="center"/>
              <w:rPr>
                <w:rFonts w:hint="eastAsia" w:ascii="仿宋_GB2312" w:hAnsi="仿宋_GB2312" w:eastAsia="仿宋_GB2312" w:cs="仿宋_GB2312"/>
                <w:sz w:val="21"/>
                <w:szCs w:val="21"/>
              </w:rPr>
            </w:pPr>
          </w:p>
        </w:tc>
        <w:tc>
          <w:tcPr>
            <w:tcW w:w="889" w:type="dxa"/>
            <w:vAlign w:val="center"/>
          </w:tcPr>
          <w:p>
            <w:pPr>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hint="eastAsia" w:ascii="仿宋_GB2312" w:hAnsi="仿宋_GB2312" w:eastAsia="仿宋_GB2312" w:cs="仿宋_GB2312"/>
                <w:sz w:val="21"/>
                <w:szCs w:val="21"/>
              </w:rPr>
            </w:pPr>
          </w:p>
        </w:tc>
        <w:tc>
          <w:tcPr>
            <w:tcW w:w="903" w:type="dxa"/>
            <w:vAlign w:val="center"/>
          </w:tcPr>
          <w:p>
            <w:pPr>
              <w:snapToGrid w:val="0"/>
              <w:jc w:val="center"/>
              <w:rPr>
                <w:rFonts w:hint="eastAsia" w:ascii="仿宋_GB2312" w:hAnsi="仿宋_GB2312" w:eastAsia="仿宋_GB2312" w:cs="仿宋_GB2312"/>
                <w:sz w:val="21"/>
                <w:szCs w:val="21"/>
              </w:rPr>
            </w:pPr>
          </w:p>
        </w:tc>
        <w:tc>
          <w:tcPr>
            <w:tcW w:w="490"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1134" w:type="dxa"/>
            <w:vAlign w:val="center"/>
          </w:tcPr>
          <w:p>
            <w:pPr>
              <w:snapToGrid w:val="0"/>
              <w:jc w:val="center"/>
              <w:rPr>
                <w:rFonts w:hint="eastAsia" w:ascii="仿宋_GB2312" w:hAnsi="仿宋_GB2312" w:eastAsia="仿宋_GB2312" w:cs="仿宋_GB2312"/>
                <w:sz w:val="21"/>
                <w:szCs w:val="21"/>
              </w:rPr>
            </w:pPr>
          </w:p>
        </w:tc>
        <w:tc>
          <w:tcPr>
            <w:tcW w:w="840" w:type="dxa"/>
            <w:vAlign w:val="center"/>
          </w:tcPr>
          <w:p>
            <w:pPr>
              <w:snapToGrid w:val="0"/>
              <w:jc w:val="center"/>
              <w:rPr>
                <w:rFonts w:hint="eastAsia" w:ascii="仿宋_GB2312" w:hAnsi="仿宋_GB2312" w:eastAsia="仿宋_GB2312" w:cs="仿宋_GB2312"/>
                <w:sz w:val="21"/>
                <w:szCs w:val="21"/>
              </w:rPr>
            </w:pPr>
          </w:p>
        </w:tc>
        <w:tc>
          <w:tcPr>
            <w:tcW w:w="889" w:type="dxa"/>
            <w:vAlign w:val="center"/>
          </w:tcPr>
          <w:p>
            <w:pPr>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hint="eastAsia" w:ascii="仿宋_GB2312" w:hAnsi="仿宋_GB2312" w:eastAsia="仿宋_GB2312" w:cs="仿宋_GB2312"/>
                <w:sz w:val="21"/>
                <w:szCs w:val="21"/>
              </w:rPr>
            </w:pPr>
          </w:p>
        </w:tc>
        <w:tc>
          <w:tcPr>
            <w:tcW w:w="903" w:type="dxa"/>
            <w:vAlign w:val="center"/>
          </w:tcPr>
          <w:p>
            <w:pPr>
              <w:snapToGrid w:val="0"/>
              <w:jc w:val="center"/>
              <w:rPr>
                <w:rFonts w:hint="eastAsia" w:ascii="仿宋_GB2312" w:hAnsi="仿宋_GB2312" w:eastAsia="仿宋_GB2312" w:cs="仿宋_GB2312"/>
                <w:sz w:val="21"/>
                <w:szCs w:val="21"/>
              </w:rPr>
            </w:pPr>
          </w:p>
        </w:tc>
        <w:tc>
          <w:tcPr>
            <w:tcW w:w="490"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1134" w:type="dxa"/>
            <w:vAlign w:val="center"/>
          </w:tcPr>
          <w:p>
            <w:pPr>
              <w:snapToGrid w:val="0"/>
              <w:jc w:val="center"/>
              <w:rPr>
                <w:rFonts w:hint="eastAsia" w:ascii="仿宋_GB2312" w:hAnsi="仿宋_GB2312" w:eastAsia="仿宋_GB2312" w:cs="仿宋_GB2312"/>
                <w:sz w:val="21"/>
                <w:szCs w:val="21"/>
              </w:rPr>
            </w:pPr>
          </w:p>
        </w:tc>
        <w:tc>
          <w:tcPr>
            <w:tcW w:w="840" w:type="dxa"/>
            <w:vAlign w:val="center"/>
          </w:tcPr>
          <w:p>
            <w:pPr>
              <w:snapToGrid w:val="0"/>
              <w:jc w:val="center"/>
              <w:rPr>
                <w:rFonts w:hint="eastAsia" w:ascii="仿宋_GB2312" w:hAnsi="仿宋_GB2312" w:eastAsia="仿宋_GB2312" w:cs="仿宋_GB2312"/>
                <w:sz w:val="21"/>
                <w:szCs w:val="21"/>
              </w:rPr>
            </w:pPr>
          </w:p>
        </w:tc>
        <w:tc>
          <w:tcPr>
            <w:tcW w:w="889" w:type="dxa"/>
            <w:vAlign w:val="center"/>
          </w:tcPr>
          <w:p>
            <w:pPr>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hint="eastAsia" w:ascii="仿宋_GB2312" w:hAnsi="仿宋_GB2312" w:eastAsia="仿宋_GB2312" w:cs="仿宋_GB2312"/>
                <w:sz w:val="21"/>
                <w:szCs w:val="21"/>
              </w:rPr>
            </w:pPr>
          </w:p>
        </w:tc>
        <w:tc>
          <w:tcPr>
            <w:tcW w:w="903" w:type="dxa"/>
            <w:vAlign w:val="center"/>
          </w:tcPr>
          <w:p>
            <w:pPr>
              <w:snapToGrid w:val="0"/>
              <w:jc w:val="center"/>
              <w:rPr>
                <w:rFonts w:hint="eastAsia" w:ascii="仿宋_GB2312" w:hAnsi="仿宋_GB2312" w:eastAsia="仿宋_GB2312" w:cs="仿宋_GB2312"/>
                <w:sz w:val="21"/>
                <w:szCs w:val="21"/>
              </w:rPr>
            </w:pPr>
          </w:p>
        </w:tc>
        <w:tc>
          <w:tcPr>
            <w:tcW w:w="490"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1134" w:type="dxa"/>
            <w:vAlign w:val="center"/>
          </w:tcPr>
          <w:p>
            <w:pPr>
              <w:snapToGrid w:val="0"/>
              <w:jc w:val="center"/>
              <w:rPr>
                <w:rFonts w:hint="eastAsia" w:ascii="仿宋_GB2312" w:hAnsi="仿宋_GB2312" w:eastAsia="仿宋_GB2312" w:cs="仿宋_GB2312"/>
                <w:sz w:val="21"/>
                <w:szCs w:val="21"/>
              </w:rPr>
            </w:pPr>
          </w:p>
        </w:tc>
        <w:tc>
          <w:tcPr>
            <w:tcW w:w="840" w:type="dxa"/>
            <w:vAlign w:val="center"/>
          </w:tcPr>
          <w:p>
            <w:pPr>
              <w:snapToGrid w:val="0"/>
              <w:jc w:val="center"/>
              <w:rPr>
                <w:rFonts w:hint="eastAsia" w:ascii="仿宋_GB2312" w:hAnsi="仿宋_GB2312" w:eastAsia="仿宋_GB2312" w:cs="仿宋_GB2312"/>
                <w:sz w:val="21"/>
                <w:szCs w:val="21"/>
              </w:rPr>
            </w:pPr>
          </w:p>
        </w:tc>
        <w:tc>
          <w:tcPr>
            <w:tcW w:w="889" w:type="dxa"/>
            <w:vAlign w:val="center"/>
          </w:tcPr>
          <w:p>
            <w:pPr>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hint="eastAsia" w:ascii="仿宋_GB2312" w:hAnsi="仿宋_GB2312" w:eastAsia="仿宋_GB2312" w:cs="仿宋_GB2312"/>
                <w:sz w:val="21"/>
                <w:szCs w:val="21"/>
              </w:rPr>
            </w:pPr>
          </w:p>
        </w:tc>
        <w:tc>
          <w:tcPr>
            <w:tcW w:w="903" w:type="dxa"/>
            <w:vAlign w:val="center"/>
          </w:tcPr>
          <w:p>
            <w:pPr>
              <w:snapToGrid w:val="0"/>
              <w:jc w:val="center"/>
              <w:rPr>
                <w:rFonts w:hint="eastAsia" w:ascii="仿宋_GB2312" w:hAnsi="仿宋_GB2312" w:eastAsia="仿宋_GB2312" w:cs="仿宋_GB2312"/>
                <w:sz w:val="21"/>
                <w:szCs w:val="21"/>
              </w:rPr>
            </w:pPr>
          </w:p>
        </w:tc>
        <w:tc>
          <w:tcPr>
            <w:tcW w:w="490" w:type="dxa"/>
            <w:vAlign w:val="center"/>
          </w:tcPr>
          <w:p>
            <w:pPr>
              <w:snapToGrid w:val="0"/>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1134" w:type="dxa"/>
            <w:vAlign w:val="center"/>
          </w:tcPr>
          <w:p>
            <w:pPr>
              <w:snapToGrid w:val="0"/>
              <w:jc w:val="center"/>
              <w:rPr>
                <w:rFonts w:hint="eastAsia" w:ascii="仿宋_GB2312" w:hAnsi="仿宋_GB2312" w:eastAsia="仿宋_GB2312" w:cs="仿宋_GB2312"/>
                <w:sz w:val="21"/>
                <w:szCs w:val="21"/>
              </w:rPr>
            </w:pPr>
          </w:p>
        </w:tc>
        <w:tc>
          <w:tcPr>
            <w:tcW w:w="840" w:type="dxa"/>
            <w:vAlign w:val="center"/>
          </w:tcPr>
          <w:p>
            <w:pPr>
              <w:snapToGrid w:val="0"/>
              <w:jc w:val="center"/>
              <w:rPr>
                <w:rFonts w:hint="eastAsia" w:ascii="仿宋_GB2312" w:hAnsi="仿宋_GB2312" w:eastAsia="仿宋_GB2312" w:cs="仿宋_GB2312"/>
                <w:sz w:val="21"/>
                <w:szCs w:val="21"/>
              </w:rPr>
            </w:pPr>
          </w:p>
        </w:tc>
        <w:tc>
          <w:tcPr>
            <w:tcW w:w="889" w:type="dxa"/>
            <w:vAlign w:val="center"/>
          </w:tcPr>
          <w:p>
            <w:pPr>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hint="eastAsia" w:ascii="仿宋_GB2312" w:hAnsi="仿宋_GB2312" w:eastAsia="仿宋_GB2312" w:cs="仿宋_GB2312"/>
                <w:sz w:val="21"/>
                <w:szCs w:val="21"/>
              </w:rPr>
            </w:pPr>
          </w:p>
        </w:tc>
        <w:tc>
          <w:tcPr>
            <w:tcW w:w="903" w:type="dxa"/>
            <w:vAlign w:val="center"/>
          </w:tcPr>
          <w:p>
            <w:pPr>
              <w:snapToGrid w:val="0"/>
              <w:jc w:val="center"/>
              <w:rPr>
                <w:rFonts w:hint="eastAsia" w:ascii="仿宋_GB2312" w:hAnsi="仿宋_GB2312" w:eastAsia="仿宋_GB2312" w:cs="仿宋_GB2312"/>
                <w:sz w:val="21"/>
                <w:szCs w:val="21"/>
              </w:rPr>
            </w:pPr>
          </w:p>
        </w:tc>
        <w:tc>
          <w:tcPr>
            <w:tcW w:w="490" w:type="dxa"/>
            <w:vAlign w:val="center"/>
          </w:tcPr>
          <w:p>
            <w:pPr>
              <w:snapToGrid w:val="0"/>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1134" w:type="dxa"/>
            <w:vAlign w:val="center"/>
          </w:tcPr>
          <w:p>
            <w:pPr>
              <w:snapToGrid w:val="0"/>
              <w:jc w:val="center"/>
              <w:rPr>
                <w:rFonts w:hint="eastAsia" w:ascii="仿宋_GB2312" w:hAnsi="仿宋_GB2312" w:eastAsia="仿宋_GB2312" w:cs="仿宋_GB2312"/>
                <w:sz w:val="21"/>
                <w:szCs w:val="21"/>
              </w:rPr>
            </w:pPr>
          </w:p>
        </w:tc>
        <w:tc>
          <w:tcPr>
            <w:tcW w:w="840" w:type="dxa"/>
            <w:vAlign w:val="center"/>
          </w:tcPr>
          <w:p>
            <w:pPr>
              <w:snapToGrid w:val="0"/>
              <w:jc w:val="center"/>
              <w:rPr>
                <w:rFonts w:hint="eastAsia" w:ascii="仿宋_GB2312" w:hAnsi="仿宋_GB2312" w:eastAsia="仿宋_GB2312" w:cs="仿宋_GB2312"/>
                <w:sz w:val="21"/>
                <w:szCs w:val="21"/>
              </w:rPr>
            </w:pPr>
          </w:p>
        </w:tc>
        <w:tc>
          <w:tcPr>
            <w:tcW w:w="889" w:type="dxa"/>
            <w:vAlign w:val="center"/>
          </w:tcPr>
          <w:p>
            <w:pPr>
              <w:snapToGrid w:val="0"/>
              <w:jc w:val="center"/>
              <w:rPr>
                <w:rFonts w:hint="eastAsia" w:ascii="仿宋_GB2312" w:hAnsi="仿宋_GB2312" w:eastAsia="仿宋_GB2312" w:cs="仿宋_GB2312"/>
                <w:sz w:val="21"/>
                <w:szCs w:val="21"/>
              </w:rPr>
            </w:pPr>
          </w:p>
        </w:tc>
      </w:tr>
    </w:tbl>
    <w:p>
      <w:pPr>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备注：乙方随货的《送货单》须包含上述内容。 </w:t>
      </w:r>
    </w:p>
    <w:p>
      <w:pPr>
        <w:snapToGrid w:val="0"/>
        <w:rPr>
          <w:rFonts w:hint="eastAsia" w:ascii="仿宋_GB2312" w:hAnsi="仿宋_GB2312" w:eastAsia="仿宋_GB2312" w:cs="仿宋_GB2312"/>
          <w:sz w:val="24"/>
          <w:szCs w:val="24"/>
        </w:rPr>
      </w:pP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r>
        <w:rPr>
          <w:rFonts w:hint="eastAsia" w:ascii="仿宋_GB2312" w:hAnsi="仿宋_GB2312" w:eastAsia="仿宋_GB2312" w:cs="仿宋_GB2312"/>
          <w:sz w:val="24"/>
          <w:szCs w:val="24"/>
        </w:rPr>
        <w:t>合同附件二</w:t>
      </w:r>
    </w:p>
    <w:p>
      <w:pPr>
        <w:pStyle w:val="3"/>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24"/>
          <w:szCs w:val="24"/>
        </w:rPr>
      </w:pPr>
      <w:r>
        <w:rPr>
          <w:rFonts w:hint="eastAsia" w:ascii="方正小标宋简体" w:hAnsi="方正小标宋简体" w:eastAsia="方正小标宋简体" w:cs="方正小标宋简体"/>
          <w:b w:val="0"/>
          <w:bCs w:val="0"/>
          <w:sz w:val="24"/>
          <w:szCs w:val="24"/>
        </w:rPr>
        <w:t>廉洁购销合同</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甲方（医院）：</w:t>
      </w:r>
      <w:r>
        <w:rPr>
          <w:rFonts w:hint="eastAsia" w:ascii="仿宋_GB2312" w:hAnsi="仿宋_GB2312" w:eastAsia="仿宋_GB2312" w:cs="仿宋_GB2312"/>
          <w:sz w:val="24"/>
          <w:szCs w:val="24"/>
          <w:u w:val="single"/>
        </w:rPr>
        <w:t>资阳市第一人民医院　　</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rPr>
        <w:t xml:space="preserve">                    </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为贯彻落实国家卫生计生委、国家中医药管理局关于印发《加强医疗卫生行风建设“九不准”》及《关于建立医药购销领域商业贿赂不良记录的规定》的通知，购销双方必须遵纪守法，进一步规范购销行为，维护正常的医疗秩序和产品经营秩序，现经双方协商，同意签订廉洁购销合同如下：</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购销双方必须遵纪守法，严格执行上级纠正医药购销和医疗服务中不正之风和治理商业贿赂的有关文件精神，双方应严格执行药品、医用耗材、医疗设备、、医用试剂、基建工程（材料）、后勤物资招标采购制度，严格执行有关管理规定。</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乙方（厂商、经销商）不得派代表到医院，借名科研费、开发费、宣传费、推销费等形式推销药品、医疗设备、医用耗材等产品，对医院领导、药剂科、设备科主任和医务人员发放回扣等商业贿赂不正当行为的，一经发现，中止购销合同和其他一切业务。</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乙方（厂商、经销商）不得派代表到医院临床各科进行新药申请、开方回扣促销，或以不正当交易手段诱导临床医生用其所供药品、医用耗材、医疗设备、检验试剂等。一经发现，中止购销合同和其他一切业务。</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四、医院各科室医务人员不得替厂家（经销商）代表非法统计销售药品、耗材数量等，一经发现按商业贿赂行为严肃处理。医院对于出现药品、耗材等销售异常的，查实后将停止购进。</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五、甲方购进药品、医用卫生材料、医疗设备、检验试剂、基建材料、后勤物资等，不得以任何方式向乙方索取回扣，或者索要、收受乙方产品发票价外的赞助，不得要求乙方代支任何费用开支。</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六、甲方工作人员不得以暗示或其他任何形式索要回扣、提成、有价证券、现金、购物卡等。如甲方工作人员暗示或索要，乙方应予拒绝，并有责任如实向甲方监督部门反映情况。 </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七、乙方不得暗中给予甲方回扣，不得以提成和赠送有价证券、现金、信用卡、购物卡、宴请、娱乐及提供国内或境外学术活动等手段影响甲方对设备、耗材、药品、物资等产品的选择权。</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八、乙方在销售活动中，要自觉遵守国家和地方的有关法律、法规，严格执行合同条款，不以次充好，不降低产品质量，做到诚信经营。</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九、甲乙双方应共同遵守商业道德，友好合作，杜绝弄虚作假，商业欺诈，商业贿赂等不道德和非法行为，要规范合同行为，诚实守约，严格履行合同，决不利用非法手段谋取不正当利益，公平公正处理业务。</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十、甲方人员违反本合同，情节较轻的，医院将相关规定进行处理，情节较重构成违纪的，交纪检监察部门处理；情节严重涉嫌犯罪的，移交司法机关处理。 </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十一、乙方如违反上述条款，一经发现，甲方有权终止购销合同，列入不良行为记录，计入黑名单，禁止在本院进行经营销售2年以上，造成经济损失的乙方需承担赔偿责任，涉嫌违法的，交由司法机关处理。</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十二、本合同书一式两份，购销双方各执一份，本合同作为合同的附件，本合同效力优于双方之前签订的购销合同，如本合同与原有合同不一致的，以本合同为准。随合同签字之日起生效。</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甲方（盖章）：资阳市第一人民医院      乙方（盖章）： </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法人签章：                           法人签章：</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代理人（签字）：                      代理人（签字）：</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_______年____月____日                 ______年____月____日</w:t>
      </w:r>
    </w:p>
    <w:p>
      <w:pPr>
        <w:pStyle w:val="2"/>
        <w:rPr>
          <w:rFonts w:hint="eastAsia" w:ascii="仿宋_GB2312" w:hAnsi="仿宋" w:eastAsia="仿宋_GB2312"/>
          <w:szCs w:val="21"/>
        </w:rPr>
      </w:pPr>
    </w:p>
    <w:p>
      <w:pPr>
        <w:widowControl/>
        <w:spacing w:line="360" w:lineRule="atLeast"/>
        <w:jc w:val="center"/>
        <w:outlineLvl w:val="1"/>
        <w:rPr>
          <w:rFonts w:hint="eastAsia" w:ascii="方正小标宋简体" w:eastAsia="方正小标宋简体"/>
          <w:sz w:val="44"/>
          <w:szCs w:val="44"/>
        </w:rPr>
      </w:pPr>
      <w:r>
        <w:rPr>
          <w:rFonts w:hint="eastAsia" w:ascii="方正小标宋简体" w:eastAsia="方正小标宋简体"/>
          <w:sz w:val="44"/>
          <w:szCs w:val="44"/>
        </w:rPr>
        <w:br w:type="page"/>
      </w:r>
    </w:p>
    <w:p>
      <w:pPr>
        <w:pStyle w:val="35"/>
        <w:rPr>
          <w:rFonts w:hint="eastAsia"/>
        </w:rPr>
      </w:pPr>
      <w:bookmarkStart w:id="33" w:name="_Toc25781_WPSOffice_Level1"/>
      <w:r>
        <w:rPr>
          <w:rFonts w:hint="eastAsia"/>
          <w:lang w:eastAsia="zh-CN"/>
        </w:rPr>
        <w:t>第四章　</w:t>
      </w:r>
      <w:r>
        <w:rPr>
          <w:rFonts w:hint="eastAsia"/>
        </w:rPr>
        <w:t>投标人应提供的</w:t>
      </w:r>
      <w:r>
        <w:rPr>
          <w:rFonts w:hint="eastAsia"/>
          <w:lang w:eastAsia="zh-CN"/>
        </w:rPr>
        <w:t>资</w:t>
      </w:r>
      <w:r>
        <w:rPr>
          <w:rFonts w:hint="eastAsia"/>
        </w:rPr>
        <w:t>料</w:t>
      </w:r>
      <w:bookmarkEnd w:id="33"/>
    </w:p>
    <w:tbl>
      <w:tblPr>
        <w:tblStyle w:val="20"/>
        <w:tblW w:w="90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943"/>
        <w:gridCol w:w="61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restart"/>
            <w:vAlign w:val="center"/>
          </w:tcPr>
          <w:p>
            <w:pPr>
              <w:rPr>
                <w:rFonts w:ascii="仿宋_GB2312" w:eastAsia="仿宋_GB2312"/>
              </w:rPr>
            </w:pPr>
            <w:r>
              <w:rPr>
                <w:rFonts w:hint="eastAsia" w:ascii="仿宋_GB2312" w:eastAsia="仿宋_GB2312"/>
              </w:rPr>
              <w:t>投标人</w:t>
            </w:r>
            <w:r>
              <w:rPr>
                <w:rFonts w:hint="eastAsia" w:ascii="仿宋_GB2312" w:eastAsia="仿宋_GB2312"/>
                <w:lang w:eastAsia="zh-CN"/>
              </w:rPr>
              <w:t>应</w:t>
            </w:r>
            <w:r>
              <w:rPr>
                <w:rFonts w:hint="eastAsia" w:ascii="仿宋_GB2312" w:eastAsia="仿宋_GB2312"/>
              </w:rPr>
              <w:t>提供资料</w:t>
            </w:r>
          </w:p>
        </w:tc>
        <w:tc>
          <w:tcPr>
            <w:tcW w:w="6117" w:type="dxa"/>
            <w:vAlign w:val="center"/>
          </w:tcPr>
          <w:p>
            <w:pPr>
              <w:rPr>
                <w:rFonts w:hint="eastAsia" w:ascii="仿宋_GB2312" w:eastAsia="仿宋_GB2312"/>
                <w:lang w:eastAsia="zh-CN"/>
              </w:rPr>
            </w:pPr>
            <w:r>
              <w:rPr>
                <w:rFonts w:hint="eastAsia" w:ascii="仿宋_GB2312" w:eastAsia="仿宋_GB2312"/>
                <w:lang w:eastAsia="zh-CN"/>
              </w:rPr>
              <w:t>封面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hint="eastAsia" w:ascii="仿宋_GB2312" w:eastAsia="仿宋_GB2312"/>
              </w:rPr>
            </w:pPr>
          </w:p>
        </w:tc>
        <w:tc>
          <w:tcPr>
            <w:tcW w:w="6117" w:type="dxa"/>
            <w:vAlign w:val="center"/>
          </w:tcPr>
          <w:p>
            <w:pPr>
              <w:rPr>
                <w:rFonts w:hint="eastAsia" w:ascii="仿宋_GB2312" w:eastAsia="仿宋_GB2312"/>
              </w:rPr>
            </w:pPr>
            <w:r>
              <w:rPr>
                <w:rFonts w:hint="eastAsia" w:ascii="仿宋_GB2312" w:eastAsia="仿宋_GB2312"/>
              </w:rPr>
              <w:t>目录（含页码）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开标一览表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投标应答表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法定代表人/单位负责人授权书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承诺函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投标人基本情况表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lang w:eastAsia="zh-CN"/>
              </w:rPr>
              <w:t>投标人</w:t>
            </w:r>
            <w:r>
              <w:rPr>
                <w:rFonts w:hint="eastAsia" w:ascii="仿宋_GB2312" w:eastAsia="仿宋_GB2312"/>
              </w:rPr>
              <w:t>资质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8"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投标项目销售资格授权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8"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生产商资质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2" w:hRule="atLeast"/>
        </w:trPr>
        <w:tc>
          <w:tcPr>
            <w:tcW w:w="2943" w:type="dxa"/>
            <w:vMerge w:val="continue"/>
            <w:vAlign w:val="center"/>
          </w:tcPr>
          <w:p>
            <w:pPr>
              <w:rPr>
                <w:rFonts w:ascii="仿宋_GB2312" w:eastAsia="仿宋_GB2312"/>
              </w:rPr>
            </w:pPr>
          </w:p>
        </w:tc>
        <w:tc>
          <w:tcPr>
            <w:tcW w:w="6117" w:type="dxa"/>
            <w:vAlign w:val="center"/>
          </w:tcPr>
          <w:p>
            <w:pPr>
              <w:rPr>
                <w:rFonts w:hint="eastAsia" w:ascii="仿宋_GB2312" w:eastAsia="仿宋_GB2312"/>
                <w:lang w:eastAsia="zh-CN"/>
              </w:rPr>
            </w:pPr>
            <w:r>
              <w:rPr>
                <w:rFonts w:hint="eastAsia" w:ascii="仿宋_GB2312" w:eastAsia="仿宋_GB2312"/>
                <w:lang w:val="en-US" w:eastAsia="zh-CN"/>
              </w:rPr>
              <w:t>投标项目资质（医疗器械注册证/</w:t>
            </w:r>
            <w:r>
              <w:rPr>
                <w:rFonts w:hint="eastAsia" w:ascii="仿宋_GB2312" w:eastAsia="仿宋_GB2312"/>
              </w:rPr>
              <w:t>消毒产品卫生许可证</w:t>
            </w:r>
            <w:r>
              <w:rPr>
                <w:rFonts w:hint="eastAsia" w:ascii="仿宋_GB2312" w:eastAsia="仿宋_GB2312"/>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8"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采购要求的其他资料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8" w:hRule="atLeast"/>
        </w:trPr>
        <w:tc>
          <w:tcPr>
            <w:tcW w:w="2943" w:type="dxa"/>
            <w:vAlign w:val="center"/>
          </w:tcPr>
          <w:p>
            <w:pPr>
              <w:rPr>
                <w:rFonts w:ascii="仿宋_GB2312" w:eastAsia="仿宋_GB2312"/>
              </w:rPr>
            </w:pPr>
            <w:r>
              <w:rPr>
                <w:rFonts w:hint="eastAsia" w:ascii="仿宋_GB2312" w:eastAsia="仿宋_GB2312" w:hAnsiTheme="minorEastAsia"/>
              </w:rPr>
              <w:t>备注</w:t>
            </w:r>
          </w:p>
        </w:tc>
        <w:tc>
          <w:tcPr>
            <w:tcW w:w="6117" w:type="dxa"/>
            <w:vAlign w:val="center"/>
          </w:tcPr>
          <w:p>
            <w:pPr>
              <w:rPr>
                <w:rFonts w:hint="eastAsia" w:ascii="仿宋_GB2312" w:eastAsia="仿宋_GB2312"/>
              </w:rPr>
            </w:pPr>
            <w:r>
              <w:rPr>
                <w:rFonts w:hint="eastAsia" w:ascii="仿宋_GB2312" w:eastAsia="仿宋_GB2312" w:hAnsiTheme="minorEastAsia"/>
              </w:rPr>
              <w:t>正、副本各一本，  按顺序装订成册，加盖公章</w:t>
            </w:r>
          </w:p>
        </w:tc>
      </w:tr>
    </w:tbl>
    <w:p>
      <w:pPr>
        <w:pStyle w:val="3"/>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24"/>
          <w:szCs w:val="24"/>
          <w:lang w:eastAsia="zh-CN"/>
        </w:rPr>
      </w:pPr>
    </w:p>
    <w:p>
      <w:pPr>
        <w:pStyle w:val="3"/>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24"/>
          <w:szCs w:val="24"/>
          <w:lang w:eastAsia="zh-CN"/>
        </w:rPr>
      </w:pPr>
      <w:r>
        <w:rPr>
          <w:rFonts w:hint="eastAsia" w:ascii="方正小标宋简体" w:hAnsi="方正小标宋简体" w:eastAsia="方正小标宋简体" w:cs="方正小标宋简体"/>
          <w:b w:val="0"/>
          <w:bCs w:val="0"/>
          <w:sz w:val="24"/>
          <w:szCs w:val="24"/>
          <w:lang w:eastAsia="zh-CN"/>
        </w:rPr>
        <w:br w:type="page"/>
      </w:r>
    </w:p>
    <w:p>
      <w:pPr>
        <w:pStyle w:val="35"/>
        <w:rPr>
          <w:rFonts w:hint="eastAsia"/>
          <w:lang w:eastAsia="zh-CN"/>
        </w:rPr>
      </w:pPr>
      <w:bookmarkStart w:id="34" w:name="_Toc29341_WPSOffice_Level1"/>
      <w:r>
        <w:rPr>
          <w:rFonts w:hint="eastAsia"/>
          <w:lang w:eastAsia="zh-CN"/>
        </w:rPr>
        <w:t>第五章　报名表及</w:t>
      </w:r>
      <w:r>
        <w:rPr>
          <w:rFonts w:hint="eastAsia"/>
        </w:rPr>
        <w:t>投标文件格</w:t>
      </w:r>
      <w:r>
        <w:rPr>
          <w:rFonts w:hint="eastAsia"/>
          <w:lang w:eastAsia="zh-CN"/>
        </w:rPr>
        <w:t>式</w:t>
      </w:r>
      <w:bookmarkEnd w:id="34"/>
    </w:p>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格式一：报名表</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报名表</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b w:val="0"/>
          <w:bCs w:val="0"/>
          <w:color w:val="auto"/>
          <w:sz w:val="24"/>
          <w:lang w:eastAsia="zh-CN"/>
        </w:rPr>
        <w:t>眼科专用手术器械采购项目（第二次）</w:t>
      </w:r>
    </w:p>
    <w:tbl>
      <w:tblPr>
        <w:tblStyle w:val="20"/>
        <w:tblW w:w="9331" w:type="dxa"/>
        <w:jc w:val="center"/>
        <w:tblInd w:w="5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507"/>
        <w:gridCol w:w="1761"/>
        <w:gridCol w:w="1304"/>
        <w:gridCol w:w="1878"/>
        <w:gridCol w:w="2258"/>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分包</w:t>
            </w:r>
          </w:p>
        </w:tc>
        <w:tc>
          <w:tcPr>
            <w:tcW w:w="507"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品目</w:t>
            </w:r>
          </w:p>
        </w:tc>
        <w:tc>
          <w:tcPr>
            <w:tcW w:w="1761"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产品名称</w:t>
            </w:r>
          </w:p>
        </w:tc>
        <w:tc>
          <w:tcPr>
            <w:tcW w:w="1304"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规格型号</w:t>
            </w:r>
          </w:p>
        </w:tc>
        <w:tc>
          <w:tcPr>
            <w:tcW w:w="1878"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生产公司</w:t>
            </w:r>
          </w:p>
        </w:tc>
        <w:tc>
          <w:tcPr>
            <w:tcW w:w="2258" w:type="dxa"/>
            <w:vAlign w:val="center"/>
          </w:tcPr>
          <w:p>
            <w:pPr>
              <w:jc w:val="center"/>
              <w:rPr>
                <w:rFonts w:hint="eastAsia" w:ascii="仿宋_GB2312" w:hAnsi="仿宋_GB2312" w:eastAsia="仿宋_GB2312" w:cs="仿宋_GB2312"/>
                <w:sz w:val="21"/>
                <w:szCs w:val="21"/>
                <w:vertAlign w:val="baseline"/>
              </w:rPr>
            </w:pPr>
            <w:r>
              <w:rPr>
                <w:rFonts w:hint="eastAsia" w:ascii="仿宋_GB2312" w:eastAsia="仿宋_GB2312"/>
                <w:sz w:val="21"/>
                <w:szCs w:val="21"/>
                <w:lang w:eastAsia="zh-CN"/>
              </w:rPr>
              <w:t>医疗器械注册证</w:t>
            </w:r>
            <w:r>
              <w:rPr>
                <w:rFonts w:hint="eastAsia" w:ascii="仿宋_GB2312" w:eastAsia="仿宋_GB2312"/>
                <w:sz w:val="21"/>
                <w:szCs w:val="21"/>
                <w:lang w:val="en-US" w:eastAsia="zh-CN"/>
              </w:rPr>
              <w:t>/</w:t>
            </w:r>
            <w:r>
              <w:rPr>
                <w:rFonts w:hint="eastAsia" w:ascii="仿宋_GB2312" w:eastAsia="仿宋_GB2312"/>
                <w:sz w:val="21"/>
                <w:szCs w:val="21"/>
              </w:rPr>
              <w:t>消毒产品卫生许可证</w:t>
            </w:r>
          </w:p>
        </w:tc>
        <w:tc>
          <w:tcPr>
            <w:tcW w:w="1116"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vAlign w:val="center"/>
          </w:tcPr>
          <w:p>
            <w:pPr>
              <w:jc w:val="center"/>
              <w:rPr>
                <w:rFonts w:hint="eastAsia" w:ascii="仿宋_GB2312" w:hAnsi="仿宋_GB2312" w:eastAsia="仿宋_GB2312" w:cs="仿宋_GB2312"/>
                <w:sz w:val="21"/>
                <w:szCs w:val="21"/>
                <w:vertAlign w:val="baseline"/>
                <w:lang w:eastAsia="zh-CN"/>
              </w:rPr>
            </w:pPr>
          </w:p>
        </w:tc>
        <w:tc>
          <w:tcPr>
            <w:tcW w:w="507" w:type="dxa"/>
            <w:vAlign w:val="center"/>
          </w:tcPr>
          <w:p>
            <w:pPr>
              <w:jc w:val="center"/>
              <w:rPr>
                <w:rFonts w:hint="eastAsia" w:ascii="仿宋_GB2312" w:hAnsi="仿宋_GB2312" w:eastAsia="仿宋_GB2312" w:cs="仿宋_GB2312"/>
                <w:sz w:val="21"/>
                <w:szCs w:val="21"/>
                <w:vertAlign w:val="baseline"/>
                <w:lang w:eastAsia="zh-CN"/>
              </w:rPr>
            </w:pPr>
          </w:p>
        </w:tc>
        <w:tc>
          <w:tcPr>
            <w:tcW w:w="1761" w:type="dxa"/>
            <w:vAlign w:val="center"/>
          </w:tcPr>
          <w:p>
            <w:pPr>
              <w:jc w:val="center"/>
              <w:rPr>
                <w:rFonts w:hint="eastAsia" w:ascii="仿宋_GB2312" w:hAnsi="仿宋_GB2312" w:eastAsia="仿宋_GB2312" w:cs="仿宋_GB2312"/>
                <w:sz w:val="21"/>
                <w:szCs w:val="21"/>
                <w:vertAlign w:val="baseline"/>
                <w:lang w:eastAsia="zh-CN"/>
              </w:rPr>
            </w:pPr>
          </w:p>
        </w:tc>
        <w:tc>
          <w:tcPr>
            <w:tcW w:w="1304" w:type="dxa"/>
            <w:vAlign w:val="center"/>
          </w:tcPr>
          <w:p>
            <w:pPr>
              <w:jc w:val="center"/>
              <w:rPr>
                <w:rFonts w:hint="eastAsia" w:ascii="仿宋_GB2312" w:hAnsi="仿宋_GB2312" w:eastAsia="仿宋_GB2312" w:cs="仿宋_GB2312"/>
                <w:sz w:val="21"/>
                <w:szCs w:val="21"/>
                <w:vertAlign w:val="baseline"/>
                <w:lang w:eastAsia="zh-CN"/>
              </w:rPr>
            </w:pPr>
          </w:p>
        </w:tc>
        <w:tc>
          <w:tcPr>
            <w:tcW w:w="1878" w:type="dxa"/>
            <w:vAlign w:val="center"/>
          </w:tcPr>
          <w:p>
            <w:pPr>
              <w:jc w:val="center"/>
              <w:rPr>
                <w:rFonts w:hint="eastAsia" w:ascii="仿宋_GB2312" w:hAnsi="仿宋_GB2312" w:eastAsia="仿宋_GB2312" w:cs="仿宋_GB2312"/>
                <w:sz w:val="21"/>
                <w:szCs w:val="21"/>
                <w:vertAlign w:val="baseline"/>
                <w:lang w:eastAsia="zh-CN"/>
              </w:rPr>
            </w:pPr>
          </w:p>
        </w:tc>
        <w:tc>
          <w:tcPr>
            <w:tcW w:w="2258" w:type="dxa"/>
            <w:vAlign w:val="center"/>
          </w:tcPr>
          <w:p>
            <w:pPr>
              <w:jc w:val="center"/>
              <w:rPr>
                <w:rFonts w:hint="eastAsia" w:ascii="仿宋_GB2312" w:eastAsia="仿宋_GB2312"/>
                <w:sz w:val="21"/>
                <w:szCs w:val="21"/>
                <w:lang w:eastAsia="zh-CN"/>
              </w:rPr>
            </w:pPr>
          </w:p>
        </w:tc>
        <w:tc>
          <w:tcPr>
            <w:tcW w:w="1116" w:type="dxa"/>
            <w:vAlign w:val="center"/>
          </w:tcPr>
          <w:p>
            <w:pPr>
              <w:jc w:val="center"/>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tcPr>
          <w:p>
            <w:pPr>
              <w:jc w:val="center"/>
              <w:rPr>
                <w:rFonts w:hint="eastAsia" w:ascii="仿宋_GB2312" w:hAnsi="仿宋_GB2312" w:eastAsia="仿宋_GB2312" w:cs="仿宋_GB2312"/>
                <w:sz w:val="21"/>
                <w:szCs w:val="21"/>
                <w:vertAlign w:val="baseline"/>
              </w:rPr>
            </w:pPr>
          </w:p>
        </w:tc>
        <w:tc>
          <w:tcPr>
            <w:tcW w:w="507" w:type="dxa"/>
          </w:tcPr>
          <w:p>
            <w:pPr>
              <w:jc w:val="center"/>
              <w:rPr>
                <w:rFonts w:hint="eastAsia" w:ascii="仿宋_GB2312" w:hAnsi="仿宋_GB2312" w:eastAsia="仿宋_GB2312" w:cs="仿宋_GB2312"/>
                <w:sz w:val="21"/>
                <w:szCs w:val="21"/>
                <w:vertAlign w:val="baseline"/>
              </w:rPr>
            </w:pPr>
          </w:p>
        </w:tc>
        <w:tc>
          <w:tcPr>
            <w:tcW w:w="1761" w:type="dxa"/>
          </w:tcPr>
          <w:p>
            <w:pPr>
              <w:jc w:val="center"/>
              <w:rPr>
                <w:rFonts w:hint="eastAsia" w:ascii="仿宋_GB2312" w:hAnsi="仿宋_GB2312" w:eastAsia="仿宋_GB2312" w:cs="仿宋_GB2312"/>
                <w:sz w:val="21"/>
                <w:szCs w:val="21"/>
                <w:vertAlign w:val="baseline"/>
              </w:rPr>
            </w:pPr>
          </w:p>
        </w:tc>
        <w:tc>
          <w:tcPr>
            <w:tcW w:w="1304" w:type="dxa"/>
          </w:tcPr>
          <w:p>
            <w:pPr>
              <w:jc w:val="center"/>
              <w:rPr>
                <w:rFonts w:hint="eastAsia" w:ascii="仿宋_GB2312" w:hAnsi="仿宋_GB2312" w:eastAsia="仿宋_GB2312" w:cs="仿宋_GB2312"/>
                <w:sz w:val="21"/>
                <w:szCs w:val="21"/>
                <w:vertAlign w:val="baseline"/>
              </w:rPr>
            </w:pPr>
          </w:p>
        </w:tc>
        <w:tc>
          <w:tcPr>
            <w:tcW w:w="1878" w:type="dxa"/>
          </w:tcPr>
          <w:p>
            <w:pPr>
              <w:jc w:val="center"/>
              <w:rPr>
                <w:rFonts w:hint="eastAsia" w:ascii="仿宋_GB2312" w:hAnsi="仿宋_GB2312" w:eastAsia="仿宋_GB2312" w:cs="仿宋_GB2312"/>
                <w:sz w:val="21"/>
                <w:szCs w:val="21"/>
                <w:vertAlign w:val="baseline"/>
              </w:rPr>
            </w:pPr>
          </w:p>
        </w:tc>
        <w:tc>
          <w:tcPr>
            <w:tcW w:w="2258" w:type="dxa"/>
          </w:tcPr>
          <w:p>
            <w:pPr>
              <w:jc w:val="center"/>
              <w:rPr>
                <w:rFonts w:hint="eastAsia" w:ascii="仿宋_GB2312" w:hAnsi="仿宋_GB2312" w:eastAsia="仿宋_GB2312" w:cs="仿宋_GB2312"/>
                <w:sz w:val="21"/>
                <w:szCs w:val="21"/>
                <w:vertAlign w:val="baseline"/>
              </w:rPr>
            </w:pPr>
          </w:p>
        </w:tc>
        <w:tc>
          <w:tcPr>
            <w:tcW w:w="1116"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tcPr>
          <w:p>
            <w:pPr>
              <w:jc w:val="center"/>
              <w:rPr>
                <w:rFonts w:hint="eastAsia" w:ascii="仿宋_GB2312" w:hAnsi="仿宋_GB2312" w:eastAsia="仿宋_GB2312" w:cs="仿宋_GB2312"/>
                <w:sz w:val="21"/>
                <w:szCs w:val="21"/>
                <w:vertAlign w:val="baseline"/>
              </w:rPr>
            </w:pPr>
          </w:p>
        </w:tc>
        <w:tc>
          <w:tcPr>
            <w:tcW w:w="507" w:type="dxa"/>
          </w:tcPr>
          <w:p>
            <w:pPr>
              <w:jc w:val="center"/>
              <w:rPr>
                <w:rFonts w:hint="eastAsia" w:ascii="仿宋_GB2312" w:hAnsi="仿宋_GB2312" w:eastAsia="仿宋_GB2312" w:cs="仿宋_GB2312"/>
                <w:sz w:val="21"/>
                <w:szCs w:val="21"/>
                <w:vertAlign w:val="baseline"/>
              </w:rPr>
            </w:pPr>
          </w:p>
        </w:tc>
        <w:tc>
          <w:tcPr>
            <w:tcW w:w="1761" w:type="dxa"/>
          </w:tcPr>
          <w:p>
            <w:pPr>
              <w:jc w:val="center"/>
              <w:rPr>
                <w:rFonts w:hint="eastAsia" w:ascii="仿宋_GB2312" w:hAnsi="仿宋_GB2312" w:eastAsia="仿宋_GB2312" w:cs="仿宋_GB2312"/>
                <w:sz w:val="21"/>
                <w:szCs w:val="21"/>
                <w:vertAlign w:val="baseline"/>
              </w:rPr>
            </w:pPr>
          </w:p>
        </w:tc>
        <w:tc>
          <w:tcPr>
            <w:tcW w:w="1304" w:type="dxa"/>
          </w:tcPr>
          <w:p>
            <w:pPr>
              <w:jc w:val="center"/>
              <w:rPr>
                <w:rFonts w:hint="eastAsia" w:ascii="仿宋_GB2312" w:hAnsi="仿宋_GB2312" w:eastAsia="仿宋_GB2312" w:cs="仿宋_GB2312"/>
                <w:sz w:val="21"/>
                <w:szCs w:val="21"/>
                <w:vertAlign w:val="baseline"/>
              </w:rPr>
            </w:pPr>
          </w:p>
        </w:tc>
        <w:tc>
          <w:tcPr>
            <w:tcW w:w="1878" w:type="dxa"/>
          </w:tcPr>
          <w:p>
            <w:pPr>
              <w:jc w:val="center"/>
              <w:rPr>
                <w:rFonts w:hint="eastAsia" w:ascii="仿宋_GB2312" w:hAnsi="仿宋_GB2312" w:eastAsia="仿宋_GB2312" w:cs="仿宋_GB2312"/>
                <w:sz w:val="21"/>
                <w:szCs w:val="21"/>
                <w:vertAlign w:val="baseline"/>
              </w:rPr>
            </w:pPr>
          </w:p>
        </w:tc>
        <w:tc>
          <w:tcPr>
            <w:tcW w:w="2258" w:type="dxa"/>
          </w:tcPr>
          <w:p>
            <w:pPr>
              <w:jc w:val="center"/>
              <w:rPr>
                <w:rFonts w:hint="eastAsia" w:ascii="仿宋_GB2312" w:hAnsi="仿宋_GB2312" w:eastAsia="仿宋_GB2312" w:cs="仿宋_GB2312"/>
                <w:sz w:val="21"/>
                <w:szCs w:val="21"/>
                <w:vertAlign w:val="baseline"/>
              </w:rPr>
            </w:pPr>
          </w:p>
        </w:tc>
        <w:tc>
          <w:tcPr>
            <w:tcW w:w="1116"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tcPr>
          <w:p>
            <w:pPr>
              <w:jc w:val="center"/>
              <w:rPr>
                <w:rFonts w:hint="eastAsia" w:ascii="仿宋_GB2312" w:hAnsi="仿宋_GB2312" w:eastAsia="仿宋_GB2312" w:cs="仿宋_GB2312"/>
                <w:sz w:val="21"/>
                <w:szCs w:val="21"/>
                <w:vertAlign w:val="baseline"/>
              </w:rPr>
            </w:pPr>
          </w:p>
        </w:tc>
        <w:tc>
          <w:tcPr>
            <w:tcW w:w="507" w:type="dxa"/>
          </w:tcPr>
          <w:p>
            <w:pPr>
              <w:jc w:val="center"/>
              <w:rPr>
                <w:rFonts w:hint="eastAsia" w:ascii="仿宋_GB2312" w:hAnsi="仿宋_GB2312" w:eastAsia="仿宋_GB2312" w:cs="仿宋_GB2312"/>
                <w:sz w:val="21"/>
                <w:szCs w:val="21"/>
                <w:vertAlign w:val="baseline"/>
              </w:rPr>
            </w:pPr>
          </w:p>
        </w:tc>
        <w:tc>
          <w:tcPr>
            <w:tcW w:w="1761" w:type="dxa"/>
          </w:tcPr>
          <w:p>
            <w:pPr>
              <w:jc w:val="center"/>
              <w:rPr>
                <w:rFonts w:hint="eastAsia" w:ascii="仿宋_GB2312" w:hAnsi="仿宋_GB2312" w:eastAsia="仿宋_GB2312" w:cs="仿宋_GB2312"/>
                <w:sz w:val="21"/>
                <w:szCs w:val="21"/>
                <w:vertAlign w:val="baseline"/>
              </w:rPr>
            </w:pPr>
          </w:p>
        </w:tc>
        <w:tc>
          <w:tcPr>
            <w:tcW w:w="1304" w:type="dxa"/>
          </w:tcPr>
          <w:p>
            <w:pPr>
              <w:jc w:val="center"/>
              <w:rPr>
                <w:rFonts w:hint="eastAsia" w:ascii="仿宋_GB2312" w:hAnsi="仿宋_GB2312" w:eastAsia="仿宋_GB2312" w:cs="仿宋_GB2312"/>
                <w:sz w:val="21"/>
                <w:szCs w:val="21"/>
                <w:vertAlign w:val="baseline"/>
              </w:rPr>
            </w:pPr>
          </w:p>
        </w:tc>
        <w:tc>
          <w:tcPr>
            <w:tcW w:w="1878" w:type="dxa"/>
          </w:tcPr>
          <w:p>
            <w:pPr>
              <w:jc w:val="center"/>
              <w:rPr>
                <w:rFonts w:hint="eastAsia" w:ascii="仿宋_GB2312" w:hAnsi="仿宋_GB2312" w:eastAsia="仿宋_GB2312" w:cs="仿宋_GB2312"/>
                <w:sz w:val="21"/>
                <w:szCs w:val="21"/>
                <w:vertAlign w:val="baseline"/>
              </w:rPr>
            </w:pPr>
          </w:p>
        </w:tc>
        <w:tc>
          <w:tcPr>
            <w:tcW w:w="2258" w:type="dxa"/>
          </w:tcPr>
          <w:p>
            <w:pPr>
              <w:jc w:val="center"/>
              <w:rPr>
                <w:rFonts w:hint="eastAsia" w:ascii="仿宋_GB2312" w:hAnsi="仿宋_GB2312" w:eastAsia="仿宋_GB2312" w:cs="仿宋_GB2312"/>
                <w:sz w:val="21"/>
                <w:szCs w:val="21"/>
                <w:vertAlign w:val="baseline"/>
              </w:rPr>
            </w:pPr>
          </w:p>
        </w:tc>
        <w:tc>
          <w:tcPr>
            <w:tcW w:w="1116"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tcPr>
          <w:p>
            <w:pPr>
              <w:jc w:val="center"/>
              <w:rPr>
                <w:rFonts w:hint="eastAsia" w:ascii="仿宋_GB2312" w:hAnsi="仿宋_GB2312" w:eastAsia="仿宋_GB2312" w:cs="仿宋_GB2312"/>
                <w:sz w:val="21"/>
                <w:szCs w:val="21"/>
                <w:vertAlign w:val="baseline"/>
              </w:rPr>
            </w:pPr>
          </w:p>
        </w:tc>
        <w:tc>
          <w:tcPr>
            <w:tcW w:w="507" w:type="dxa"/>
          </w:tcPr>
          <w:p>
            <w:pPr>
              <w:jc w:val="center"/>
              <w:rPr>
                <w:rFonts w:hint="eastAsia" w:ascii="仿宋_GB2312" w:hAnsi="仿宋_GB2312" w:eastAsia="仿宋_GB2312" w:cs="仿宋_GB2312"/>
                <w:sz w:val="21"/>
                <w:szCs w:val="21"/>
                <w:vertAlign w:val="baseline"/>
              </w:rPr>
            </w:pPr>
          </w:p>
        </w:tc>
        <w:tc>
          <w:tcPr>
            <w:tcW w:w="1761" w:type="dxa"/>
          </w:tcPr>
          <w:p>
            <w:pPr>
              <w:jc w:val="center"/>
              <w:rPr>
                <w:rFonts w:hint="eastAsia" w:ascii="仿宋_GB2312" w:hAnsi="仿宋_GB2312" w:eastAsia="仿宋_GB2312" w:cs="仿宋_GB2312"/>
                <w:sz w:val="21"/>
                <w:szCs w:val="21"/>
                <w:vertAlign w:val="baseline"/>
              </w:rPr>
            </w:pPr>
          </w:p>
        </w:tc>
        <w:tc>
          <w:tcPr>
            <w:tcW w:w="1304" w:type="dxa"/>
          </w:tcPr>
          <w:p>
            <w:pPr>
              <w:jc w:val="center"/>
              <w:rPr>
                <w:rFonts w:hint="eastAsia" w:ascii="仿宋_GB2312" w:hAnsi="仿宋_GB2312" w:eastAsia="仿宋_GB2312" w:cs="仿宋_GB2312"/>
                <w:sz w:val="21"/>
                <w:szCs w:val="21"/>
                <w:vertAlign w:val="baseline"/>
              </w:rPr>
            </w:pPr>
          </w:p>
        </w:tc>
        <w:tc>
          <w:tcPr>
            <w:tcW w:w="1878" w:type="dxa"/>
          </w:tcPr>
          <w:p>
            <w:pPr>
              <w:jc w:val="center"/>
              <w:rPr>
                <w:rFonts w:hint="eastAsia" w:ascii="仿宋_GB2312" w:hAnsi="仿宋_GB2312" w:eastAsia="仿宋_GB2312" w:cs="仿宋_GB2312"/>
                <w:sz w:val="21"/>
                <w:szCs w:val="21"/>
                <w:vertAlign w:val="baseline"/>
              </w:rPr>
            </w:pPr>
          </w:p>
        </w:tc>
        <w:tc>
          <w:tcPr>
            <w:tcW w:w="2258" w:type="dxa"/>
          </w:tcPr>
          <w:p>
            <w:pPr>
              <w:jc w:val="center"/>
              <w:rPr>
                <w:rFonts w:hint="eastAsia" w:ascii="仿宋_GB2312" w:hAnsi="仿宋_GB2312" w:eastAsia="仿宋_GB2312" w:cs="仿宋_GB2312"/>
                <w:sz w:val="21"/>
                <w:szCs w:val="21"/>
                <w:vertAlign w:val="baseline"/>
              </w:rPr>
            </w:pPr>
          </w:p>
        </w:tc>
        <w:tc>
          <w:tcPr>
            <w:tcW w:w="1116"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tcPr>
          <w:p>
            <w:pPr>
              <w:jc w:val="center"/>
              <w:rPr>
                <w:rFonts w:hint="eastAsia" w:ascii="仿宋_GB2312" w:hAnsi="仿宋_GB2312" w:eastAsia="仿宋_GB2312" w:cs="仿宋_GB2312"/>
                <w:sz w:val="21"/>
                <w:szCs w:val="21"/>
                <w:vertAlign w:val="baseline"/>
              </w:rPr>
            </w:pPr>
          </w:p>
        </w:tc>
        <w:tc>
          <w:tcPr>
            <w:tcW w:w="507" w:type="dxa"/>
          </w:tcPr>
          <w:p>
            <w:pPr>
              <w:jc w:val="center"/>
              <w:rPr>
                <w:rFonts w:hint="eastAsia" w:ascii="仿宋_GB2312" w:hAnsi="仿宋_GB2312" w:eastAsia="仿宋_GB2312" w:cs="仿宋_GB2312"/>
                <w:sz w:val="21"/>
                <w:szCs w:val="21"/>
                <w:vertAlign w:val="baseline"/>
              </w:rPr>
            </w:pPr>
          </w:p>
        </w:tc>
        <w:tc>
          <w:tcPr>
            <w:tcW w:w="1761" w:type="dxa"/>
          </w:tcPr>
          <w:p>
            <w:pPr>
              <w:jc w:val="center"/>
              <w:rPr>
                <w:rFonts w:hint="eastAsia" w:ascii="仿宋_GB2312" w:hAnsi="仿宋_GB2312" w:eastAsia="仿宋_GB2312" w:cs="仿宋_GB2312"/>
                <w:sz w:val="21"/>
                <w:szCs w:val="21"/>
                <w:vertAlign w:val="baseline"/>
              </w:rPr>
            </w:pPr>
          </w:p>
        </w:tc>
        <w:tc>
          <w:tcPr>
            <w:tcW w:w="1304" w:type="dxa"/>
          </w:tcPr>
          <w:p>
            <w:pPr>
              <w:jc w:val="center"/>
              <w:rPr>
                <w:rFonts w:hint="eastAsia" w:ascii="仿宋_GB2312" w:hAnsi="仿宋_GB2312" w:eastAsia="仿宋_GB2312" w:cs="仿宋_GB2312"/>
                <w:sz w:val="21"/>
                <w:szCs w:val="21"/>
                <w:vertAlign w:val="baseline"/>
              </w:rPr>
            </w:pPr>
          </w:p>
        </w:tc>
        <w:tc>
          <w:tcPr>
            <w:tcW w:w="1878" w:type="dxa"/>
          </w:tcPr>
          <w:p>
            <w:pPr>
              <w:jc w:val="center"/>
              <w:rPr>
                <w:rFonts w:hint="eastAsia" w:ascii="仿宋_GB2312" w:hAnsi="仿宋_GB2312" w:eastAsia="仿宋_GB2312" w:cs="仿宋_GB2312"/>
                <w:sz w:val="21"/>
                <w:szCs w:val="21"/>
                <w:vertAlign w:val="baseline"/>
              </w:rPr>
            </w:pPr>
          </w:p>
        </w:tc>
        <w:tc>
          <w:tcPr>
            <w:tcW w:w="2258" w:type="dxa"/>
          </w:tcPr>
          <w:p>
            <w:pPr>
              <w:jc w:val="center"/>
              <w:rPr>
                <w:rFonts w:hint="eastAsia" w:ascii="仿宋_GB2312" w:hAnsi="仿宋_GB2312" w:eastAsia="仿宋_GB2312" w:cs="仿宋_GB2312"/>
                <w:sz w:val="21"/>
                <w:szCs w:val="21"/>
                <w:vertAlign w:val="baseline"/>
              </w:rPr>
            </w:pPr>
          </w:p>
        </w:tc>
        <w:tc>
          <w:tcPr>
            <w:tcW w:w="1116" w:type="dxa"/>
          </w:tcPr>
          <w:p>
            <w:pPr>
              <w:jc w:val="center"/>
              <w:rPr>
                <w:rFonts w:hint="eastAsia" w:ascii="仿宋_GB2312" w:hAnsi="仿宋_GB2312" w:eastAsia="仿宋_GB2312" w:cs="仿宋_GB2312"/>
                <w:sz w:val="21"/>
                <w:szCs w:val="21"/>
                <w:vertAlign w:val="baseline"/>
              </w:rPr>
            </w:pPr>
          </w:p>
        </w:tc>
      </w:tr>
    </w:tbl>
    <w:p>
      <w:pPr>
        <w:jc w:val="cente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联系人：　　　　　　　　　　　　电话：　　　　　　　　</w:t>
      </w:r>
      <w:r>
        <w:rPr>
          <w:rFonts w:hint="eastAsia" w:ascii="仿宋_GB2312" w:hAnsi="仿宋_GB2312" w:eastAsia="仿宋_GB2312" w:cs="仿宋_GB2312"/>
          <w:sz w:val="24"/>
          <w:szCs w:val="24"/>
          <w:lang w:val="en-US" w:eastAsia="zh-CN"/>
        </w:rPr>
        <w:t>QQ：</w:t>
      </w:r>
    </w:p>
    <w:p>
      <w:pPr>
        <w:rPr>
          <w:rFonts w:hint="eastAsia" w:ascii="仿宋_GB2312" w:hAnsi="仿宋_GB2312" w:eastAsia="仿宋_GB2312" w:cs="仿宋_GB2312"/>
          <w:sz w:val="24"/>
          <w:szCs w:val="24"/>
        </w:rPr>
      </w:pPr>
    </w:p>
    <w:p>
      <w:pPr>
        <w:ind w:firstLine="4080" w:firstLineChars="17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　　　　</w:t>
      </w:r>
      <w:r>
        <w:rPr>
          <w:rFonts w:hint="eastAsia" w:ascii="仿宋_GB2312" w:hAnsi="仿宋_GB2312" w:eastAsia="仿宋_GB2312" w:cs="仿宋_GB2312"/>
          <w:sz w:val="24"/>
          <w:szCs w:val="24"/>
        </w:rPr>
        <w:t>公司（盖章）：</w:t>
      </w:r>
    </w:p>
    <w:p>
      <w:pPr>
        <w:ind w:firstLine="4080" w:firstLineChars="17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　　　　　</w:t>
      </w:r>
      <w:r>
        <w:rPr>
          <w:rFonts w:hint="eastAsia" w:ascii="仿宋_GB2312" w:hAnsi="仿宋_GB2312" w:eastAsia="仿宋_GB2312" w:cs="仿宋_GB2312"/>
          <w:sz w:val="24"/>
          <w:szCs w:val="24"/>
        </w:rPr>
        <w:t>年　月　日</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备注：投标产品的序号须与采购项目序号一致。</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p>
    <w:p>
      <w:pPr>
        <w:tabs>
          <w:tab w:val="left" w:pos="900"/>
        </w:tabs>
        <w:spacing w:line="360" w:lineRule="auto"/>
        <w:jc w:val="left"/>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eastAsia="zh-CN"/>
        </w:rPr>
        <w:t>二：封面</w:t>
      </w:r>
    </w:p>
    <w:p>
      <w:pPr>
        <w:spacing w:line="360" w:lineRule="auto"/>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（正本/副本）</w:t>
      </w: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44"/>
          <w:szCs w:val="44"/>
        </w:rPr>
      </w:pPr>
    </w:p>
    <w:p>
      <w:pPr>
        <w:spacing w:line="360" w:lineRule="auto"/>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u w:val="single"/>
        </w:rPr>
        <w:t>xxxxx</w:t>
      </w:r>
      <w:r>
        <w:rPr>
          <w:rFonts w:hint="eastAsia" w:ascii="仿宋_GB2312" w:hAnsi="仿宋_GB2312" w:eastAsia="仿宋_GB2312" w:cs="仿宋_GB2312"/>
          <w:sz w:val="44"/>
          <w:szCs w:val="44"/>
        </w:rPr>
        <w:t>项目</w:t>
      </w:r>
    </w:p>
    <w:p>
      <w:pPr>
        <w:pStyle w:val="2"/>
        <w:jc w:val="center"/>
        <w:rPr>
          <w:rFonts w:hint="eastAsia" w:eastAsia="仿宋_GB2312"/>
          <w:sz w:val="44"/>
          <w:szCs w:val="44"/>
          <w:lang w:eastAsia="zh-CN"/>
        </w:rPr>
      </w:pPr>
      <w:r>
        <w:rPr>
          <w:rFonts w:hint="eastAsia" w:ascii="仿宋_GB2312" w:hAnsi="仿宋_GB2312" w:eastAsia="仿宋_GB2312" w:cs="仿宋_GB2312"/>
          <w:sz w:val="44"/>
          <w:szCs w:val="44"/>
          <w:lang w:eastAsia="zh-CN"/>
        </w:rPr>
        <w:t>投标文件</w:t>
      </w:r>
    </w:p>
    <w:p>
      <w:pPr>
        <w:spacing w:line="360" w:lineRule="auto"/>
        <w:rPr>
          <w:rFonts w:hint="eastAsia" w:ascii="仿宋_GB2312" w:hAnsi="仿宋_GB2312" w:eastAsia="仿宋_GB2312" w:cs="仿宋_GB2312"/>
          <w:sz w:val="24"/>
          <w:szCs w:val="24"/>
        </w:rPr>
      </w:pPr>
    </w:p>
    <w:p>
      <w:pPr>
        <w:spacing w:line="360" w:lineRule="auto"/>
        <w:jc w:val="lef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投 标 人名称：</w:t>
      </w:r>
    </w:p>
    <w:p>
      <w:pPr>
        <w:spacing w:line="360" w:lineRule="auto"/>
        <w:ind w:firstLine="590" w:firstLineChars="246"/>
        <w:jc w:val="center"/>
        <w:rPr>
          <w:rFonts w:hint="eastAsia" w:ascii="仿宋_GB2312" w:hAnsi="仿宋_GB2312" w:eastAsia="仿宋_GB2312" w:cs="仿宋_GB2312"/>
          <w:sz w:val="24"/>
          <w:szCs w:val="24"/>
        </w:rPr>
      </w:pPr>
    </w:p>
    <w:p>
      <w:pPr>
        <w:spacing w:line="360" w:lineRule="auto"/>
        <w:ind w:firstLine="590" w:firstLineChars="246"/>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投标时间：201</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年　月　日</w:t>
      </w:r>
    </w:p>
    <w:p>
      <w:pPr>
        <w:spacing w:line="360" w:lineRule="auto"/>
        <w:ind w:firstLine="590" w:firstLineChars="246"/>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p>
    <w:p>
      <w:pPr>
        <w:pStyle w:val="2"/>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格式三：目录</w:t>
      </w:r>
    </w:p>
    <w:p>
      <w:pPr>
        <w:pStyle w:val="2"/>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目录</w:t>
      </w:r>
    </w:p>
    <w:p>
      <w:pPr>
        <w:pStyle w:val="2"/>
        <w:jc w:val="center"/>
        <w:rPr>
          <w:rFonts w:hint="eastAsia" w:ascii="仿宋_GB2312" w:hAnsi="仿宋_GB2312" w:eastAsia="仿宋_GB2312" w:cs="仿宋_GB2312"/>
          <w:sz w:val="24"/>
          <w:szCs w:val="24"/>
          <w:lang w:eastAsia="zh-CN"/>
        </w:rPr>
      </w:pP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1.开标一览表................................................X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2.投标应答表................................................X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3.法定代表人/单位负责人授权书...............................X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4.承诺函....................................................X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5.投标人基本情况表..........................................X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6.投标人资质................................................X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7.投标项目销售资格授权......................................X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8.生产商资质................................................X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9.投标项目资质（医疗器械注册证/</w:t>
      </w:r>
      <w:r>
        <w:rPr>
          <w:rFonts w:hint="eastAsia" w:ascii="仿宋_GB2312" w:hAnsi="仿宋_GB2312" w:eastAsia="仿宋_GB2312" w:cs="仿宋_GB2312"/>
          <w:sz w:val="24"/>
          <w:szCs w:val="24"/>
        </w:rPr>
        <w:t>消毒产品卫生许可证</w:t>
      </w:r>
      <w:r>
        <w:rPr>
          <w:rFonts w:hint="eastAsia" w:ascii="仿宋_GB2312" w:hAnsi="仿宋_GB2312" w:eastAsia="仿宋_GB2312" w:cs="仿宋_GB2312"/>
          <w:sz w:val="24"/>
          <w:szCs w:val="24"/>
          <w:lang w:val="en-US" w:eastAsia="zh-CN"/>
        </w:rPr>
        <w:t>）.........X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10.采购要求的其他资料.......................................X</w:t>
      </w:r>
    </w:p>
    <w:p>
      <w:pPr>
        <w:pStyle w:val="2"/>
        <w:rPr>
          <w:rFonts w:hint="eastAsia" w:ascii="仿宋_GB2312" w:hAnsi="仿宋_GB2312" w:eastAsia="仿宋_GB2312" w:cs="仿宋_GB2312"/>
          <w:sz w:val="24"/>
          <w:szCs w:val="24"/>
          <w:lang w:val="en-US" w:eastAsia="zh-CN"/>
        </w:rPr>
      </w:pPr>
    </w:p>
    <w:p>
      <w:pPr>
        <w:spacing w:line="360" w:lineRule="auto"/>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rPr>
        <w:br w:type="page"/>
      </w:r>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eastAsia="zh-CN"/>
        </w:rPr>
        <w:t>四：开标一览表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sz w:val="24"/>
          <w:szCs w:val="24"/>
        </w:rPr>
      </w:pPr>
      <w:bookmarkStart w:id="35" w:name="_Toc217446085"/>
      <w:r>
        <w:rPr>
          <w:rFonts w:hint="eastAsia" w:ascii="仿宋_GB2312" w:hAnsi="仿宋_GB2312" w:eastAsia="仿宋_GB2312" w:cs="仿宋_GB2312"/>
          <w:b w:val="0"/>
          <w:bCs/>
          <w:sz w:val="24"/>
          <w:szCs w:val="24"/>
        </w:rPr>
        <w:t>开标一览表</w:t>
      </w:r>
      <w:bookmarkEnd w:id="35"/>
    </w:p>
    <w:p>
      <w:pPr>
        <w:jc w:val="center"/>
        <w:rPr>
          <w:rFonts w:hint="eastAsia" w:ascii="仿宋_GB2312" w:hAnsi="仿宋_GB2312" w:eastAsia="仿宋_GB2312" w:cs="仿宋_GB2312"/>
          <w:sz w:val="24"/>
          <w:szCs w:val="24"/>
        </w:rPr>
      </w:pPr>
      <w:r>
        <w:rPr>
          <w:rFonts w:hint="eastAsia" w:ascii="仿宋_GB2312" w:hAnsi="仿宋_GB2312" w:eastAsia="仿宋_GB2312" w:cs="仿宋_GB2312"/>
          <w:b w:val="0"/>
          <w:bCs w:val="0"/>
          <w:color w:val="auto"/>
          <w:sz w:val="24"/>
          <w:lang w:eastAsia="zh-CN"/>
        </w:rPr>
        <w:t>眼科专用手术器械采购项目（第二次）</w:t>
      </w:r>
    </w:p>
    <w:tbl>
      <w:tblPr>
        <w:tblStyle w:val="20"/>
        <w:tblW w:w="9355" w:type="dxa"/>
        <w:jc w:val="center"/>
        <w:tblInd w:w="5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
        <w:gridCol w:w="332"/>
        <w:gridCol w:w="1153"/>
        <w:gridCol w:w="722"/>
        <w:gridCol w:w="1361"/>
        <w:gridCol w:w="1479"/>
        <w:gridCol w:w="731"/>
        <w:gridCol w:w="731"/>
        <w:gridCol w:w="731"/>
        <w:gridCol w:w="895"/>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332"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分包</w:t>
            </w:r>
          </w:p>
        </w:tc>
        <w:tc>
          <w:tcPr>
            <w:tcW w:w="332"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品目</w:t>
            </w:r>
          </w:p>
        </w:tc>
        <w:tc>
          <w:tcPr>
            <w:tcW w:w="1153"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产品名称</w:t>
            </w:r>
          </w:p>
        </w:tc>
        <w:tc>
          <w:tcPr>
            <w:tcW w:w="722"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规格型号</w:t>
            </w:r>
          </w:p>
        </w:tc>
        <w:tc>
          <w:tcPr>
            <w:tcW w:w="1361"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生产公司</w:t>
            </w:r>
          </w:p>
        </w:tc>
        <w:tc>
          <w:tcPr>
            <w:tcW w:w="1479" w:type="dxa"/>
            <w:vAlign w:val="center"/>
          </w:tcPr>
          <w:p>
            <w:pPr>
              <w:jc w:val="center"/>
              <w:rPr>
                <w:rFonts w:hint="eastAsia" w:ascii="仿宋_GB2312" w:hAnsi="仿宋_GB2312" w:eastAsia="仿宋_GB2312" w:cs="仿宋_GB2312"/>
                <w:sz w:val="21"/>
                <w:szCs w:val="21"/>
                <w:vertAlign w:val="baseline"/>
              </w:rPr>
            </w:pPr>
            <w:r>
              <w:rPr>
                <w:rFonts w:hint="eastAsia" w:ascii="仿宋_GB2312" w:eastAsia="仿宋_GB2312"/>
                <w:sz w:val="21"/>
                <w:szCs w:val="21"/>
                <w:lang w:eastAsia="zh-CN"/>
              </w:rPr>
              <w:t>医疗器械注册证</w:t>
            </w:r>
            <w:r>
              <w:rPr>
                <w:rFonts w:hint="eastAsia" w:ascii="仿宋_GB2312" w:eastAsia="仿宋_GB2312"/>
                <w:sz w:val="21"/>
                <w:szCs w:val="21"/>
                <w:lang w:val="en-US" w:eastAsia="zh-CN"/>
              </w:rPr>
              <w:t>/</w:t>
            </w:r>
            <w:r>
              <w:rPr>
                <w:rFonts w:hint="eastAsia" w:ascii="仿宋_GB2312" w:eastAsia="仿宋_GB2312"/>
                <w:sz w:val="21"/>
                <w:szCs w:val="21"/>
              </w:rPr>
              <w:t>消毒产品卫生许可证</w:t>
            </w:r>
          </w:p>
        </w:tc>
        <w:tc>
          <w:tcPr>
            <w:tcW w:w="731"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流水号</w:t>
            </w:r>
          </w:p>
        </w:tc>
        <w:tc>
          <w:tcPr>
            <w:tcW w:w="731"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预计年用量</w:t>
            </w:r>
          </w:p>
        </w:tc>
        <w:tc>
          <w:tcPr>
            <w:tcW w:w="731"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单位</w:t>
            </w:r>
          </w:p>
        </w:tc>
        <w:tc>
          <w:tcPr>
            <w:tcW w:w="895"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投标单价（元）</w:t>
            </w:r>
          </w:p>
        </w:tc>
        <w:tc>
          <w:tcPr>
            <w:tcW w:w="888"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vAlign w:val="center"/>
          </w:tcPr>
          <w:p>
            <w:pPr>
              <w:jc w:val="center"/>
              <w:rPr>
                <w:rFonts w:hint="eastAsia" w:ascii="仿宋_GB2312" w:hAnsi="仿宋_GB2312" w:eastAsia="仿宋_GB2312" w:cs="仿宋_GB2312"/>
                <w:sz w:val="21"/>
                <w:szCs w:val="21"/>
                <w:vertAlign w:val="baseline"/>
                <w:lang w:eastAsia="zh-CN"/>
              </w:rPr>
            </w:pPr>
          </w:p>
        </w:tc>
        <w:tc>
          <w:tcPr>
            <w:tcW w:w="332" w:type="dxa"/>
            <w:vAlign w:val="center"/>
          </w:tcPr>
          <w:p>
            <w:pPr>
              <w:jc w:val="center"/>
              <w:rPr>
                <w:rFonts w:hint="eastAsia" w:ascii="仿宋_GB2312" w:hAnsi="仿宋_GB2312" w:eastAsia="仿宋_GB2312" w:cs="仿宋_GB2312"/>
                <w:sz w:val="21"/>
                <w:szCs w:val="21"/>
                <w:vertAlign w:val="baseline"/>
                <w:lang w:eastAsia="zh-CN"/>
              </w:rPr>
            </w:pPr>
          </w:p>
        </w:tc>
        <w:tc>
          <w:tcPr>
            <w:tcW w:w="1153" w:type="dxa"/>
            <w:vAlign w:val="center"/>
          </w:tcPr>
          <w:p>
            <w:pPr>
              <w:jc w:val="center"/>
              <w:rPr>
                <w:rFonts w:hint="eastAsia" w:ascii="仿宋_GB2312" w:hAnsi="仿宋_GB2312" w:eastAsia="仿宋_GB2312" w:cs="仿宋_GB2312"/>
                <w:sz w:val="21"/>
                <w:szCs w:val="21"/>
                <w:vertAlign w:val="baseline"/>
                <w:lang w:eastAsia="zh-CN"/>
              </w:rPr>
            </w:pPr>
          </w:p>
        </w:tc>
        <w:tc>
          <w:tcPr>
            <w:tcW w:w="722" w:type="dxa"/>
            <w:vAlign w:val="center"/>
          </w:tcPr>
          <w:p>
            <w:pPr>
              <w:jc w:val="center"/>
              <w:rPr>
                <w:rFonts w:hint="eastAsia" w:ascii="仿宋_GB2312" w:hAnsi="仿宋_GB2312" w:eastAsia="仿宋_GB2312" w:cs="仿宋_GB2312"/>
                <w:sz w:val="21"/>
                <w:szCs w:val="21"/>
                <w:vertAlign w:val="baseline"/>
                <w:lang w:eastAsia="zh-CN"/>
              </w:rPr>
            </w:pPr>
          </w:p>
        </w:tc>
        <w:tc>
          <w:tcPr>
            <w:tcW w:w="1361" w:type="dxa"/>
            <w:vAlign w:val="center"/>
          </w:tcPr>
          <w:p>
            <w:pPr>
              <w:jc w:val="center"/>
              <w:rPr>
                <w:rFonts w:hint="eastAsia" w:ascii="仿宋_GB2312" w:hAnsi="仿宋_GB2312" w:eastAsia="仿宋_GB2312" w:cs="仿宋_GB2312"/>
                <w:sz w:val="21"/>
                <w:szCs w:val="21"/>
                <w:vertAlign w:val="baseline"/>
                <w:lang w:eastAsia="zh-CN"/>
              </w:rPr>
            </w:pPr>
          </w:p>
        </w:tc>
        <w:tc>
          <w:tcPr>
            <w:tcW w:w="1479" w:type="dxa"/>
            <w:vAlign w:val="center"/>
          </w:tcPr>
          <w:p>
            <w:pPr>
              <w:jc w:val="center"/>
              <w:rPr>
                <w:rFonts w:hint="eastAsia" w:ascii="仿宋_GB2312" w:eastAsia="仿宋_GB2312"/>
                <w:sz w:val="21"/>
                <w:szCs w:val="21"/>
                <w:lang w:eastAsia="zh-CN"/>
              </w:rPr>
            </w:pPr>
          </w:p>
        </w:tc>
        <w:tc>
          <w:tcPr>
            <w:tcW w:w="731" w:type="dxa"/>
            <w:vAlign w:val="center"/>
          </w:tcPr>
          <w:p>
            <w:pPr>
              <w:jc w:val="center"/>
              <w:rPr>
                <w:rFonts w:hint="eastAsia" w:ascii="仿宋_GB2312" w:hAnsi="仿宋_GB2312" w:eastAsia="仿宋_GB2312" w:cs="仿宋_GB2312"/>
                <w:sz w:val="21"/>
                <w:szCs w:val="21"/>
                <w:vertAlign w:val="baseline"/>
                <w:lang w:eastAsia="zh-CN"/>
              </w:rPr>
            </w:pPr>
          </w:p>
        </w:tc>
        <w:tc>
          <w:tcPr>
            <w:tcW w:w="731" w:type="dxa"/>
            <w:vAlign w:val="center"/>
          </w:tcPr>
          <w:p>
            <w:pPr>
              <w:jc w:val="center"/>
              <w:rPr>
                <w:rFonts w:hint="eastAsia" w:ascii="仿宋_GB2312" w:hAnsi="仿宋_GB2312" w:eastAsia="仿宋_GB2312" w:cs="仿宋_GB2312"/>
                <w:sz w:val="21"/>
                <w:szCs w:val="21"/>
                <w:vertAlign w:val="baseline"/>
                <w:lang w:eastAsia="zh-CN"/>
              </w:rPr>
            </w:pPr>
          </w:p>
        </w:tc>
        <w:tc>
          <w:tcPr>
            <w:tcW w:w="731" w:type="dxa"/>
            <w:vAlign w:val="center"/>
          </w:tcPr>
          <w:p>
            <w:pPr>
              <w:jc w:val="center"/>
              <w:rPr>
                <w:rFonts w:hint="eastAsia" w:ascii="仿宋_GB2312" w:hAnsi="仿宋_GB2312" w:eastAsia="仿宋_GB2312" w:cs="仿宋_GB2312"/>
                <w:sz w:val="21"/>
                <w:szCs w:val="21"/>
                <w:vertAlign w:val="baseline"/>
                <w:lang w:eastAsia="zh-CN"/>
              </w:rPr>
            </w:pPr>
          </w:p>
        </w:tc>
        <w:tc>
          <w:tcPr>
            <w:tcW w:w="895" w:type="dxa"/>
            <w:vAlign w:val="center"/>
          </w:tcPr>
          <w:p>
            <w:pPr>
              <w:jc w:val="center"/>
              <w:rPr>
                <w:rFonts w:hint="eastAsia" w:ascii="仿宋_GB2312" w:hAnsi="仿宋_GB2312" w:eastAsia="仿宋_GB2312" w:cs="仿宋_GB2312"/>
                <w:sz w:val="21"/>
                <w:szCs w:val="21"/>
                <w:vertAlign w:val="baseline"/>
                <w:lang w:eastAsia="zh-CN"/>
              </w:rPr>
            </w:pPr>
          </w:p>
        </w:tc>
        <w:tc>
          <w:tcPr>
            <w:tcW w:w="888" w:type="dxa"/>
            <w:vAlign w:val="center"/>
          </w:tcPr>
          <w:p>
            <w:pPr>
              <w:jc w:val="center"/>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tcPr>
          <w:p>
            <w:pPr>
              <w:jc w:val="center"/>
              <w:rPr>
                <w:rFonts w:hint="eastAsia" w:ascii="仿宋_GB2312" w:hAnsi="仿宋_GB2312" w:eastAsia="仿宋_GB2312" w:cs="仿宋_GB2312"/>
                <w:sz w:val="21"/>
                <w:szCs w:val="21"/>
                <w:vertAlign w:val="baseline"/>
              </w:rPr>
            </w:pPr>
          </w:p>
        </w:tc>
        <w:tc>
          <w:tcPr>
            <w:tcW w:w="332" w:type="dxa"/>
          </w:tcPr>
          <w:p>
            <w:pPr>
              <w:jc w:val="center"/>
              <w:rPr>
                <w:rFonts w:hint="eastAsia" w:ascii="仿宋_GB2312" w:hAnsi="仿宋_GB2312" w:eastAsia="仿宋_GB2312" w:cs="仿宋_GB2312"/>
                <w:sz w:val="21"/>
                <w:szCs w:val="21"/>
                <w:vertAlign w:val="baseline"/>
              </w:rPr>
            </w:pPr>
          </w:p>
        </w:tc>
        <w:tc>
          <w:tcPr>
            <w:tcW w:w="1153" w:type="dxa"/>
          </w:tcPr>
          <w:p>
            <w:pPr>
              <w:jc w:val="center"/>
              <w:rPr>
                <w:rFonts w:hint="eastAsia" w:ascii="仿宋_GB2312" w:hAnsi="仿宋_GB2312" w:eastAsia="仿宋_GB2312" w:cs="仿宋_GB2312"/>
                <w:sz w:val="21"/>
                <w:szCs w:val="21"/>
                <w:vertAlign w:val="baseline"/>
              </w:rPr>
            </w:pPr>
          </w:p>
        </w:tc>
        <w:tc>
          <w:tcPr>
            <w:tcW w:w="722" w:type="dxa"/>
          </w:tcPr>
          <w:p>
            <w:pPr>
              <w:jc w:val="center"/>
              <w:rPr>
                <w:rFonts w:hint="eastAsia" w:ascii="仿宋_GB2312" w:hAnsi="仿宋_GB2312" w:eastAsia="仿宋_GB2312" w:cs="仿宋_GB2312"/>
                <w:sz w:val="21"/>
                <w:szCs w:val="21"/>
                <w:vertAlign w:val="baseline"/>
              </w:rPr>
            </w:pPr>
          </w:p>
        </w:tc>
        <w:tc>
          <w:tcPr>
            <w:tcW w:w="1361" w:type="dxa"/>
          </w:tcPr>
          <w:p>
            <w:pPr>
              <w:jc w:val="center"/>
              <w:rPr>
                <w:rFonts w:hint="eastAsia" w:ascii="仿宋_GB2312" w:hAnsi="仿宋_GB2312" w:eastAsia="仿宋_GB2312" w:cs="仿宋_GB2312"/>
                <w:sz w:val="21"/>
                <w:szCs w:val="21"/>
                <w:vertAlign w:val="baseline"/>
              </w:rPr>
            </w:pPr>
          </w:p>
        </w:tc>
        <w:tc>
          <w:tcPr>
            <w:tcW w:w="1479"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895" w:type="dxa"/>
          </w:tcPr>
          <w:p>
            <w:pPr>
              <w:jc w:val="center"/>
              <w:rPr>
                <w:rFonts w:hint="eastAsia" w:ascii="仿宋_GB2312" w:hAnsi="仿宋_GB2312" w:eastAsia="仿宋_GB2312" w:cs="仿宋_GB2312"/>
                <w:sz w:val="21"/>
                <w:szCs w:val="21"/>
                <w:vertAlign w:val="baseline"/>
              </w:rPr>
            </w:pPr>
          </w:p>
        </w:tc>
        <w:tc>
          <w:tcPr>
            <w:tcW w:w="888"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tcPr>
          <w:p>
            <w:pPr>
              <w:jc w:val="center"/>
              <w:rPr>
                <w:rFonts w:hint="eastAsia" w:ascii="仿宋_GB2312" w:hAnsi="仿宋_GB2312" w:eastAsia="仿宋_GB2312" w:cs="仿宋_GB2312"/>
                <w:sz w:val="21"/>
                <w:szCs w:val="21"/>
                <w:vertAlign w:val="baseline"/>
              </w:rPr>
            </w:pPr>
          </w:p>
        </w:tc>
        <w:tc>
          <w:tcPr>
            <w:tcW w:w="332" w:type="dxa"/>
          </w:tcPr>
          <w:p>
            <w:pPr>
              <w:jc w:val="center"/>
              <w:rPr>
                <w:rFonts w:hint="eastAsia" w:ascii="仿宋_GB2312" w:hAnsi="仿宋_GB2312" w:eastAsia="仿宋_GB2312" w:cs="仿宋_GB2312"/>
                <w:sz w:val="21"/>
                <w:szCs w:val="21"/>
                <w:vertAlign w:val="baseline"/>
              </w:rPr>
            </w:pPr>
          </w:p>
        </w:tc>
        <w:tc>
          <w:tcPr>
            <w:tcW w:w="1153" w:type="dxa"/>
          </w:tcPr>
          <w:p>
            <w:pPr>
              <w:jc w:val="center"/>
              <w:rPr>
                <w:rFonts w:hint="eastAsia" w:ascii="仿宋_GB2312" w:hAnsi="仿宋_GB2312" w:eastAsia="仿宋_GB2312" w:cs="仿宋_GB2312"/>
                <w:sz w:val="21"/>
                <w:szCs w:val="21"/>
                <w:vertAlign w:val="baseline"/>
              </w:rPr>
            </w:pPr>
          </w:p>
        </w:tc>
        <w:tc>
          <w:tcPr>
            <w:tcW w:w="722" w:type="dxa"/>
          </w:tcPr>
          <w:p>
            <w:pPr>
              <w:jc w:val="center"/>
              <w:rPr>
                <w:rFonts w:hint="eastAsia" w:ascii="仿宋_GB2312" w:hAnsi="仿宋_GB2312" w:eastAsia="仿宋_GB2312" w:cs="仿宋_GB2312"/>
                <w:sz w:val="21"/>
                <w:szCs w:val="21"/>
                <w:vertAlign w:val="baseline"/>
              </w:rPr>
            </w:pPr>
          </w:p>
        </w:tc>
        <w:tc>
          <w:tcPr>
            <w:tcW w:w="1361" w:type="dxa"/>
          </w:tcPr>
          <w:p>
            <w:pPr>
              <w:jc w:val="center"/>
              <w:rPr>
                <w:rFonts w:hint="eastAsia" w:ascii="仿宋_GB2312" w:hAnsi="仿宋_GB2312" w:eastAsia="仿宋_GB2312" w:cs="仿宋_GB2312"/>
                <w:sz w:val="21"/>
                <w:szCs w:val="21"/>
                <w:vertAlign w:val="baseline"/>
              </w:rPr>
            </w:pPr>
          </w:p>
        </w:tc>
        <w:tc>
          <w:tcPr>
            <w:tcW w:w="1479"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895" w:type="dxa"/>
          </w:tcPr>
          <w:p>
            <w:pPr>
              <w:jc w:val="center"/>
              <w:rPr>
                <w:rFonts w:hint="eastAsia" w:ascii="仿宋_GB2312" w:hAnsi="仿宋_GB2312" w:eastAsia="仿宋_GB2312" w:cs="仿宋_GB2312"/>
                <w:sz w:val="21"/>
                <w:szCs w:val="21"/>
                <w:vertAlign w:val="baseline"/>
              </w:rPr>
            </w:pPr>
          </w:p>
        </w:tc>
        <w:tc>
          <w:tcPr>
            <w:tcW w:w="888"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tcPr>
          <w:p>
            <w:pPr>
              <w:jc w:val="center"/>
              <w:rPr>
                <w:rFonts w:hint="eastAsia" w:ascii="仿宋_GB2312" w:hAnsi="仿宋_GB2312" w:eastAsia="仿宋_GB2312" w:cs="仿宋_GB2312"/>
                <w:sz w:val="21"/>
                <w:szCs w:val="21"/>
                <w:vertAlign w:val="baseline"/>
              </w:rPr>
            </w:pPr>
          </w:p>
        </w:tc>
        <w:tc>
          <w:tcPr>
            <w:tcW w:w="332" w:type="dxa"/>
          </w:tcPr>
          <w:p>
            <w:pPr>
              <w:jc w:val="center"/>
              <w:rPr>
                <w:rFonts w:hint="eastAsia" w:ascii="仿宋_GB2312" w:hAnsi="仿宋_GB2312" w:eastAsia="仿宋_GB2312" w:cs="仿宋_GB2312"/>
                <w:sz w:val="21"/>
                <w:szCs w:val="21"/>
                <w:vertAlign w:val="baseline"/>
              </w:rPr>
            </w:pPr>
          </w:p>
        </w:tc>
        <w:tc>
          <w:tcPr>
            <w:tcW w:w="1153" w:type="dxa"/>
          </w:tcPr>
          <w:p>
            <w:pPr>
              <w:jc w:val="center"/>
              <w:rPr>
                <w:rFonts w:hint="eastAsia" w:ascii="仿宋_GB2312" w:hAnsi="仿宋_GB2312" w:eastAsia="仿宋_GB2312" w:cs="仿宋_GB2312"/>
                <w:sz w:val="21"/>
                <w:szCs w:val="21"/>
                <w:vertAlign w:val="baseline"/>
              </w:rPr>
            </w:pPr>
          </w:p>
        </w:tc>
        <w:tc>
          <w:tcPr>
            <w:tcW w:w="722" w:type="dxa"/>
          </w:tcPr>
          <w:p>
            <w:pPr>
              <w:jc w:val="center"/>
              <w:rPr>
                <w:rFonts w:hint="eastAsia" w:ascii="仿宋_GB2312" w:hAnsi="仿宋_GB2312" w:eastAsia="仿宋_GB2312" w:cs="仿宋_GB2312"/>
                <w:sz w:val="21"/>
                <w:szCs w:val="21"/>
                <w:vertAlign w:val="baseline"/>
              </w:rPr>
            </w:pPr>
          </w:p>
        </w:tc>
        <w:tc>
          <w:tcPr>
            <w:tcW w:w="1361" w:type="dxa"/>
          </w:tcPr>
          <w:p>
            <w:pPr>
              <w:jc w:val="center"/>
              <w:rPr>
                <w:rFonts w:hint="eastAsia" w:ascii="仿宋_GB2312" w:hAnsi="仿宋_GB2312" w:eastAsia="仿宋_GB2312" w:cs="仿宋_GB2312"/>
                <w:sz w:val="21"/>
                <w:szCs w:val="21"/>
                <w:vertAlign w:val="baseline"/>
              </w:rPr>
            </w:pPr>
          </w:p>
        </w:tc>
        <w:tc>
          <w:tcPr>
            <w:tcW w:w="1479"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895" w:type="dxa"/>
          </w:tcPr>
          <w:p>
            <w:pPr>
              <w:jc w:val="center"/>
              <w:rPr>
                <w:rFonts w:hint="eastAsia" w:ascii="仿宋_GB2312" w:hAnsi="仿宋_GB2312" w:eastAsia="仿宋_GB2312" w:cs="仿宋_GB2312"/>
                <w:sz w:val="21"/>
                <w:szCs w:val="21"/>
                <w:vertAlign w:val="baseline"/>
              </w:rPr>
            </w:pPr>
          </w:p>
        </w:tc>
        <w:tc>
          <w:tcPr>
            <w:tcW w:w="888"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tcPr>
          <w:p>
            <w:pPr>
              <w:jc w:val="center"/>
              <w:rPr>
                <w:rFonts w:hint="eastAsia" w:ascii="仿宋_GB2312" w:hAnsi="仿宋_GB2312" w:eastAsia="仿宋_GB2312" w:cs="仿宋_GB2312"/>
                <w:sz w:val="21"/>
                <w:szCs w:val="21"/>
                <w:vertAlign w:val="baseline"/>
              </w:rPr>
            </w:pPr>
          </w:p>
        </w:tc>
        <w:tc>
          <w:tcPr>
            <w:tcW w:w="332" w:type="dxa"/>
          </w:tcPr>
          <w:p>
            <w:pPr>
              <w:jc w:val="center"/>
              <w:rPr>
                <w:rFonts w:hint="eastAsia" w:ascii="仿宋_GB2312" w:hAnsi="仿宋_GB2312" w:eastAsia="仿宋_GB2312" w:cs="仿宋_GB2312"/>
                <w:sz w:val="21"/>
                <w:szCs w:val="21"/>
                <w:vertAlign w:val="baseline"/>
              </w:rPr>
            </w:pPr>
          </w:p>
        </w:tc>
        <w:tc>
          <w:tcPr>
            <w:tcW w:w="1153" w:type="dxa"/>
          </w:tcPr>
          <w:p>
            <w:pPr>
              <w:jc w:val="center"/>
              <w:rPr>
                <w:rFonts w:hint="eastAsia" w:ascii="仿宋_GB2312" w:hAnsi="仿宋_GB2312" w:eastAsia="仿宋_GB2312" w:cs="仿宋_GB2312"/>
                <w:sz w:val="21"/>
                <w:szCs w:val="21"/>
                <w:vertAlign w:val="baseline"/>
              </w:rPr>
            </w:pPr>
          </w:p>
        </w:tc>
        <w:tc>
          <w:tcPr>
            <w:tcW w:w="722" w:type="dxa"/>
          </w:tcPr>
          <w:p>
            <w:pPr>
              <w:jc w:val="center"/>
              <w:rPr>
                <w:rFonts w:hint="eastAsia" w:ascii="仿宋_GB2312" w:hAnsi="仿宋_GB2312" w:eastAsia="仿宋_GB2312" w:cs="仿宋_GB2312"/>
                <w:sz w:val="21"/>
                <w:szCs w:val="21"/>
                <w:vertAlign w:val="baseline"/>
              </w:rPr>
            </w:pPr>
          </w:p>
        </w:tc>
        <w:tc>
          <w:tcPr>
            <w:tcW w:w="1361" w:type="dxa"/>
          </w:tcPr>
          <w:p>
            <w:pPr>
              <w:jc w:val="center"/>
              <w:rPr>
                <w:rFonts w:hint="eastAsia" w:ascii="仿宋_GB2312" w:hAnsi="仿宋_GB2312" w:eastAsia="仿宋_GB2312" w:cs="仿宋_GB2312"/>
                <w:sz w:val="21"/>
                <w:szCs w:val="21"/>
                <w:vertAlign w:val="baseline"/>
              </w:rPr>
            </w:pPr>
          </w:p>
        </w:tc>
        <w:tc>
          <w:tcPr>
            <w:tcW w:w="1479"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895" w:type="dxa"/>
          </w:tcPr>
          <w:p>
            <w:pPr>
              <w:jc w:val="center"/>
              <w:rPr>
                <w:rFonts w:hint="eastAsia" w:ascii="仿宋_GB2312" w:hAnsi="仿宋_GB2312" w:eastAsia="仿宋_GB2312" w:cs="仿宋_GB2312"/>
                <w:sz w:val="21"/>
                <w:szCs w:val="21"/>
                <w:vertAlign w:val="baseline"/>
              </w:rPr>
            </w:pPr>
          </w:p>
        </w:tc>
        <w:tc>
          <w:tcPr>
            <w:tcW w:w="888"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tcPr>
          <w:p>
            <w:pPr>
              <w:jc w:val="center"/>
              <w:rPr>
                <w:rFonts w:hint="eastAsia" w:ascii="仿宋_GB2312" w:hAnsi="仿宋_GB2312" w:eastAsia="仿宋_GB2312" w:cs="仿宋_GB2312"/>
                <w:sz w:val="21"/>
                <w:szCs w:val="21"/>
                <w:vertAlign w:val="baseline"/>
              </w:rPr>
            </w:pPr>
          </w:p>
        </w:tc>
        <w:tc>
          <w:tcPr>
            <w:tcW w:w="332" w:type="dxa"/>
          </w:tcPr>
          <w:p>
            <w:pPr>
              <w:jc w:val="center"/>
              <w:rPr>
                <w:rFonts w:hint="eastAsia" w:ascii="仿宋_GB2312" w:hAnsi="仿宋_GB2312" w:eastAsia="仿宋_GB2312" w:cs="仿宋_GB2312"/>
                <w:sz w:val="21"/>
                <w:szCs w:val="21"/>
                <w:vertAlign w:val="baseline"/>
              </w:rPr>
            </w:pPr>
          </w:p>
        </w:tc>
        <w:tc>
          <w:tcPr>
            <w:tcW w:w="1153" w:type="dxa"/>
          </w:tcPr>
          <w:p>
            <w:pPr>
              <w:jc w:val="center"/>
              <w:rPr>
                <w:rFonts w:hint="eastAsia" w:ascii="仿宋_GB2312" w:hAnsi="仿宋_GB2312" w:eastAsia="仿宋_GB2312" w:cs="仿宋_GB2312"/>
                <w:sz w:val="21"/>
                <w:szCs w:val="21"/>
                <w:vertAlign w:val="baseline"/>
              </w:rPr>
            </w:pPr>
          </w:p>
        </w:tc>
        <w:tc>
          <w:tcPr>
            <w:tcW w:w="722" w:type="dxa"/>
          </w:tcPr>
          <w:p>
            <w:pPr>
              <w:jc w:val="center"/>
              <w:rPr>
                <w:rFonts w:hint="eastAsia" w:ascii="仿宋_GB2312" w:hAnsi="仿宋_GB2312" w:eastAsia="仿宋_GB2312" w:cs="仿宋_GB2312"/>
                <w:sz w:val="21"/>
                <w:szCs w:val="21"/>
                <w:vertAlign w:val="baseline"/>
              </w:rPr>
            </w:pPr>
          </w:p>
        </w:tc>
        <w:tc>
          <w:tcPr>
            <w:tcW w:w="1361" w:type="dxa"/>
          </w:tcPr>
          <w:p>
            <w:pPr>
              <w:jc w:val="center"/>
              <w:rPr>
                <w:rFonts w:hint="eastAsia" w:ascii="仿宋_GB2312" w:hAnsi="仿宋_GB2312" w:eastAsia="仿宋_GB2312" w:cs="仿宋_GB2312"/>
                <w:sz w:val="21"/>
                <w:szCs w:val="21"/>
                <w:vertAlign w:val="baseline"/>
              </w:rPr>
            </w:pPr>
          </w:p>
        </w:tc>
        <w:tc>
          <w:tcPr>
            <w:tcW w:w="1479"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895" w:type="dxa"/>
          </w:tcPr>
          <w:p>
            <w:pPr>
              <w:jc w:val="center"/>
              <w:rPr>
                <w:rFonts w:hint="eastAsia" w:ascii="仿宋_GB2312" w:hAnsi="仿宋_GB2312" w:eastAsia="仿宋_GB2312" w:cs="仿宋_GB2312"/>
                <w:sz w:val="21"/>
                <w:szCs w:val="21"/>
                <w:vertAlign w:val="baseline"/>
              </w:rPr>
            </w:pPr>
          </w:p>
        </w:tc>
        <w:tc>
          <w:tcPr>
            <w:tcW w:w="888" w:type="dxa"/>
          </w:tcPr>
          <w:p>
            <w:pPr>
              <w:jc w:val="center"/>
              <w:rPr>
                <w:rFonts w:hint="eastAsia" w:ascii="仿宋_GB2312" w:hAnsi="仿宋_GB2312" w:eastAsia="仿宋_GB2312" w:cs="仿宋_GB2312"/>
                <w:sz w:val="21"/>
                <w:szCs w:val="21"/>
                <w:vertAlign w:val="baseline"/>
              </w:rPr>
            </w:pPr>
          </w:p>
        </w:tc>
      </w:tr>
    </w:tbl>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投标人名称：XXXX（单位公章）。</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法定代表人/单位负责人或授权代表（签字或加盖个人名章）：XXXX。</w:t>
      </w:r>
    </w:p>
    <w:p>
      <w:pPr>
        <w:widowControl/>
        <w:jc w:val="left"/>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投标日期：XXXX。</w:t>
      </w:r>
    </w:p>
    <w:p>
      <w:pPr>
        <w:widowControl/>
        <w:spacing w:line="360" w:lineRule="atLeast"/>
        <w:ind w:firstLine="470" w:firstLineChars="196"/>
        <w:jc w:val="left"/>
        <w:outlineLvl w:val="1"/>
        <w:rPr>
          <w:rFonts w:hint="eastAsia" w:ascii="仿宋_GB2312" w:hAnsi="仿宋_GB2312" w:eastAsia="仿宋_GB2312" w:cs="仿宋_GB2312"/>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1.“开标一览表”为多页的，每页均需由法定代表人/单位负责人或授权代表签字并盖投标人印章。</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“开标一览表”投标产品的序号须与</w:t>
      </w:r>
      <w:r>
        <w:rPr>
          <w:rFonts w:hint="eastAsia" w:ascii="仿宋_GB2312" w:hAnsi="仿宋_GB2312" w:eastAsia="仿宋_GB2312" w:cs="仿宋_GB2312"/>
          <w:sz w:val="24"/>
          <w:szCs w:val="24"/>
          <w:lang w:eastAsia="zh-CN"/>
        </w:rPr>
        <w:t>项目概述中</w:t>
      </w:r>
      <w:r>
        <w:rPr>
          <w:rFonts w:hint="eastAsia" w:ascii="仿宋_GB2312" w:hAnsi="仿宋_GB2312" w:eastAsia="仿宋_GB2312" w:cs="仿宋_GB2312"/>
          <w:sz w:val="24"/>
          <w:szCs w:val="24"/>
        </w:rPr>
        <w:t>采购</w:t>
      </w:r>
      <w:r>
        <w:rPr>
          <w:rFonts w:hint="eastAsia" w:ascii="仿宋_GB2312" w:hAnsi="仿宋_GB2312" w:eastAsia="仿宋_GB2312" w:cs="仿宋_GB2312"/>
          <w:sz w:val="24"/>
          <w:szCs w:val="24"/>
          <w:lang w:eastAsia="zh-CN"/>
        </w:rPr>
        <w:t>清单</w:t>
      </w:r>
      <w:r>
        <w:rPr>
          <w:rFonts w:hint="eastAsia" w:ascii="仿宋_GB2312" w:hAnsi="仿宋_GB2312" w:eastAsia="仿宋_GB2312" w:cs="仿宋_GB2312"/>
          <w:sz w:val="24"/>
          <w:szCs w:val="24"/>
        </w:rPr>
        <w:t>序号一致。除了单独密封递交外，投标文件（正副本）也应当提供，如有遗漏，将视为无效。</w:t>
      </w:r>
    </w:p>
    <w:p>
      <w:pPr>
        <w:widowControl/>
        <w:spacing w:line="360" w:lineRule="atLeast"/>
        <w:jc w:val="left"/>
        <w:outlineLvl w:val="1"/>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sz w:val="24"/>
          <w:szCs w:val="24"/>
        </w:rPr>
        <w:t>3. “开标一览表”中“单位”为最小单位，如g、张、个、套。</w:t>
      </w:r>
      <w:r>
        <w:rPr>
          <w:rFonts w:hint="eastAsia" w:ascii="仿宋_GB2312" w:hAnsi="仿宋_GB2312" w:eastAsia="仿宋_GB2312" w:cs="仿宋_GB2312"/>
          <w:b/>
          <w:sz w:val="24"/>
          <w:szCs w:val="24"/>
        </w:rPr>
        <w:br w:type="page"/>
      </w:r>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eastAsia="zh-CN"/>
        </w:rPr>
        <w:t>五：投标应答表</w:t>
      </w:r>
    </w:p>
    <w:p>
      <w:pPr>
        <w:widowControl/>
        <w:spacing w:line="360" w:lineRule="atLeast"/>
        <w:jc w:val="center"/>
        <w:outlineLvl w:val="1"/>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rPr>
        <w:t>投标应答表</w:t>
      </w:r>
      <w:r>
        <w:rPr>
          <w:rFonts w:hint="eastAsia" w:ascii="仿宋_GB2312" w:hAnsi="仿宋_GB2312" w:eastAsia="仿宋_GB2312" w:cs="仿宋_GB2312"/>
          <w:b w:val="0"/>
          <w:bCs/>
          <w:sz w:val="24"/>
          <w:szCs w:val="24"/>
          <w:lang w:eastAsia="zh-CN"/>
        </w:rPr>
        <w:t>（一）</w:t>
      </w:r>
    </w:p>
    <w:tbl>
      <w:tblPr>
        <w:tblStyle w:val="20"/>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3173"/>
        <w:gridCol w:w="4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center"/>
              <w:rPr>
                <w:rFonts w:hint="eastAsia" w:ascii="仿宋_GB2312" w:hAnsi="仿宋_GB2312" w:eastAsia="仿宋_GB2312" w:cs="仿宋_GB2312"/>
                <w:b w:val="0"/>
                <w:bCs/>
                <w:sz w:val="21"/>
                <w:szCs w:val="21"/>
                <w:vertAlign w:val="baseline"/>
                <w:lang w:eastAsia="zh-CN"/>
              </w:rPr>
            </w:pPr>
            <w:r>
              <w:rPr>
                <w:rFonts w:hint="eastAsia" w:ascii="仿宋_GB2312" w:hAnsi="仿宋_GB2312" w:eastAsia="仿宋_GB2312" w:cs="仿宋_GB2312"/>
                <w:b w:val="0"/>
                <w:bCs/>
                <w:sz w:val="21"/>
                <w:szCs w:val="21"/>
                <w:vertAlign w:val="baseline"/>
                <w:lang w:eastAsia="zh-CN"/>
              </w:rPr>
              <w:t>序号</w:t>
            </w:r>
          </w:p>
        </w:tc>
        <w:tc>
          <w:tcPr>
            <w:tcW w:w="3173" w:type="dxa"/>
            <w:vAlign w:val="center"/>
          </w:tcPr>
          <w:p>
            <w:pPr>
              <w:pStyle w:val="2"/>
              <w:jc w:val="center"/>
              <w:rPr>
                <w:rFonts w:hint="eastAsia" w:ascii="仿宋_GB2312" w:hAnsi="仿宋_GB2312" w:eastAsia="仿宋_GB2312" w:cs="仿宋_GB2312"/>
                <w:b w:val="0"/>
                <w:bCs/>
                <w:sz w:val="21"/>
                <w:szCs w:val="21"/>
                <w:vertAlign w:val="baseline"/>
                <w:lang w:eastAsia="zh-CN"/>
              </w:rPr>
            </w:pPr>
            <w:r>
              <w:rPr>
                <w:rFonts w:hint="eastAsia" w:ascii="仿宋_GB2312" w:hAnsi="仿宋_GB2312" w:eastAsia="仿宋_GB2312" w:cs="仿宋_GB2312"/>
                <w:b w:val="0"/>
                <w:bCs/>
                <w:sz w:val="21"/>
                <w:szCs w:val="21"/>
                <w:vertAlign w:val="baseline"/>
                <w:lang w:eastAsia="zh-CN"/>
              </w:rPr>
              <w:t>商务要求</w:t>
            </w:r>
          </w:p>
        </w:tc>
        <w:tc>
          <w:tcPr>
            <w:tcW w:w="4188" w:type="dxa"/>
            <w:vAlign w:val="center"/>
          </w:tcPr>
          <w:p>
            <w:pPr>
              <w:pStyle w:val="2"/>
              <w:jc w:val="center"/>
              <w:rPr>
                <w:rFonts w:hint="eastAsia" w:ascii="仿宋_GB2312" w:hAnsi="仿宋_GB2312" w:eastAsia="仿宋_GB2312" w:cs="仿宋_GB2312"/>
                <w:b w:val="0"/>
                <w:bCs/>
                <w:sz w:val="21"/>
                <w:szCs w:val="21"/>
                <w:vertAlign w:val="baseline"/>
                <w:lang w:eastAsia="zh-CN"/>
              </w:rPr>
            </w:pPr>
            <w:r>
              <w:rPr>
                <w:rFonts w:hint="eastAsia" w:ascii="仿宋_GB2312" w:hAnsi="仿宋_GB2312" w:eastAsia="仿宋_GB2312" w:cs="仿宋_GB2312"/>
                <w:b w:val="0"/>
                <w:bCs/>
                <w:sz w:val="21"/>
                <w:szCs w:val="21"/>
                <w:vertAlign w:val="baseline"/>
                <w:lang w:eastAsia="zh-CN"/>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both"/>
              <w:rPr>
                <w:rFonts w:hint="eastAsia" w:ascii="仿宋_GB2312" w:hAnsi="仿宋_GB2312" w:eastAsia="仿宋_GB2312" w:cs="仿宋_GB2312"/>
                <w:b w:val="0"/>
                <w:bCs/>
                <w:sz w:val="21"/>
                <w:szCs w:val="21"/>
                <w:vertAlign w:val="baseline"/>
              </w:rPr>
            </w:pPr>
          </w:p>
        </w:tc>
        <w:tc>
          <w:tcPr>
            <w:tcW w:w="3173" w:type="dxa"/>
            <w:vAlign w:val="center"/>
          </w:tcPr>
          <w:p>
            <w:pPr>
              <w:pStyle w:val="2"/>
              <w:jc w:val="both"/>
              <w:rPr>
                <w:rFonts w:hint="eastAsia" w:ascii="仿宋_GB2312" w:hAnsi="仿宋_GB2312" w:eastAsia="仿宋_GB2312" w:cs="仿宋_GB2312"/>
                <w:b w:val="0"/>
                <w:bCs/>
                <w:sz w:val="21"/>
                <w:szCs w:val="21"/>
                <w:vertAlign w:val="baseline"/>
              </w:rPr>
            </w:pPr>
          </w:p>
        </w:tc>
        <w:tc>
          <w:tcPr>
            <w:tcW w:w="4188" w:type="dxa"/>
            <w:vAlign w:val="center"/>
          </w:tcPr>
          <w:p>
            <w:pPr>
              <w:pStyle w:val="2"/>
              <w:jc w:val="both"/>
              <w:rPr>
                <w:rFonts w:hint="eastAsia" w:ascii="仿宋_GB2312" w:hAnsi="仿宋_GB2312" w:eastAsia="仿宋_GB2312" w:cs="仿宋_GB2312"/>
                <w:b/>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both"/>
              <w:rPr>
                <w:rFonts w:hint="eastAsia" w:ascii="仿宋_GB2312" w:hAnsi="仿宋_GB2312" w:eastAsia="仿宋_GB2312" w:cs="仿宋_GB2312"/>
                <w:b w:val="0"/>
                <w:bCs/>
                <w:sz w:val="21"/>
                <w:szCs w:val="21"/>
                <w:vertAlign w:val="baseline"/>
              </w:rPr>
            </w:pPr>
          </w:p>
        </w:tc>
        <w:tc>
          <w:tcPr>
            <w:tcW w:w="3173" w:type="dxa"/>
            <w:vAlign w:val="center"/>
          </w:tcPr>
          <w:p>
            <w:pPr>
              <w:pStyle w:val="2"/>
              <w:jc w:val="both"/>
              <w:rPr>
                <w:rFonts w:hint="eastAsia" w:ascii="仿宋_GB2312" w:hAnsi="仿宋_GB2312" w:eastAsia="仿宋_GB2312" w:cs="仿宋_GB2312"/>
                <w:b w:val="0"/>
                <w:bCs/>
                <w:sz w:val="21"/>
                <w:szCs w:val="21"/>
                <w:vertAlign w:val="baseline"/>
              </w:rPr>
            </w:pPr>
          </w:p>
        </w:tc>
        <w:tc>
          <w:tcPr>
            <w:tcW w:w="4188" w:type="dxa"/>
            <w:vAlign w:val="center"/>
          </w:tcPr>
          <w:p>
            <w:pPr>
              <w:pStyle w:val="2"/>
              <w:jc w:val="both"/>
              <w:rPr>
                <w:rFonts w:hint="eastAsia" w:ascii="仿宋_GB2312" w:hAnsi="仿宋_GB2312" w:eastAsia="仿宋_GB2312" w:cs="仿宋_GB2312"/>
                <w:b/>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both"/>
              <w:rPr>
                <w:rFonts w:hint="eastAsia" w:ascii="仿宋_GB2312" w:hAnsi="仿宋_GB2312" w:eastAsia="仿宋_GB2312" w:cs="仿宋_GB2312"/>
                <w:b w:val="0"/>
                <w:bCs/>
                <w:sz w:val="21"/>
                <w:szCs w:val="21"/>
                <w:vertAlign w:val="baseline"/>
              </w:rPr>
            </w:pPr>
          </w:p>
        </w:tc>
        <w:tc>
          <w:tcPr>
            <w:tcW w:w="3173" w:type="dxa"/>
            <w:vAlign w:val="center"/>
          </w:tcPr>
          <w:p>
            <w:pPr>
              <w:pStyle w:val="2"/>
              <w:jc w:val="both"/>
              <w:rPr>
                <w:rFonts w:hint="eastAsia" w:ascii="仿宋_GB2312" w:hAnsi="仿宋_GB2312" w:eastAsia="仿宋_GB2312" w:cs="仿宋_GB2312"/>
                <w:b w:val="0"/>
                <w:bCs/>
                <w:sz w:val="21"/>
                <w:szCs w:val="21"/>
                <w:vertAlign w:val="baseline"/>
              </w:rPr>
            </w:pPr>
          </w:p>
        </w:tc>
        <w:tc>
          <w:tcPr>
            <w:tcW w:w="4188" w:type="dxa"/>
            <w:vAlign w:val="center"/>
          </w:tcPr>
          <w:p>
            <w:pPr>
              <w:pStyle w:val="2"/>
              <w:jc w:val="both"/>
              <w:rPr>
                <w:rFonts w:hint="eastAsia" w:ascii="仿宋_GB2312" w:hAnsi="仿宋_GB2312" w:eastAsia="仿宋_GB2312" w:cs="仿宋_GB2312"/>
                <w:b/>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both"/>
              <w:rPr>
                <w:rFonts w:hint="eastAsia" w:ascii="仿宋_GB2312" w:hAnsi="仿宋_GB2312" w:eastAsia="仿宋_GB2312" w:cs="仿宋_GB2312"/>
                <w:b w:val="0"/>
                <w:bCs/>
                <w:sz w:val="21"/>
                <w:szCs w:val="21"/>
                <w:vertAlign w:val="baseline"/>
              </w:rPr>
            </w:pPr>
          </w:p>
        </w:tc>
        <w:tc>
          <w:tcPr>
            <w:tcW w:w="3173" w:type="dxa"/>
            <w:vAlign w:val="center"/>
          </w:tcPr>
          <w:p>
            <w:pPr>
              <w:pStyle w:val="2"/>
              <w:jc w:val="both"/>
              <w:rPr>
                <w:rFonts w:hint="eastAsia" w:ascii="仿宋_GB2312" w:hAnsi="仿宋_GB2312" w:eastAsia="仿宋_GB2312" w:cs="仿宋_GB2312"/>
                <w:b w:val="0"/>
                <w:bCs/>
                <w:sz w:val="21"/>
                <w:szCs w:val="21"/>
                <w:vertAlign w:val="baseline"/>
              </w:rPr>
            </w:pPr>
          </w:p>
        </w:tc>
        <w:tc>
          <w:tcPr>
            <w:tcW w:w="4188" w:type="dxa"/>
            <w:vAlign w:val="center"/>
          </w:tcPr>
          <w:p>
            <w:pPr>
              <w:pStyle w:val="2"/>
              <w:jc w:val="both"/>
              <w:rPr>
                <w:rFonts w:hint="eastAsia" w:ascii="仿宋_GB2312" w:hAnsi="仿宋_GB2312" w:eastAsia="仿宋_GB2312" w:cs="仿宋_GB2312"/>
                <w:b/>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center"/>
              <w:rPr>
                <w:rFonts w:hint="eastAsia" w:ascii="仿宋_GB2312" w:hAnsi="仿宋_GB2312" w:eastAsia="仿宋_GB2312" w:cs="仿宋_GB2312"/>
                <w:b w:val="0"/>
                <w:bCs/>
                <w:sz w:val="21"/>
                <w:szCs w:val="21"/>
                <w:vertAlign w:val="baseline"/>
                <w:lang w:eastAsia="zh-CN"/>
              </w:rPr>
            </w:pPr>
            <w:r>
              <w:rPr>
                <w:rFonts w:hint="eastAsia" w:ascii="仿宋_GB2312" w:hAnsi="仿宋_GB2312" w:eastAsia="仿宋_GB2312" w:cs="仿宋_GB2312"/>
                <w:b w:val="0"/>
                <w:bCs/>
                <w:sz w:val="21"/>
                <w:szCs w:val="21"/>
                <w:vertAlign w:val="baseline"/>
                <w:lang w:eastAsia="zh-CN"/>
              </w:rPr>
              <w:t>序号</w:t>
            </w:r>
          </w:p>
        </w:tc>
        <w:tc>
          <w:tcPr>
            <w:tcW w:w="3173" w:type="dxa"/>
            <w:vAlign w:val="center"/>
          </w:tcPr>
          <w:p>
            <w:pPr>
              <w:pStyle w:val="2"/>
              <w:jc w:val="center"/>
              <w:rPr>
                <w:rFonts w:hint="eastAsia" w:ascii="仿宋_GB2312" w:hAnsi="仿宋_GB2312" w:eastAsia="仿宋_GB2312" w:cs="仿宋_GB2312"/>
                <w:b w:val="0"/>
                <w:bCs/>
                <w:sz w:val="21"/>
                <w:szCs w:val="21"/>
                <w:vertAlign w:val="baseline"/>
                <w:lang w:eastAsia="zh-CN"/>
              </w:rPr>
            </w:pPr>
            <w:r>
              <w:rPr>
                <w:rFonts w:hint="eastAsia" w:ascii="仿宋_GB2312" w:hAnsi="仿宋_GB2312" w:eastAsia="仿宋_GB2312" w:cs="仿宋_GB2312"/>
                <w:b w:val="0"/>
                <w:bCs/>
                <w:sz w:val="21"/>
                <w:szCs w:val="21"/>
                <w:vertAlign w:val="baseline"/>
                <w:lang w:eastAsia="zh-CN"/>
              </w:rPr>
              <w:t>售后要求</w:t>
            </w:r>
          </w:p>
        </w:tc>
        <w:tc>
          <w:tcPr>
            <w:tcW w:w="4188" w:type="dxa"/>
            <w:vAlign w:val="center"/>
          </w:tcPr>
          <w:p>
            <w:pPr>
              <w:pStyle w:val="2"/>
              <w:jc w:val="center"/>
              <w:rPr>
                <w:rFonts w:hint="eastAsia" w:ascii="仿宋_GB2312" w:hAnsi="仿宋_GB2312" w:eastAsia="仿宋_GB2312" w:cs="仿宋_GB2312"/>
                <w:b w:val="0"/>
                <w:bCs/>
                <w:sz w:val="21"/>
                <w:szCs w:val="21"/>
                <w:vertAlign w:val="baseline"/>
                <w:lang w:eastAsia="zh-CN"/>
              </w:rPr>
            </w:pPr>
            <w:r>
              <w:rPr>
                <w:rFonts w:hint="eastAsia" w:ascii="仿宋_GB2312" w:hAnsi="仿宋_GB2312" w:eastAsia="仿宋_GB2312" w:cs="仿宋_GB2312"/>
                <w:b w:val="0"/>
                <w:bCs/>
                <w:sz w:val="21"/>
                <w:szCs w:val="21"/>
                <w:vertAlign w:val="baseline"/>
                <w:lang w:eastAsia="zh-CN"/>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both"/>
              <w:rPr>
                <w:rFonts w:hint="eastAsia" w:ascii="仿宋_GB2312" w:hAnsi="仿宋_GB2312" w:eastAsia="仿宋_GB2312" w:cs="仿宋_GB2312"/>
                <w:b/>
                <w:sz w:val="21"/>
                <w:szCs w:val="21"/>
                <w:vertAlign w:val="baseline"/>
              </w:rPr>
            </w:pPr>
          </w:p>
        </w:tc>
        <w:tc>
          <w:tcPr>
            <w:tcW w:w="3173" w:type="dxa"/>
            <w:vAlign w:val="center"/>
          </w:tcPr>
          <w:p>
            <w:pPr>
              <w:pStyle w:val="2"/>
              <w:jc w:val="both"/>
              <w:rPr>
                <w:rFonts w:hint="eastAsia" w:ascii="仿宋_GB2312" w:hAnsi="仿宋_GB2312" w:eastAsia="仿宋_GB2312" w:cs="仿宋_GB2312"/>
                <w:b/>
                <w:sz w:val="21"/>
                <w:szCs w:val="21"/>
                <w:vertAlign w:val="baseline"/>
              </w:rPr>
            </w:pPr>
          </w:p>
        </w:tc>
        <w:tc>
          <w:tcPr>
            <w:tcW w:w="4188" w:type="dxa"/>
            <w:vAlign w:val="center"/>
          </w:tcPr>
          <w:p>
            <w:pPr>
              <w:pStyle w:val="2"/>
              <w:jc w:val="both"/>
              <w:rPr>
                <w:rFonts w:hint="eastAsia" w:ascii="仿宋_GB2312" w:hAnsi="仿宋_GB2312" w:eastAsia="仿宋_GB2312" w:cs="仿宋_GB2312"/>
                <w:b/>
                <w:sz w:val="21"/>
                <w:szCs w:val="21"/>
                <w:vertAlign w:val="baseline"/>
              </w:rPr>
            </w:pPr>
          </w:p>
        </w:tc>
      </w:tr>
    </w:tbl>
    <w:p>
      <w:pPr>
        <w:pStyle w:val="2"/>
        <w:rPr>
          <w:rFonts w:hint="eastAsia" w:ascii="仿宋_GB2312" w:hAnsi="仿宋_GB2312" w:eastAsia="仿宋_GB2312" w:cs="仿宋_GB2312"/>
          <w:b/>
          <w:sz w:val="24"/>
          <w:szCs w:val="24"/>
        </w:rPr>
      </w:pPr>
    </w:p>
    <w:p>
      <w:pPr>
        <w:pStyle w:val="2"/>
        <w:jc w:val="center"/>
        <w:rPr>
          <w:rFonts w:hint="eastAsia" w:ascii="仿宋_GB2312" w:hAnsi="仿宋_GB2312" w:eastAsia="仿宋_GB2312" w:cs="仿宋_GB2312"/>
          <w:b/>
          <w:sz w:val="24"/>
          <w:szCs w:val="24"/>
        </w:rPr>
      </w:pPr>
      <w:r>
        <w:rPr>
          <w:rFonts w:hint="eastAsia" w:ascii="仿宋_GB2312" w:hAnsi="仿宋_GB2312" w:eastAsia="仿宋_GB2312" w:cs="仿宋_GB2312"/>
          <w:b w:val="0"/>
          <w:bCs/>
          <w:sz w:val="24"/>
          <w:szCs w:val="24"/>
        </w:rPr>
        <w:t>投标应答表</w:t>
      </w:r>
      <w:r>
        <w:rPr>
          <w:rFonts w:hint="eastAsia" w:ascii="仿宋_GB2312" w:hAnsi="仿宋_GB2312" w:eastAsia="仿宋_GB2312" w:cs="仿宋_GB2312"/>
          <w:b w:val="0"/>
          <w:bCs/>
          <w:sz w:val="24"/>
          <w:szCs w:val="24"/>
          <w:lang w:eastAsia="zh-CN"/>
        </w:rPr>
        <w:t>（二）</w:t>
      </w:r>
    </w:p>
    <w:tbl>
      <w:tblPr>
        <w:tblStyle w:val="19"/>
        <w:tblW w:w="90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984"/>
        <w:gridCol w:w="1559"/>
        <w:gridCol w:w="2584"/>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5" w:type="dxa"/>
            <w:vAlign w:val="center"/>
          </w:tcPr>
          <w:p>
            <w:pPr>
              <w:widowControl/>
              <w:spacing w:line="360" w:lineRule="atLeast"/>
              <w:jc w:val="center"/>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984" w:type="dxa"/>
            <w:vAlign w:val="center"/>
          </w:tcPr>
          <w:p>
            <w:pPr>
              <w:widowControl/>
              <w:spacing w:line="360" w:lineRule="atLeast"/>
              <w:jc w:val="center"/>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产品名称</w:t>
            </w:r>
          </w:p>
        </w:tc>
        <w:tc>
          <w:tcPr>
            <w:tcW w:w="1559" w:type="dxa"/>
            <w:vAlign w:val="center"/>
          </w:tcPr>
          <w:p>
            <w:pPr>
              <w:widowControl/>
              <w:spacing w:line="360" w:lineRule="atLeast"/>
              <w:jc w:val="center"/>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规格型号</w:t>
            </w:r>
          </w:p>
        </w:tc>
        <w:tc>
          <w:tcPr>
            <w:tcW w:w="2584" w:type="dxa"/>
            <w:vAlign w:val="center"/>
          </w:tcPr>
          <w:p>
            <w:pPr>
              <w:widowControl/>
              <w:spacing w:line="360" w:lineRule="atLeast"/>
              <w:jc w:val="center"/>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产品要求</w:t>
            </w:r>
          </w:p>
        </w:tc>
        <w:tc>
          <w:tcPr>
            <w:tcW w:w="2381" w:type="dxa"/>
            <w:vAlign w:val="center"/>
          </w:tcPr>
          <w:p>
            <w:pPr>
              <w:widowControl/>
              <w:spacing w:line="360" w:lineRule="atLeast"/>
              <w:jc w:val="center"/>
              <w:outlineLvl w:val="1"/>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投标应答（产品参数）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5" w:type="dxa"/>
            <w:vAlign w:val="center"/>
          </w:tcPr>
          <w:p>
            <w:pPr>
              <w:widowControl/>
              <w:spacing w:line="360" w:lineRule="atLeast"/>
              <w:outlineLvl w:val="1"/>
              <w:rPr>
                <w:rFonts w:hint="eastAsia" w:ascii="仿宋_GB2312" w:hAnsi="仿宋_GB2312" w:eastAsia="仿宋_GB2312" w:cs="仿宋_GB2312"/>
                <w:sz w:val="24"/>
                <w:szCs w:val="24"/>
              </w:rPr>
            </w:pPr>
          </w:p>
        </w:tc>
        <w:tc>
          <w:tcPr>
            <w:tcW w:w="1984" w:type="dxa"/>
            <w:vAlign w:val="center"/>
          </w:tcPr>
          <w:p>
            <w:pPr>
              <w:widowControl/>
              <w:spacing w:line="360" w:lineRule="atLeast"/>
              <w:outlineLvl w:val="1"/>
              <w:rPr>
                <w:rFonts w:hint="eastAsia" w:ascii="仿宋_GB2312" w:hAnsi="仿宋_GB2312" w:eastAsia="仿宋_GB2312" w:cs="仿宋_GB2312"/>
                <w:sz w:val="24"/>
                <w:szCs w:val="24"/>
              </w:rPr>
            </w:pPr>
          </w:p>
        </w:tc>
        <w:tc>
          <w:tcPr>
            <w:tcW w:w="1559" w:type="dxa"/>
            <w:vAlign w:val="center"/>
          </w:tcPr>
          <w:p>
            <w:pPr>
              <w:widowControl/>
              <w:spacing w:line="360" w:lineRule="atLeast"/>
              <w:outlineLvl w:val="1"/>
              <w:rPr>
                <w:rFonts w:hint="eastAsia" w:ascii="仿宋_GB2312" w:hAnsi="仿宋_GB2312" w:eastAsia="仿宋_GB2312" w:cs="仿宋_GB2312"/>
                <w:sz w:val="24"/>
                <w:szCs w:val="24"/>
              </w:rPr>
            </w:pPr>
          </w:p>
        </w:tc>
        <w:tc>
          <w:tcPr>
            <w:tcW w:w="2584" w:type="dxa"/>
            <w:vAlign w:val="center"/>
          </w:tcPr>
          <w:p>
            <w:pPr>
              <w:jc w:val="left"/>
              <w:rPr>
                <w:rFonts w:hint="eastAsia" w:ascii="仿宋_GB2312" w:hAnsi="仿宋_GB2312" w:eastAsia="仿宋_GB2312" w:cs="仿宋_GB2312"/>
                <w:sz w:val="24"/>
                <w:szCs w:val="24"/>
              </w:rPr>
            </w:pPr>
          </w:p>
        </w:tc>
        <w:tc>
          <w:tcPr>
            <w:tcW w:w="2381" w:type="dxa"/>
            <w:vAlign w:val="center"/>
          </w:tcPr>
          <w:p>
            <w:pPr>
              <w:widowControl/>
              <w:spacing w:line="360" w:lineRule="atLeast"/>
              <w:outlineLvl w:val="1"/>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5" w:type="dxa"/>
            <w:vAlign w:val="center"/>
          </w:tcPr>
          <w:p>
            <w:pPr>
              <w:widowControl/>
              <w:spacing w:line="360" w:lineRule="atLeast"/>
              <w:outlineLvl w:val="1"/>
              <w:rPr>
                <w:rFonts w:hint="eastAsia" w:ascii="仿宋_GB2312" w:hAnsi="仿宋_GB2312" w:eastAsia="仿宋_GB2312" w:cs="仿宋_GB2312"/>
                <w:sz w:val="24"/>
                <w:szCs w:val="24"/>
              </w:rPr>
            </w:pPr>
          </w:p>
        </w:tc>
        <w:tc>
          <w:tcPr>
            <w:tcW w:w="1984" w:type="dxa"/>
            <w:vAlign w:val="center"/>
          </w:tcPr>
          <w:p>
            <w:pPr>
              <w:widowControl/>
              <w:spacing w:line="360" w:lineRule="atLeast"/>
              <w:outlineLvl w:val="1"/>
              <w:rPr>
                <w:rFonts w:hint="eastAsia" w:ascii="仿宋_GB2312" w:hAnsi="仿宋_GB2312" w:eastAsia="仿宋_GB2312" w:cs="仿宋_GB2312"/>
                <w:sz w:val="24"/>
                <w:szCs w:val="24"/>
              </w:rPr>
            </w:pPr>
          </w:p>
        </w:tc>
        <w:tc>
          <w:tcPr>
            <w:tcW w:w="1559" w:type="dxa"/>
            <w:vAlign w:val="center"/>
          </w:tcPr>
          <w:p>
            <w:pPr>
              <w:widowControl/>
              <w:spacing w:line="360" w:lineRule="atLeast"/>
              <w:outlineLvl w:val="1"/>
              <w:rPr>
                <w:rFonts w:hint="eastAsia" w:ascii="仿宋_GB2312" w:hAnsi="仿宋_GB2312" w:eastAsia="仿宋_GB2312" w:cs="仿宋_GB2312"/>
                <w:sz w:val="24"/>
                <w:szCs w:val="24"/>
              </w:rPr>
            </w:pPr>
          </w:p>
        </w:tc>
        <w:tc>
          <w:tcPr>
            <w:tcW w:w="2584" w:type="dxa"/>
            <w:vAlign w:val="center"/>
          </w:tcPr>
          <w:p>
            <w:pPr>
              <w:jc w:val="left"/>
              <w:rPr>
                <w:rFonts w:hint="eastAsia" w:ascii="仿宋_GB2312" w:hAnsi="仿宋_GB2312" w:eastAsia="仿宋_GB2312" w:cs="仿宋_GB2312"/>
                <w:sz w:val="24"/>
                <w:szCs w:val="24"/>
              </w:rPr>
            </w:pPr>
          </w:p>
        </w:tc>
        <w:tc>
          <w:tcPr>
            <w:tcW w:w="2381" w:type="dxa"/>
            <w:vAlign w:val="center"/>
          </w:tcPr>
          <w:p>
            <w:pPr>
              <w:widowControl/>
              <w:spacing w:line="360" w:lineRule="atLeast"/>
              <w:outlineLvl w:val="1"/>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5" w:type="dxa"/>
            <w:vAlign w:val="center"/>
          </w:tcPr>
          <w:p>
            <w:pPr>
              <w:widowControl/>
              <w:spacing w:line="360" w:lineRule="atLeast"/>
              <w:outlineLvl w:val="1"/>
              <w:rPr>
                <w:rFonts w:hint="eastAsia" w:ascii="仿宋_GB2312" w:hAnsi="仿宋_GB2312" w:eastAsia="仿宋_GB2312" w:cs="仿宋_GB2312"/>
                <w:sz w:val="24"/>
                <w:szCs w:val="24"/>
              </w:rPr>
            </w:pPr>
          </w:p>
        </w:tc>
        <w:tc>
          <w:tcPr>
            <w:tcW w:w="1984" w:type="dxa"/>
            <w:vAlign w:val="center"/>
          </w:tcPr>
          <w:p>
            <w:pPr>
              <w:widowControl/>
              <w:spacing w:line="360" w:lineRule="atLeast"/>
              <w:outlineLvl w:val="1"/>
              <w:rPr>
                <w:rFonts w:hint="eastAsia" w:ascii="仿宋_GB2312" w:hAnsi="仿宋_GB2312" w:eastAsia="仿宋_GB2312" w:cs="仿宋_GB2312"/>
                <w:sz w:val="24"/>
                <w:szCs w:val="24"/>
              </w:rPr>
            </w:pPr>
          </w:p>
        </w:tc>
        <w:tc>
          <w:tcPr>
            <w:tcW w:w="1559" w:type="dxa"/>
            <w:vAlign w:val="center"/>
          </w:tcPr>
          <w:p>
            <w:pPr>
              <w:widowControl/>
              <w:spacing w:line="360" w:lineRule="atLeast"/>
              <w:outlineLvl w:val="1"/>
              <w:rPr>
                <w:rFonts w:hint="eastAsia" w:ascii="仿宋_GB2312" w:hAnsi="仿宋_GB2312" w:eastAsia="仿宋_GB2312" w:cs="仿宋_GB2312"/>
                <w:sz w:val="24"/>
                <w:szCs w:val="24"/>
              </w:rPr>
            </w:pPr>
          </w:p>
        </w:tc>
        <w:tc>
          <w:tcPr>
            <w:tcW w:w="2584" w:type="dxa"/>
            <w:vAlign w:val="center"/>
          </w:tcPr>
          <w:p>
            <w:pPr>
              <w:jc w:val="left"/>
              <w:rPr>
                <w:rFonts w:hint="eastAsia" w:ascii="仿宋_GB2312" w:hAnsi="仿宋_GB2312" w:eastAsia="仿宋_GB2312" w:cs="仿宋_GB2312"/>
                <w:sz w:val="24"/>
                <w:szCs w:val="24"/>
              </w:rPr>
            </w:pPr>
          </w:p>
        </w:tc>
        <w:tc>
          <w:tcPr>
            <w:tcW w:w="2381" w:type="dxa"/>
            <w:vAlign w:val="center"/>
          </w:tcPr>
          <w:p>
            <w:pPr>
              <w:widowControl/>
              <w:spacing w:line="360" w:lineRule="atLeast"/>
              <w:outlineLvl w:val="1"/>
              <w:rPr>
                <w:rFonts w:hint="eastAsia" w:ascii="仿宋_GB2312" w:hAnsi="仿宋_GB2312" w:eastAsia="仿宋_GB2312" w:cs="仿宋_GB2312"/>
                <w:sz w:val="24"/>
                <w:szCs w:val="24"/>
              </w:rPr>
            </w:pPr>
          </w:p>
        </w:tc>
      </w:tr>
    </w:tbl>
    <w:p>
      <w:pPr>
        <w:widowControl/>
        <w:spacing w:line="360" w:lineRule="atLeast"/>
        <w:ind w:firstLine="470" w:firstLineChars="196"/>
        <w:jc w:val="left"/>
        <w:outlineLvl w:val="1"/>
        <w:rPr>
          <w:rFonts w:hint="eastAsia" w:ascii="仿宋_GB2312" w:hAnsi="仿宋_GB2312" w:eastAsia="仿宋_GB2312" w:cs="仿宋_GB2312"/>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 </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必须把</w:t>
      </w:r>
      <w:r>
        <w:rPr>
          <w:rFonts w:hint="eastAsia" w:ascii="仿宋_GB2312" w:hAnsi="仿宋_GB2312" w:eastAsia="仿宋_GB2312" w:cs="仿宋_GB2312"/>
          <w:sz w:val="24"/>
          <w:szCs w:val="24"/>
          <w:lang w:eastAsia="zh-CN"/>
        </w:rPr>
        <w:t>招标</w:t>
      </w:r>
      <w:r>
        <w:rPr>
          <w:rFonts w:hint="eastAsia" w:ascii="仿宋_GB2312" w:hAnsi="仿宋_GB2312" w:eastAsia="仿宋_GB2312" w:cs="仿宋_GB2312"/>
          <w:sz w:val="24"/>
          <w:szCs w:val="24"/>
        </w:rPr>
        <w:t>文件的</w:t>
      </w:r>
      <w:r>
        <w:rPr>
          <w:rFonts w:hint="eastAsia" w:ascii="仿宋_GB2312" w:hAnsi="仿宋_GB2312" w:eastAsia="仿宋_GB2312" w:cs="仿宋_GB2312"/>
          <w:sz w:val="24"/>
          <w:szCs w:val="24"/>
          <w:lang w:eastAsia="zh-CN"/>
        </w:rPr>
        <w:t>各项</w:t>
      </w:r>
      <w:r>
        <w:rPr>
          <w:rFonts w:hint="eastAsia" w:ascii="仿宋_GB2312" w:hAnsi="仿宋_GB2312" w:eastAsia="仿宋_GB2312" w:cs="仿宋_GB2312"/>
          <w:sz w:val="24"/>
          <w:szCs w:val="24"/>
        </w:rPr>
        <w:t>要求列入此表。</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2．按照</w:t>
      </w:r>
      <w:r>
        <w:rPr>
          <w:rFonts w:hint="eastAsia" w:ascii="仿宋_GB2312" w:hAnsi="仿宋_GB2312" w:eastAsia="仿宋_GB2312" w:cs="仿宋_GB2312"/>
          <w:sz w:val="24"/>
          <w:szCs w:val="24"/>
          <w:lang w:eastAsia="zh-CN"/>
        </w:rPr>
        <w:t>招标</w:t>
      </w:r>
      <w:r>
        <w:rPr>
          <w:rFonts w:hint="eastAsia" w:ascii="仿宋_GB2312" w:hAnsi="仿宋_GB2312" w:eastAsia="仿宋_GB2312" w:cs="仿宋_GB2312"/>
          <w:sz w:val="24"/>
          <w:szCs w:val="24"/>
        </w:rPr>
        <w:t>文件的要求的顺序逐条对应填写。</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必须据实填写，不得虚假填写，否则将取消其投标或中标资格。</w:t>
      </w:r>
    </w:p>
    <w:p>
      <w:pPr>
        <w:widowControl/>
        <w:spacing w:line="360" w:lineRule="atLeast"/>
        <w:ind w:firstLine="470" w:firstLineChars="196"/>
        <w:jc w:val="left"/>
        <w:outlineLvl w:val="1"/>
        <w:rPr>
          <w:rFonts w:hint="eastAsia" w:ascii="仿宋_GB2312" w:hAnsi="仿宋_GB2312" w:eastAsia="仿宋_GB2312" w:cs="仿宋_GB2312"/>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投标人名称：XXXX（单位盖章）。</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法定代表人/单位负责人或授权代表（签字或加盖个人名章）：XXXX。</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投标日期: XXXX。</w:t>
      </w:r>
    </w:p>
    <w:p>
      <w:pPr>
        <w:widowControl/>
        <w:jc w:val="left"/>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br w:type="page"/>
      </w:r>
    </w:p>
    <w:p>
      <w:pPr>
        <w:spacing w:line="360" w:lineRule="auto"/>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eastAsia="zh-CN"/>
        </w:rPr>
        <w:t>六：</w:t>
      </w:r>
      <w:r>
        <w:rPr>
          <w:rFonts w:hint="eastAsia" w:ascii="仿宋_GB2312" w:hAnsi="仿宋_GB2312" w:eastAsia="仿宋_GB2312" w:cs="仿宋_GB2312"/>
          <w:b w:val="0"/>
          <w:bCs/>
          <w:sz w:val="24"/>
          <w:szCs w:val="24"/>
        </w:rPr>
        <w:t>法定代表人/单位负责人授权书</w:t>
      </w:r>
    </w:p>
    <w:p>
      <w:pPr>
        <w:widowControl/>
        <w:jc w:val="left"/>
        <w:rPr>
          <w:rFonts w:hint="eastAsia" w:ascii="仿宋_GB2312" w:hAnsi="仿宋_GB2312" w:eastAsia="仿宋_GB2312" w:cs="仿宋_GB2312"/>
          <w:b w:val="0"/>
          <w:bCs/>
          <w:sz w:val="24"/>
          <w:szCs w:val="24"/>
          <w:lang w:eastAsia="zh-CN"/>
        </w:rPr>
      </w:pPr>
    </w:p>
    <w:p>
      <w:pPr>
        <w:spacing w:line="360" w:lineRule="auto"/>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法定代表人/单位负责人授权书</w:t>
      </w:r>
    </w:p>
    <w:p>
      <w:pPr>
        <w:widowControl/>
        <w:spacing w:line="360" w:lineRule="atLeast"/>
        <w:jc w:val="left"/>
        <w:outlineLvl w:val="1"/>
        <w:rPr>
          <w:rFonts w:hint="eastAsia" w:ascii="仿宋_GB2312" w:hAnsi="仿宋_GB2312" w:eastAsia="仿宋_GB2312" w:cs="仿宋_GB2312"/>
          <w:b/>
          <w:sz w:val="24"/>
          <w:szCs w:val="24"/>
        </w:rPr>
      </w:pPr>
    </w:p>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资阳市第一人民医院：</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本授权声明：XXXX XXXX（投标人名称）XXXX（法定代表人/单位负责人姓名、职务）授权XXXX（被授权人姓名、职务）为我方 “XXXXXXXX” 项目投标活动的合法代表，以我方名义全权处理该项目有关投标、签订合同以及执行合同等一切事宜。</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特此声明。</w:t>
      </w:r>
    </w:p>
    <w:p>
      <w:pPr>
        <w:widowControl/>
        <w:spacing w:line="360" w:lineRule="atLeast"/>
        <w:ind w:firstLine="470" w:firstLineChars="196"/>
        <w:jc w:val="left"/>
        <w:outlineLvl w:val="1"/>
        <w:rPr>
          <w:rFonts w:hint="eastAsia" w:ascii="仿宋_GB2312" w:hAnsi="仿宋_GB2312" w:eastAsia="仿宋_GB2312" w:cs="仿宋_GB2312"/>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法定代表人/单位负责人（委托人）签字或者加盖个人名章：XXXX。</w:t>
      </w:r>
    </w:p>
    <w:p>
      <w:pPr>
        <w:widowControl/>
        <w:spacing w:line="360" w:lineRule="atLeast"/>
        <w:ind w:firstLine="470" w:firstLineChars="196"/>
        <w:jc w:val="left"/>
        <w:outlineLvl w:val="1"/>
        <w:rPr>
          <w:rFonts w:hint="eastAsia" w:ascii="仿宋_GB2312" w:hAnsi="仿宋_GB2312" w:eastAsia="仿宋_GB2312" w:cs="仿宋_GB2312"/>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授权代表（被授权人）签字：XXXX。</w:t>
      </w:r>
    </w:p>
    <w:p>
      <w:pPr>
        <w:widowControl/>
        <w:spacing w:line="360" w:lineRule="atLeast"/>
        <w:ind w:firstLine="470" w:firstLineChars="196"/>
        <w:jc w:val="left"/>
        <w:outlineLvl w:val="1"/>
        <w:rPr>
          <w:rFonts w:hint="eastAsia" w:ascii="仿宋_GB2312" w:hAnsi="仿宋_GB2312" w:eastAsia="仿宋_GB2312" w:cs="仿宋_GB2312"/>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投标人名称：XXXX（单位盖章）。</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    期：XXXX。</w:t>
      </w:r>
    </w:p>
    <w:p>
      <w:pPr>
        <w:widowControl/>
        <w:spacing w:line="360" w:lineRule="atLeast"/>
        <w:jc w:val="left"/>
        <w:outlineLvl w:val="1"/>
        <w:rPr>
          <w:rFonts w:hint="eastAsia" w:ascii="仿宋_GB2312" w:hAnsi="仿宋_GB2312" w:eastAsia="仿宋_GB2312" w:cs="仿宋_GB2312"/>
          <w:b/>
          <w:sz w:val="24"/>
          <w:szCs w:val="24"/>
        </w:rPr>
      </w:pPr>
      <w:bookmarkStart w:id="36" w:name="_Toc217446084"/>
    </w:p>
    <w:p>
      <w:pPr>
        <w:spacing w:line="400" w:lineRule="exact"/>
        <w:ind w:left="1120" w:hanging="840" w:hangingChars="35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为法人单位时提供“法定代表人授权书”，</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为其他组织时提供“单位负责人授权书”，</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为自然人时提供“自然人身份证明材料”。</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应附法定代表人/单位负责人身份证明材料复印件和授权代表身份证明材料复印件。</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身份证明材料包括居民身份证或户口本或军官证或护照等。</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身份证明材料应同时提供其在有效期的材料，如居民身份证正、反面复印件。</w:t>
      </w:r>
      <w:bookmarkEnd w:id="36"/>
    </w:p>
    <w:p>
      <w:pPr>
        <w:spacing w:line="360" w:lineRule="auto"/>
        <w:jc w:val="left"/>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sz w:val="24"/>
          <w:szCs w:val="24"/>
        </w:rPr>
        <w:br w:type="page"/>
      </w:r>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eastAsia="zh-CN"/>
        </w:rPr>
        <w:t>七：承诺函</w:t>
      </w:r>
    </w:p>
    <w:p>
      <w:pPr>
        <w:spacing w:line="36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承诺函</w:t>
      </w:r>
    </w:p>
    <w:p>
      <w:pPr>
        <w:widowControl/>
        <w:spacing w:line="360" w:lineRule="atLeast"/>
        <w:jc w:val="center"/>
        <w:outlineLvl w:val="1"/>
        <w:rPr>
          <w:rFonts w:hint="eastAsia" w:ascii="仿宋_GB2312" w:hAnsi="仿宋_GB2312" w:eastAsia="仿宋_GB2312" w:cs="仿宋_GB2312"/>
          <w:b/>
          <w:sz w:val="24"/>
          <w:szCs w:val="24"/>
        </w:rPr>
      </w:pPr>
    </w:p>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资阳市第一人民医院：</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我单位作为本次采购项目的投标人，根据采购文件要求，现郑重承诺如下：</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一、具备《中华人民共和国政府采购法》第二十二条第一款和本项目规定的条件：</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（一）具有独立承担民事责任的能力；</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（二）具有良好的商业信誉和健全的财务会计制度；</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（三）具有履行合同所必需的耗材和专业技术能力；</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（四）有依法缴纳税收和社会保障资金的良好记录；</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（五）参加采购活动前三年内，在经营活动中没有重大违法记录；</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（六）法律、行政法规规定的其他条件；</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（七）根据采购项目提出的特殊条件。</w:t>
      </w:r>
    </w:p>
    <w:p>
      <w:pPr>
        <w:spacing w:line="500" w:lineRule="exact"/>
        <w:ind w:firstLine="63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若采购产品为医疗器械的，投标人须符合《医疗器械监督管理条例》要求并提供投标人经营该产品的经营许可/经营备案证明材料，且有授权销售许可；投标产品须符合《医疗器械注册管理办法》要求并提供产品的注册/备案证明材料；</w:t>
      </w:r>
    </w:p>
    <w:p>
      <w:pPr>
        <w:spacing w:line="500" w:lineRule="exact"/>
        <w:ind w:firstLine="63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本项目参加采购活动的</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单位及其现任法定代表人/主要负责人不得具有行贿犯罪记录。</w:t>
      </w:r>
    </w:p>
    <w:p>
      <w:pPr>
        <w:spacing w:line="500" w:lineRule="exact"/>
        <w:ind w:firstLine="63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投标产品属于“四川省医用耗材集中挂网阳光采购系统”或“体外诊断试剂阳光采购系统”中采购目录要求的产品，投标人必须是“四川省医用耗材集中挂网阳光采购系统”或四川省“体外诊断试剂阳光采购系统”的配送企业，投标产品必须是“四川省医用耗材集中挂网阳光采购系统”或四川省“体外诊断试剂阳光采购系统”中“采购目录”中产品。</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二、我单位及其现任法定代表人/主要负责人不具有行贿犯罪记录。</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本单位对上述承诺的内容事项真实性负责。如经查实上述承诺的内容事项存在虚假，我单位愿意接受以提供虚假材料谋取中标追究法律责任。</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三、我单位作为本次采购项目的投标人，根据采购文件要求，现郑重承诺如下：</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（一）完全接受和满足本项目采购文件中规定的实质性要求，如对采购文件有异议，已依法进行维权救济，不存在对采购文件有异议的同时又参加投标以求侥幸中标或者为实现其他非法目的的行为。</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（二）参加本次招标采购活动，不存在与单位负责人为同一人或者存在直接控股、管理关系的其他</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参与同一合同项下的采购活动的行为。为采购项目提供整体设计、规范编制或者项目管理、监理、检测等服务的</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，不得再参加该采购项目的其他采购活动。</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（三）参加本次招标采购活动，不存在和其他</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在同一合同项下的采购项目中，同时委托同一个自然人、同一家庭的人员、同一单位的人员作为代理人的行为。</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（四）如果有《四川省政府采购当事人诚信管理办法》（川财采[2015]33号）规定的记入诚信档案的失信行为，将在投标文件中全面如实反映，我方同意对我方可能存在的失信行为进行的惩戒。</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（五）投标文件中提供的能够给予我单位带来优惠、好处的任何材料资料和技术、服务、要求、响应产品等响应承诺情况都是真实的、有效的、合法的。</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如本项目评标过程中需要提供样品，则我单位提供的样品即为中标后将要提供的中标产品，我单位对提供样品的性能和质量负责，因样品存在缺陷或者不符合采购文件要求导致未能中标的，我单位愿意承担相应不利后果。</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（七）一旦我方中标，我方将严格履行政府采购合同规定的责任和义务。</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（八）我方愿意提供贵单位可能另外要求的，与投标有关的文件资料，并保证我方已提供和将要提供的文件资料是真实、准确的。</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（九）我方承诺本次招标中标后，中标项目的销售资格授权最少时间为投标截止时间届满后</w:t>
      </w:r>
      <w:r>
        <w:rPr>
          <w:rFonts w:hint="eastAsia" w:ascii="仿宋_GB2312" w:hAnsi="仿宋_GB2312" w:eastAsia="仿宋_GB2312" w:cs="仿宋_GB2312"/>
          <w:sz w:val="24"/>
          <w:szCs w:val="24"/>
          <w:u w:val="single"/>
        </w:rPr>
        <w:t>365</w:t>
      </w:r>
      <w:r>
        <w:rPr>
          <w:rFonts w:hint="eastAsia" w:ascii="仿宋_GB2312" w:hAnsi="仿宋_GB2312" w:eastAsia="仿宋_GB2312" w:cs="仿宋_GB2312"/>
          <w:sz w:val="24"/>
          <w:szCs w:val="24"/>
        </w:rPr>
        <w:t xml:space="preserve">天。 </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（十）我方为本项目提交的投标文件正、副本各壹份，用于开标唱标的“开标一览表”一式壹份。</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本单位对上述承诺的内容事项真实性负责。如经查实上述承诺的内容事项存在虚假，我单位愿意接受以提供虚假材料谋取中标追究法律责任。</w:t>
      </w:r>
    </w:p>
    <w:p>
      <w:pPr>
        <w:widowControl/>
        <w:spacing w:line="360" w:lineRule="atLeast"/>
        <w:ind w:firstLine="470" w:firstLineChars="196"/>
        <w:jc w:val="left"/>
        <w:outlineLvl w:val="1"/>
        <w:rPr>
          <w:rFonts w:hint="eastAsia" w:ascii="仿宋_GB2312" w:hAnsi="仿宋_GB2312" w:eastAsia="仿宋_GB2312" w:cs="仿宋_GB2312"/>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投标人名称：XXXX（单位公章）。</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法定代表人/单位负责人或授权代表（签字或加盖个人名章）：XXXX。</w:t>
      </w:r>
    </w:p>
    <w:p>
      <w:pPr>
        <w:widowControl/>
        <w:spacing w:line="360" w:lineRule="atLeast"/>
        <w:ind w:firstLine="470" w:firstLineChars="196"/>
        <w:jc w:val="left"/>
        <w:outlineLvl w:val="1"/>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日    期：XXXX。</w:t>
      </w:r>
    </w:p>
    <w:p>
      <w:pPr>
        <w:widowControl/>
        <w:spacing w:line="360" w:lineRule="atLeast"/>
        <w:ind w:firstLine="472" w:firstLineChars="196"/>
        <w:jc w:val="left"/>
        <w:outlineLvl w:val="1"/>
        <w:rPr>
          <w:rFonts w:hint="eastAsia" w:ascii="仿宋_GB2312" w:hAnsi="仿宋_GB2312" w:eastAsia="仿宋_GB2312" w:cs="仿宋_GB2312"/>
          <w:b/>
          <w:sz w:val="24"/>
          <w:szCs w:val="24"/>
        </w:rPr>
        <w:sectPr>
          <w:footerReference r:id="rId7" w:type="default"/>
          <w:pgSz w:w="11907" w:h="16840"/>
          <w:pgMar w:top="2098" w:right="1474" w:bottom="1985" w:left="1588" w:header="851" w:footer="992" w:gutter="0"/>
          <w:cols w:space="720" w:num="1"/>
          <w:docGrid w:linePitch="312" w:charSpace="0"/>
        </w:sectPr>
      </w:pPr>
    </w:p>
    <w:p>
      <w:pPr>
        <w:spacing w:line="360" w:lineRule="auto"/>
        <w:rPr>
          <w:rFonts w:hint="eastAsia" w:ascii="仿宋_GB2312" w:hAnsi="仿宋_GB2312" w:eastAsia="仿宋_GB2312" w:cs="仿宋_GB2312"/>
          <w:b w:val="0"/>
          <w:bCs/>
          <w:sz w:val="24"/>
          <w:szCs w:val="24"/>
          <w:lang w:eastAsia="zh-CN"/>
        </w:rPr>
      </w:pPr>
      <w:bookmarkStart w:id="37" w:name="_Toc217446088"/>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eastAsia="zh-CN"/>
        </w:rPr>
        <w:t>八：投标人情况表</w:t>
      </w:r>
    </w:p>
    <w:p>
      <w:pPr>
        <w:widowControl/>
        <w:spacing w:line="360" w:lineRule="atLeast"/>
        <w:jc w:val="center"/>
        <w:outlineLvl w:val="1"/>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投标人基本情况表</w:t>
      </w:r>
      <w:bookmarkEnd w:id="37"/>
    </w:p>
    <w:tbl>
      <w:tblPr>
        <w:tblStyle w:val="19"/>
        <w:tblW w:w="8844" w:type="dxa"/>
        <w:jc w:val="center"/>
        <w:tblInd w:w="-172"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94"/>
        <w:gridCol w:w="957"/>
        <w:gridCol w:w="1239"/>
        <w:gridCol w:w="1247"/>
        <w:gridCol w:w="1320"/>
        <w:gridCol w:w="403"/>
        <w:gridCol w:w="447"/>
        <w:gridCol w:w="1537"/>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w:t>
            </w:r>
          </w:p>
        </w:tc>
        <w:tc>
          <w:tcPr>
            <w:tcW w:w="7150" w:type="dxa"/>
            <w:gridSpan w:val="7"/>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注册地址</w:t>
            </w:r>
          </w:p>
        </w:tc>
        <w:tc>
          <w:tcPr>
            <w:tcW w:w="3443" w:type="dxa"/>
            <w:gridSpan w:val="3"/>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320" w:type="dxa"/>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邮政编码</w:t>
            </w:r>
          </w:p>
        </w:tc>
        <w:tc>
          <w:tcPr>
            <w:tcW w:w="2387" w:type="dxa"/>
            <w:gridSpan w:val="3"/>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Merge w:val="restart"/>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联系方式</w:t>
            </w:r>
          </w:p>
        </w:tc>
        <w:tc>
          <w:tcPr>
            <w:tcW w:w="957"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联系人</w:t>
            </w:r>
          </w:p>
        </w:tc>
        <w:tc>
          <w:tcPr>
            <w:tcW w:w="248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320" w:type="dxa"/>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2387" w:type="dxa"/>
            <w:gridSpan w:val="3"/>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148" w:hRule="atLeast"/>
          <w:jc w:val="center"/>
        </w:trPr>
        <w:tc>
          <w:tcPr>
            <w:tcW w:w="1694" w:type="dxa"/>
            <w:vMerge w:val="continue"/>
            <w:vAlign w:val="center"/>
          </w:tcPr>
          <w:p>
            <w:pPr>
              <w:rPr>
                <w:rFonts w:hint="eastAsia" w:ascii="仿宋_GB2312" w:hAnsi="仿宋_GB2312" w:eastAsia="仿宋_GB2312" w:cs="仿宋_GB2312"/>
                <w:sz w:val="24"/>
                <w:szCs w:val="24"/>
              </w:rPr>
            </w:pPr>
          </w:p>
        </w:tc>
        <w:tc>
          <w:tcPr>
            <w:tcW w:w="957"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传真</w:t>
            </w:r>
          </w:p>
        </w:tc>
        <w:tc>
          <w:tcPr>
            <w:tcW w:w="248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320" w:type="dxa"/>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网址</w:t>
            </w:r>
          </w:p>
        </w:tc>
        <w:tc>
          <w:tcPr>
            <w:tcW w:w="2387" w:type="dxa"/>
            <w:gridSpan w:val="3"/>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组织结构</w:t>
            </w:r>
          </w:p>
        </w:tc>
        <w:tc>
          <w:tcPr>
            <w:tcW w:w="7150" w:type="dxa"/>
            <w:gridSpan w:val="7"/>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w:t>
            </w:r>
          </w:p>
        </w:tc>
        <w:tc>
          <w:tcPr>
            <w:tcW w:w="957"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239" w:type="dxa"/>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技术职称</w:t>
            </w:r>
          </w:p>
        </w:tc>
        <w:tc>
          <w:tcPr>
            <w:tcW w:w="1320" w:type="dxa"/>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850" w:type="dxa"/>
            <w:gridSpan w:val="2"/>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1537" w:type="dxa"/>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技术负责人</w:t>
            </w:r>
          </w:p>
        </w:tc>
        <w:tc>
          <w:tcPr>
            <w:tcW w:w="957"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239" w:type="dxa"/>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技术职称</w:t>
            </w:r>
          </w:p>
        </w:tc>
        <w:tc>
          <w:tcPr>
            <w:tcW w:w="1320" w:type="dxa"/>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850" w:type="dxa"/>
            <w:gridSpan w:val="2"/>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1537" w:type="dxa"/>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成立时间</w:t>
            </w:r>
          </w:p>
        </w:tc>
        <w:tc>
          <w:tcPr>
            <w:tcW w:w="219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4954" w:type="dxa"/>
            <w:gridSpan w:val="5"/>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企业资质等级</w:t>
            </w:r>
          </w:p>
        </w:tc>
        <w:tc>
          <w:tcPr>
            <w:tcW w:w="219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Merge w:val="restart"/>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其中</w:t>
            </w:r>
          </w:p>
        </w:tc>
        <w:tc>
          <w:tcPr>
            <w:tcW w:w="1723" w:type="dxa"/>
            <w:gridSpan w:val="2"/>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项目经理</w:t>
            </w:r>
          </w:p>
        </w:tc>
        <w:tc>
          <w:tcPr>
            <w:tcW w:w="1984"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营业执照号</w:t>
            </w:r>
          </w:p>
        </w:tc>
        <w:tc>
          <w:tcPr>
            <w:tcW w:w="219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Merge w:val="continue"/>
            <w:vAlign w:val="center"/>
          </w:tcPr>
          <w:p>
            <w:pPr>
              <w:rPr>
                <w:rFonts w:hint="eastAsia" w:ascii="仿宋_GB2312" w:hAnsi="仿宋_GB2312" w:eastAsia="仿宋_GB2312" w:cs="仿宋_GB2312"/>
                <w:sz w:val="24"/>
                <w:szCs w:val="24"/>
              </w:rPr>
            </w:pPr>
          </w:p>
        </w:tc>
        <w:tc>
          <w:tcPr>
            <w:tcW w:w="1723" w:type="dxa"/>
            <w:gridSpan w:val="2"/>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高级职称人员</w:t>
            </w:r>
          </w:p>
        </w:tc>
        <w:tc>
          <w:tcPr>
            <w:tcW w:w="1984"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注册资金</w:t>
            </w:r>
          </w:p>
        </w:tc>
        <w:tc>
          <w:tcPr>
            <w:tcW w:w="219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Merge w:val="continue"/>
            <w:vAlign w:val="center"/>
          </w:tcPr>
          <w:p>
            <w:pPr>
              <w:rPr>
                <w:rFonts w:hint="eastAsia" w:ascii="仿宋_GB2312" w:hAnsi="仿宋_GB2312" w:eastAsia="仿宋_GB2312" w:cs="仿宋_GB2312"/>
                <w:sz w:val="24"/>
                <w:szCs w:val="24"/>
              </w:rPr>
            </w:pPr>
          </w:p>
        </w:tc>
        <w:tc>
          <w:tcPr>
            <w:tcW w:w="1723" w:type="dxa"/>
            <w:gridSpan w:val="2"/>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中级职称人员</w:t>
            </w:r>
          </w:p>
        </w:tc>
        <w:tc>
          <w:tcPr>
            <w:tcW w:w="1984"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开户银行</w:t>
            </w:r>
          </w:p>
        </w:tc>
        <w:tc>
          <w:tcPr>
            <w:tcW w:w="219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Merge w:val="continue"/>
            <w:vAlign w:val="center"/>
          </w:tcPr>
          <w:p>
            <w:pPr>
              <w:rPr>
                <w:rFonts w:hint="eastAsia" w:ascii="仿宋_GB2312" w:hAnsi="仿宋_GB2312" w:eastAsia="仿宋_GB2312" w:cs="仿宋_GB2312"/>
                <w:sz w:val="24"/>
                <w:szCs w:val="24"/>
              </w:rPr>
            </w:pPr>
          </w:p>
        </w:tc>
        <w:tc>
          <w:tcPr>
            <w:tcW w:w="1723" w:type="dxa"/>
            <w:gridSpan w:val="2"/>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初级职称人员</w:t>
            </w:r>
          </w:p>
        </w:tc>
        <w:tc>
          <w:tcPr>
            <w:tcW w:w="1984"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账号</w:t>
            </w:r>
          </w:p>
        </w:tc>
        <w:tc>
          <w:tcPr>
            <w:tcW w:w="219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Merge w:val="continue"/>
            <w:vAlign w:val="center"/>
          </w:tcPr>
          <w:p>
            <w:pPr>
              <w:rPr>
                <w:rFonts w:hint="eastAsia" w:ascii="仿宋_GB2312" w:hAnsi="仿宋_GB2312" w:eastAsia="仿宋_GB2312" w:cs="仿宋_GB2312"/>
                <w:sz w:val="24"/>
                <w:szCs w:val="24"/>
              </w:rPr>
            </w:pPr>
          </w:p>
        </w:tc>
        <w:tc>
          <w:tcPr>
            <w:tcW w:w="1723" w:type="dxa"/>
            <w:gridSpan w:val="2"/>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技工</w:t>
            </w:r>
          </w:p>
        </w:tc>
        <w:tc>
          <w:tcPr>
            <w:tcW w:w="1984"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1672" w:hRule="atLeast"/>
          <w:jc w:val="center"/>
        </w:trPr>
        <w:tc>
          <w:tcPr>
            <w:tcW w:w="1694" w:type="dxa"/>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经营范围</w:t>
            </w:r>
          </w:p>
        </w:tc>
        <w:tc>
          <w:tcPr>
            <w:tcW w:w="7150" w:type="dxa"/>
            <w:gridSpan w:val="7"/>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694" w:type="dxa"/>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c>
          <w:tcPr>
            <w:tcW w:w="7150" w:type="dxa"/>
            <w:gridSpan w:val="7"/>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bl>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投标人名称：XXXX（单位盖章）。</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法定代表人/单位负责人或授权代表（签字或加盖个人名章）：XXXX。</w:t>
      </w:r>
    </w:p>
    <w:p>
      <w:pPr>
        <w:widowControl/>
        <w:spacing w:line="360" w:lineRule="atLeast"/>
        <w:ind w:firstLine="470" w:firstLineChars="196"/>
        <w:jc w:val="left"/>
        <w:outlineLvl w:val="1"/>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投标日期: XXXX。</w:t>
      </w:r>
    </w:p>
    <w:sectPr>
      <w:headerReference r:id="rId10" w:type="first"/>
      <w:footerReference r:id="rId12" w:type="first"/>
      <w:headerReference r:id="rId8" w:type="default"/>
      <w:headerReference r:id="rId9" w:type="even"/>
      <w:footerReference r:id="rId11" w:type="even"/>
      <w:pgSz w:w="11906" w:h="16838"/>
      <w:pgMar w:top="2098" w:right="1474"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22067"/>
      <w:docPartObj>
        <w:docPartGallery w:val="autotext"/>
      </w:docPartObj>
    </w:sdtPr>
    <w:sdtContent>
      <w:p>
        <w:pPr>
          <w:pStyle w:val="10"/>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tabs>
        <w:tab w:val="left" w:pos="1190"/>
      </w:tabs>
      <w:jc w:val="both"/>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numPr>
        <w:ilvl w:val="0"/>
        <w:numId w:val="1"/>
      </w:numPr>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52E0E"/>
    <w:multiLevelType w:val="multilevel"/>
    <w:tmpl w:val="6BC52E0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7CD"/>
    <w:rsid w:val="00062B8E"/>
    <w:rsid w:val="00075B6A"/>
    <w:rsid w:val="0012582D"/>
    <w:rsid w:val="001A1B92"/>
    <w:rsid w:val="002247C6"/>
    <w:rsid w:val="00295C63"/>
    <w:rsid w:val="00336DC3"/>
    <w:rsid w:val="003B1DEE"/>
    <w:rsid w:val="003C0F8F"/>
    <w:rsid w:val="003C4CC4"/>
    <w:rsid w:val="003E2FCB"/>
    <w:rsid w:val="004019B9"/>
    <w:rsid w:val="004605DD"/>
    <w:rsid w:val="00461444"/>
    <w:rsid w:val="00480AB2"/>
    <w:rsid w:val="004B79E3"/>
    <w:rsid w:val="004C2ED7"/>
    <w:rsid w:val="00517AE8"/>
    <w:rsid w:val="005D1BF7"/>
    <w:rsid w:val="005E4C26"/>
    <w:rsid w:val="006C14A2"/>
    <w:rsid w:val="006C1557"/>
    <w:rsid w:val="006C2F3D"/>
    <w:rsid w:val="006E7E2C"/>
    <w:rsid w:val="007109C9"/>
    <w:rsid w:val="007278FE"/>
    <w:rsid w:val="007C6D8A"/>
    <w:rsid w:val="008022A9"/>
    <w:rsid w:val="008649C7"/>
    <w:rsid w:val="0086615A"/>
    <w:rsid w:val="0086627C"/>
    <w:rsid w:val="008A2E69"/>
    <w:rsid w:val="008F48A6"/>
    <w:rsid w:val="00953598"/>
    <w:rsid w:val="00985167"/>
    <w:rsid w:val="0098521A"/>
    <w:rsid w:val="00A605BD"/>
    <w:rsid w:val="00A9347F"/>
    <w:rsid w:val="00AA17F2"/>
    <w:rsid w:val="00AC7450"/>
    <w:rsid w:val="00AE0731"/>
    <w:rsid w:val="00AF23B8"/>
    <w:rsid w:val="00AF50B2"/>
    <w:rsid w:val="00B169EC"/>
    <w:rsid w:val="00B556FF"/>
    <w:rsid w:val="00B5651A"/>
    <w:rsid w:val="00B958F3"/>
    <w:rsid w:val="00BC76B3"/>
    <w:rsid w:val="00BE5A33"/>
    <w:rsid w:val="00BE5D72"/>
    <w:rsid w:val="00C137CD"/>
    <w:rsid w:val="00C54C64"/>
    <w:rsid w:val="00CB43DE"/>
    <w:rsid w:val="00D55D7C"/>
    <w:rsid w:val="00DB7959"/>
    <w:rsid w:val="00DC5C3F"/>
    <w:rsid w:val="00DD5ED7"/>
    <w:rsid w:val="00E945DA"/>
    <w:rsid w:val="00F50E42"/>
    <w:rsid w:val="00FF61B5"/>
    <w:rsid w:val="03E41F38"/>
    <w:rsid w:val="06A305E5"/>
    <w:rsid w:val="09F22FF5"/>
    <w:rsid w:val="0A4346AA"/>
    <w:rsid w:val="0A4C7111"/>
    <w:rsid w:val="0A5159BE"/>
    <w:rsid w:val="0B56279E"/>
    <w:rsid w:val="0BAB3B9A"/>
    <w:rsid w:val="0D5039F1"/>
    <w:rsid w:val="0D5A1E98"/>
    <w:rsid w:val="0E6416B3"/>
    <w:rsid w:val="0FCC5BE4"/>
    <w:rsid w:val="100F5D13"/>
    <w:rsid w:val="102854E6"/>
    <w:rsid w:val="11C20CDA"/>
    <w:rsid w:val="12E16F02"/>
    <w:rsid w:val="14631B3A"/>
    <w:rsid w:val="16126D0C"/>
    <w:rsid w:val="16214E82"/>
    <w:rsid w:val="16331E02"/>
    <w:rsid w:val="18836C21"/>
    <w:rsid w:val="1905296B"/>
    <w:rsid w:val="198405CB"/>
    <w:rsid w:val="1C290724"/>
    <w:rsid w:val="1D2221C0"/>
    <w:rsid w:val="1E1545AA"/>
    <w:rsid w:val="1E174AC7"/>
    <w:rsid w:val="1FD13655"/>
    <w:rsid w:val="20874A11"/>
    <w:rsid w:val="22856871"/>
    <w:rsid w:val="22B4164E"/>
    <w:rsid w:val="23C74069"/>
    <w:rsid w:val="23F15E6E"/>
    <w:rsid w:val="25351B93"/>
    <w:rsid w:val="25833166"/>
    <w:rsid w:val="280E7B48"/>
    <w:rsid w:val="2996474C"/>
    <w:rsid w:val="2B106C7F"/>
    <w:rsid w:val="2D6B6A8F"/>
    <w:rsid w:val="2DD21197"/>
    <w:rsid w:val="2F441CB2"/>
    <w:rsid w:val="32536FD3"/>
    <w:rsid w:val="32720D7F"/>
    <w:rsid w:val="338666B7"/>
    <w:rsid w:val="33CB6621"/>
    <w:rsid w:val="34FF0B5C"/>
    <w:rsid w:val="38965316"/>
    <w:rsid w:val="3A632565"/>
    <w:rsid w:val="3BFC01EF"/>
    <w:rsid w:val="3D1F7B5B"/>
    <w:rsid w:val="405F2916"/>
    <w:rsid w:val="433E11C8"/>
    <w:rsid w:val="44E02E01"/>
    <w:rsid w:val="44E96280"/>
    <w:rsid w:val="46801FBD"/>
    <w:rsid w:val="46AA3511"/>
    <w:rsid w:val="470D2A02"/>
    <w:rsid w:val="47162FEE"/>
    <w:rsid w:val="47203FB7"/>
    <w:rsid w:val="47240CAD"/>
    <w:rsid w:val="476C749F"/>
    <w:rsid w:val="497824CD"/>
    <w:rsid w:val="49ED3EA9"/>
    <w:rsid w:val="50DD6FFE"/>
    <w:rsid w:val="57AF56A8"/>
    <w:rsid w:val="59B20F37"/>
    <w:rsid w:val="5A734F3D"/>
    <w:rsid w:val="5B7C0B95"/>
    <w:rsid w:val="5C8D1ED9"/>
    <w:rsid w:val="5D7F0CC2"/>
    <w:rsid w:val="5EF56C44"/>
    <w:rsid w:val="61F15DFA"/>
    <w:rsid w:val="631A1F65"/>
    <w:rsid w:val="63A5698D"/>
    <w:rsid w:val="64BF1D1B"/>
    <w:rsid w:val="65F838D3"/>
    <w:rsid w:val="662237A8"/>
    <w:rsid w:val="66311611"/>
    <w:rsid w:val="665874BF"/>
    <w:rsid w:val="69090096"/>
    <w:rsid w:val="694845C2"/>
    <w:rsid w:val="6BF0276C"/>
    <w:rsid w:val="6CF407B5"/>
    <w:rsid w:val="71744923"/>
    <w:rsid w:val="71A21CC7"/>
    <w:rsid w:val="73C743D0"/>
    <w:rsid w:val="74B507B1"/>
    <w:rsid w:val="76F60DC2"/>
    <w:rsid w:val="78062ECC"/>
    <w:rsid w:val="78A0245F"/>
    <w:rsid w:val="7A2F5F74"/>
    <w:rsid w:val="7D1321E6"/>
    <w:rsid w:val="7F0E1038"/>
    <w:rsid w:val="7F7E1A67"/>
    <w:rsid w:val="7F935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ind w:left="0" w:leftChars="0"/>
      <w:jc w:val="both"/>
    </w:pPr>
    <w:rPr>
      <w:rFonts w:ascii="Calibri" w:hAnsi="Calibri" w:eastAsia="宋体" w:cs="Times New Roman"/>
      <w:kern w:val="2"/>
      <w:sz w:val="21"/>
      <w:szCs w:val="24"/>
      <w:lang w:val="en-US" w:eastAsia="zh-CN" w:bidi="ar-SA"/>
    </w:rPr>
  </w:style>
  <w:style w:type="paragraph" w:styleId="3">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25"/>
    <w:semiHidden/>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style>
  <w:style w:type="paragraph" w:styleId="6">
    <w:name w:val="Normal Indent"/>
    <w:basedOn w:val="1"/>
    <w:qFormat/>
    <w:uiPriority w:val="0"/>
    <w:pPr>
      <w:ind w:firstLine="200" w:firstLineChars="200"/>
    </w:pPr>
  </w:style>
  <w:style w:type="paragraph" w:styleId="7">
    <w:name w:val="annotation text"/>
    <w:basedOn w:val="1"/>
    <w:semiHidden/>
    <w:unhideWhenUsed/>
    <w:qFormat/>
    <w:uiPriority w:val="99"/>
    <w:pPr>
      <w:jc w:val="left"/>
    </w:pPr>
  </w:style>
  <w:style w:type="paragraph" w:styleId="8">
    <w:name w:val="Body Text Indent"/>
    <w:basedOn w:val="1"/>
    <w:link w:val="26"/>
    <w:qFormat/>
    <w:uiPriority w:val="0"/>
    <w:pPr>
      <w:ind w:firstLine="630"/>
    </w:pPr>
    <w:rPr>
      <w:sz w:val="32"/>
      <w:szCs w:val="20"/>
    </w:rPr>
  </w:style>
  <w:style w:type="paragraph" w:styleId="9">
    <w:name w:val="Balloon Text"/>
    <w:basedOn w:val="1"/>
    <w:link w:val="24"/>
    <w:semiHidden/>
    <w:unhideWhenUsed/>
    <w:qFormat/>
    <w:uiPriority w:val="99"/>
    <w:pPr>
      <w:spacing w:after="0" w:line="240" w:lineRule="auto"/>
    </w:pPr>
    <w:rPr>
      <w:sz w:val="18"/>
      <w:szCs w:val="18"/>
    </w:rPr>
  </w:style>
  <w:style w:type="paragraph" w:styleId="10">
    <w:name w:val="footer"/>
    <w:basedOn w:val="1"/>
    <w:link w:val="23"/>
    <w:semiHidden/>
    <w:unhideWhenUsed/>
    <w:qFormat/>
    <w:uiPriority w:val="99"/>
    <w:pPr>
      <w:tabs>
        <w:tab w:val="center" w:pos="4153"/>
        <w:tab w:val="right" w:pos="8306"/>
      </w:tabs>
      <w:snapToGrid w:val="0"/>
      <w:spacing w:line="240" w:lineRule="auto"/>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2">
    <w:name w:val="toc 1"/>
    <w:basedOn w:val="1"/>
    <w:next w:val="1"/>
    <w:link w:val="32"/>
    <w:qFormat/>
    <w:uiPriority w:val="39"/>
  </w:style>
  <w:style w:type="paragraph" w:styleId="13">
    <w:name w:val="Title"/>
    <w:basedOn w:val="1"/>
    <w:next w:val="1"/>
    <w:link w:val="29"/>
    <w:qFormat/>
    <w:uiPriority w:val="0"/>
    <w:pPr>
      <w:spacing w:before="240" w:after="60" w:line="240" w:lineRule="auto"/>
      <w:jc w:val="center"/>
      <w:outlineLvl w:val="0"/>
    </w:pPr>
    <w:rPr>
      <w:rFonts w:asciiTheme="majorHAnsi" w:hAnsiTheme="majorHAnsi" w:cstheme="majorBidi"/>
      <w:b/>
      <w:bCs/>
      <w:sz w:val="32"/>
      <w:szCs w:val="32"/>
    </w:rPr>
  </w:style>
  <w:style w:type="character" w:styleId="15">
    <w:name w:val="page number"/>
    <w:qFormat/>
    <w:uiPriority w:val="0"/>
  </w:style>
  <w:style w:type="character" w:styleId="16">
    <w:name w:val="FollowedHyperlink"/>
    <w:basedOn w:val="14"/>
    <w:semiHidden/>
    <w:unhideWhenUsed/>
    <w:qFormat/>
    <w:uiPriority w:val="99"/>
    <w:rPr>
      <w:color w:val="003399"/>
      <w:u w:val="none"/>
    </w:rPr>
  </w:style>
  <w:style w:type="character" w:styleId="17">
    <w:name w:val="Hyperlink"/>
    <w:basedOn w:val="14"/>
    <w:semiHidden/>
    <w:unhideWhenUsed/>
    <w:qFormat/>
    <w:uiPriority w:val="99"/>
    <w:rPr>
      <w:color w:val="0045AD"/>
      <w:u w:val="none"/>
    </w:rPr>
  </w:style>
  <w:style w:type="character" w:styleId="18">
    <w:name w:val="annotation reference"/>
    <w:qFormat/>
    <w:uiPriority w:val="0"/>
    <w:rPr>
      <w:sz w:val="21"/>
      <w:szCs w:val="21"/>
    </w:rPr>
  </w:style>
  <w:style w:type="table" w:styleId="20">
    <w:name w:val="Table Grid"/>
    <w:basedOn w:val="1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21">
    <w:name w:val="标题 2 Char"/>
    <w:basedOn w:val="14"/>
    <w:link w:val="4"/>
    <w:qFormat/>
    <w:uiPriority w:val="0"/>
    <w:rPr>
      <w:rFonts w:ascii="Arial" w:hAnsi="Arial" w:eastAsia="黑体" w:cs="Times New Roman"/>
      <w:b/>
      <w:bCs/>
      <w:sz w:val="32"/>
      <w:szCs w:val="32"/>
    </w:rPr>
  </w:style>
  <w:style w:type="character" w:customStyle="1" w:styleId="22">
    <w:name w:val="页眉 Char"/>
    <w:basedOn w:val="14"/>
    <w:link w:val="11"/>
    <w:qFormat/>
    <w:uiPriority w:val="99"/>
    <w:rPr>
      <w:rFonts w:ascii="Calibri" w:hAnsi="Calibri" w:eastAsia="宋体" w:cs="Times New Roman"/>
      <w:sz w:val="18"/>
      <w:szCs w:val="18"/>
    </w:rPr>
  </w:style>
  <w:style w:type="character" w:customStyle="1" w:styleId="23">
    <w:name w:val="页脚 Char"/>
    <w:basedOn w:val="14"/>
    <w:link w:val="10"/>
    <w:semiHidden/>
    <w:qFormat/>
    <w:uiPriority w:val="99"/>
    <w:rPr>
      <w:rFonts w:ascii="Calibri" w:hAnsi="Calibri" w:eastAsia="宋体" w:cs="Times New Roman"/>
      <w:sz w:val="18"/>
      <w:szCs w:val="18"/>
    </w:rPr>
  </w:style>
  <w:style w:type="character" w:customStyle="1" w:styleId="24">
    <w:name w:val="批注框文本 Char"/>
    <w:basedOn w:val="14"/>
    <w:link w:val="9"/>
    <w:semiHidden/>
    <w:qFormat/>
    <w:uiPriority w:val="99"/>
    <w:rPr>
      <w:rFonts w:ascii="Calibri" w:hAnsi="Calibri" w:eastAsia="宋体" w:cs="Times New Roman"/>
      <w:sz w:val="18"/>
      <w:szCs w:val="18"/>
    </w:rPr>
  </w:style>
  <w:style w:type="character" w:customStyle="1" w:styleId="25">
    <w:name w:val="标题 3 Char"/>
    <w:basedOn w:val="14"/>
    <w:link w:val="5"/>
    <w:semiHidden/>
    <w:qFormat/>
    <w:uiPriority w:val="9"/>
    <w:rPr>
      <w:rFonts w:ascii="Calibri" w:hAnsi="Calibri" w:eastAsia="宋体" w:cs="Times New Roman"/>
      <w:b/>
      <w:bCs/>
      <w:sz w:val="32"/>
      <w:szCs w:val="32"/>
    </w:rPr>
  </w:style>
  <w:style w:type="character" w:customStyle="1" w:styleId="26">
    <w:name w:val="正文文本缩进 Char"/>
    <w:basedOn w:val="14"/>
    <w:link w:val="8"/>
    <w:qFormat/>
    <w:uiPriority w:val="0"/>
    <w:rPr>
      <w:rFonts w:ascii="Calibri" w:hAnsi="Calibri" w:eastAsia="宋体" w:cs="Times New Roman"/>
      <w:sz w:val="32"/>
      <w:szCs w:val="20"/>
    </w:rPr>
  </w:style>
  <w:style w:type="paragraph" w:customStyle="1" w:styleId="27">
    <w:name w:val="正文首行缩进两字符"/>
    <w:basedOn w:val="1"/>
    <w:qFormat/>
    <w:uiPriority w:val="0"/>
    <w:pPr>
      <w:spacing w:line="360" w:lineRule="auto"/>
      <w:ind w:firstLine="200" w:firstLineChars="200"/>
    </w:pPr>
  </w:style>
  <w:style w:type="character" w:customStyle="1" w:styleId="28">
    <w:name w:val="标题 1 Char"/>
    <w:basedOn w:val="14"/>
    <w:link w:val="3"/>
    <w:qFormat/>
    <w:uiPriority w:val="0"/>
    <w:rPr>
      <w:rFonts w:ascii="Calibri" w:hAnsi="Calibri" w:eastAsia="宋体" w:cs="Times New Roman"/>
      <w:b/>
      <w:bCs/>
      <w:kern w:val="44"/>
      <w:sz w:val="44"/>
      <w:szCs w:val="44"/>
    </w:rPr>
  </w:style>
  <w:style w:type="character" w:customStyle="1" w:styleId="29">
    <w:name w:val="标题 Char"/>
    <w:basedOn w:val="14"/>
    <w:link w:val="13"/>
    <w:qFormat/>
    <w:uiPriority w:val="0"/>
    <w:rPr>
      <w:rFonts w:eastAsia="宋体" w:asciiTheme="majorHAnsi" w:hAnsiTheme="majorHAnsi" w:cstheme="majorBidi"/>
      <w:b/>
      <w:bCs/>
      <w:sz w:val="32"/>
      <w:szCs w:val="32"/>
    </w:rPr>
  </w:style>
  <w:style w:type="paragraph" w:customStyle="1" w:styleId="30">
    <w:name w:val="样式"/>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paragraph" w:customStyle="1" w:styleId="31">
    <w:name w:val="样式 首行缩进:  2 字符"/>
    <w:basedOn w:val="1"/>
    <w:qFormat/>
    <w:uiPriority w:val="0"/>
    <w:pPr>
      <w:spacing w:line="400" w:lineRule="exact"/>
      <w:ind w:firstLine="200" w:firstLineChars="200"/>
    </w:pPr>
    <w:rPr>
      <w:rFonts w:cs="宋体"/>
      <w:sz w:val="24"/>
      <w:lang w:bidi="ar-SA"/>
    </w:rPr>
  </w:style>
  <w:style w:type="character" w:customStyle="1" w:styleId="32">
    <w:name w:val="目录 1 Char"/>
    <w:link w:val="12"/>
    <w:qFormat/>
    <w:uiPriority w:val="0"/>
  </w:style>
  <w:style w:type="paragraph" w:customStyle="1" w:styleId="33">
    <w:name w:val="样式1"/>
    <w:basedOn w:val="3"/>
    <w:next w:val="1"/>
    <w:qFormat/>
    <w:uiPriority w:val="0"/>
    <w:rPr>
      <w:rFonts w:eastAsia="方正仿宋简体"/>
      <w:sz w:val="24"/>
    </w:rPr>
  </w:style>
  <w:style w:type="paragraph" w:customStyle="1" w:styleId="34">
    <w:name w:val="样式2"/>
    <w:basedOn w:val="3"/>
    <w:next w:val="1"/>
    <w:qFormat/>
    <w:uiPriority w:val="0"/>
    <w:pPr>
      <w:jc w:val="center"/>
    </w:pPr>
    <w:rPr>
      <w:rFonts w:eastAsia="方正仿宋简体"/>
      <w:b w:val="0"/>
    </w:rPr>
  </w:style>
  <w:style w:type="paragraph" w:customStyle="1" w:styleId="35">
    <w:name w:val="标题1"/>
    <w:basedOn w:val="3"/>
    <w:next w:val="1"/>
    <w:qFormat/>
    <w:uiPriority w:val="0"/>
    <w:pPr>
      <w:jc w:val="center"/>
    </w:pPr>
    <w:rPr>
      <w:rFonts w:eastAsia="方正小标宋简体" w:asciiTheme="majorAscii" w:hAnsiTheme="majorAscii"/>
      <w:b w:val="0"/>
      <w:sz w:val="24"/>
    </w:rPr>
  </w:style>
  <w:style w:type="paragraph" w:customStyle="1" w:styleId="36">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9e551d2-eada-46f5-b8b1-6851d0490da7}"/>
        <w:style w:val=""/>
        <w:category>
          <w:name w:val="常规"/>
          <w:gallery w:val="placeholder"/>
        </w:category>
        <w:types>
          <w:type w:val="bbPlcHdr"/>
        </w:types>
        <w:behaviors>
          <w:behavior w:val="content"/>
        </w:behaviors>
        <w:description w:val=""/>
        <w:guid w:val="{49e551d2-eada-46f5-b8b1-6851d0490da7}"/>
      </w:docPartPr>
      <w:docPartBody>
        <w:p>
          <w:r>
            <w:rPr>
              <w:color w:val="808080"/>
            </w:rPr>
            <w:t>单击此处输入文字。</w:t>
          </w:r>
        </w:p>
      </w:docPartBody>
    </w:docPart>
    <w:docPart>
      <w:docPartPr>
        <w:name w:val="{5feffccb-988a-4e18-82eb-1b09c111cfd0}"/>
        <w:style w:val=""/>
        <w:category>
          <w:name w:val="常规"/>
          <w:gallery w:val="placeholder"/>
        </w:category>
        <w:types>
          <w:type w:val="bbPlcHdr"/>
        </w:types>
        <w:behaviors>
          <w:behavior w:val="content"/>
        </w:behaviors>
        <w:description w:val=""/>
        <w:guid w:val="{5feffccb-988a-4e18-82eb-1b09c111cfd0}"/>
      </w:docPartPr>
      <w:docPartBody>
        <w:p>
          <w:r>
            <w:rPr>
              <w:color w:val="808080"/>
            </w:rPr>
            <w:t>单击此处输入文字。</w:t>
          </w:r>
        </w:p>
      </w:docPartBody>
    </w:docPart>
    <w:docPart>
      <w:docPartPr>
        <w:name w:val="{a7dd84b0-56c4-4987-9555-42756d2033e5}"/>
        <w:style w:val=""/>
        <w:category>
          <w:name w:val="常规"/>
          <w:gallery w:val="placeholder"/>
        </w:category>
        <w:types>
          <w:type w:val="bbPlcHdr"/>
        </w:types>
        <w:behaviors>
          <w:behavior w:val="content"/>
        </w:behaviors>
        <w:description w:val=""/>
        <w:guid w:val="{a7dd84b0-56c4-4987-9555-42756d2033e5}"/>
      </w:docPartPr>
      <w:docPartBody>
        <w:p>
          <w:r>
            <w:rPr>
              <w:color w:val="808080"/>
            </w:rPr>
            <w:t>单击此处输入文字。</w:t>
          </w:r>
        </w:p>
      </w:docPartBody>
    </w:docPart>
    <w:docPart>
      <w:docPartPr>
        <w:name w:val="{072fbc43-3efd-4937-bd59-53640794d5e4}"/>
        <w:style w:val=""/>
        <w:category>
          <w:name w:val="常规"/>
          <w:gallery w:val="placeholder"/>
        </w:category>
        <w:types>
          <w:type w:val="bbPlcHdr"/>
        </w:types>
        <w:behaviors>
          <w:behavior w:val="content"/>
        </w:behaviors>
        <w:description w:val=""/>
        <w:guid w:val="{072fbc43-3efd-4937-bd59-53640794d5e4}"/>
      </w:docPartPr>
      <w:docPartBody>
        <w:p>
          <w:r>
            <w:rPr>
              <w:color w:val="808080"/>
            </w:rPr>
            <w:t>单击此处输入文字。</w:t>
          </w:r>
        </w:p>
      </w:docPartBody>
    </w:docPart>
    <w:docPart>
      <w:docPartPr>
        <w:name w:val="{071ae35b-bd1c-4a73-970c-97b135b3ab68}"/>
        <w:style w:val=""/>
        <w:category>
          <w:name w:val="常规"/>
          <w:gallery w:val="placeholder"/>
        </w:category>
        <w:types>
          <w:type w:val="bbPlcHdr"/>
        </w:types>
        <w:behaviors>
          <w:behavior w:val="content"/>
        </w:behaviors>
        <w:description w:val=""/>
        <w:guid w:val="{071ae35b-bd1c-4a73-970c-97b135b3ab68}"/>
      </w:docPartPr>
      <w:docPartBody>
        <w:p>
          <w:r>
            <w:rPr>
              <w:color w:val="808080"/>
            </w:rPr>
            <w:t>单击此处输入文字。</w:t>
          </w:r>
        </w:p>
      </w:docPartBody>
    </w:docPart>
    <w:docPart>
      <w:docPartPr>
        <w:name w:val="{2cf4a1e0-caa7-49d4-ad69-63471a40e4bf}"/>
        <w:style w:val=""/>
        <w:category>
          <w:name w:val="常规"/>
          <w:gallery w:val="placeholder"/>
        </w:category>
        <w:types>
          <w:type w:val="bbPlcHdr"/>
        </w:types>
        <w:behaviors>
          <w:behavior w:val="content"/>
        </w:behaviors>
        <w:description w:val=""/>
        <w:guid w:val="{2cf4a1e0-caa7-49d4-ad69-63471a40e4bf}"/>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528</Words>
  <Characters>3015</Characters>
  <Lines>25</Lines>
  <Paragraphs>7</Paragraphs>
  <TotalTime>4</TotalTime>
  <ScaleCrop>false</ScaleCrop>
  <LinksUpToDate>false</LinksUpToDate>
  <CharactersWithSpaces>3536</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2019-03-22T06:39:00Z</dcterms:created>
  <dc:creator>郝立</dc:creator>
  <cp:lastModifiedBy>郝立</cp:lastModifiedBy>
  <cp:lastPrinted>2019-08-27T08:55:46Z</cp:lastPrinted>
  <dcterms:modified xsi:type="dcterms:W3CDTF">2019-08-27T08:58:07Z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