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rPr>
      </w:pPr>
      <w:r>
        <w:rPr>
          <w:rFonts w:hint="eastAsia" w:ascii="方正小标宋简体" w:eastAsia="方正小标宋简体"/>
          <w:sz w:val="44"/>
          <w:szCs w:val="44"/>
          <w:lang w:val="en-US" w:eastAsia="zh-CN"/>
        </w:rPr>
        <w:t xml:space="preserve"> </w:t>
      </w:r>
      <w:bookmarkStart w:id="0" w:name="PO_项目名称_10"/>
      <w:r>
        <w:rPr>
          <w:rFonts w:hint="eastAsia" w:ascii="方正小标宋简体" w:hAnsi="方正小标宋简体" w:eastAsia="方正小标宋简体" w:cs="方正小标宋简体"/>
          <w:sz w:val="48"/>
          <w:szCs w:val="48"/>
        </w:rPr>
        <w:t>资阳市第一人民医院</w:t>
      </w:r>
      <w:bookmarkEnd w:id="0"/>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眼科专用手术器械</w:t>
      </w:r>
      <w:r>
        <w:rPr>
          <w:rFonts w:hint="eastAsia" w:ascii="方正小标宋简体" w:hAnsi="方正小标宋简体" w:eastAsia="方正小标宋简体" w:cs="方正小标宋简体"/>
          <w:sz w:val="48"/>
          <w:szCs w:val="48"/>
        </w:rPr>
        <w:t>采购</w:t>
      </w:r>
      <w:r>
        <w:rPr>
          <w:rFonts w:hint="eastAsia" w:ascii="方正小标宋简体" w:hAnsi="方正小标宋简体" w:eastAsia="方正小标宋简体" w:cs="方正小标宋简体"/>
          <w:sz w:val="48"/>
          <w:szCs w:val="48"/>
          <w:lang w:eastAsia="zh-CN"/>
        </w:rPr>
        <w:t>项目</w:t>
      </w:r>
    </w:p>
    <w:p>
      <w:pP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招</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spacing w:line="360" w:lineRule="auto"/>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bookmarkStart w:id="1" w:name="PO_采购人_1"/>
    </w:p>
    <w:p>
      <w:pPr>
        <w:spacing w:line="360" w:lineRule="auto"/>
        <w:jc w:val="center"/>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bookmarkEnd w:id="1"/>
    </w:p>
    <w:p>
      <w:pPr>
        <w:spacing w:line="360" w:lineRule="auto"/>
        <w:jc w:val="center"/>
        <w:rPr>
          <w:rFonts w:hint="eastAsia" w:ascii="方正小标宋简体" w:hAnsi="方正小标宋简体" w:eastAsia="方正小标宋简体" w:cs="方正小标宋简体"/>
          <w:sz w:val="32"/>
          <w:szCs w:val="32"/>
          <w:lang w:val="zh-CN"/>
        </w:rPr>
      </w:pPr>
      <w:bookmarkStart w:id="2" w:name="PO_年份小写_1"/>
      <w:r>
        <w:rPr>
          <w:rFonts w:hint="eastAsia" w:ascii="方正小标宋简体" w:hAnsi="方正小标宋简体" w:eastAsia="方正小标宋简体" w:cs="方正小标宋简体"/>
          <w:sz w:val="32"/>
          <w:szCs w:val="32"/>
          <w:lang w:val="zh-CN"/>
        </w:rPr>
        <w:t>二O一九年九月</w:t>
      </w:r>
    </w:p>
    <w:p>
      <w:pPr>
        <w:jc w:val="center"/>
        <w:rPr>
          <w:rFonts w:hint="eastAsia" w:ascii="仿宋_GB2312" w:hAnsi="仿宋_GB2312" w:eastAsia="仿宋_GB2312" w:cs="仿宋_GB2312"/>
          <w:b/>
          <w:bCs/>
          <w:sz w:val="32"/>
          <w:szCs w:val="32"/>
        </w:rPr>
        <w:sectPr>
          <w:headerReference r:id="rId4" w:type="first"/>
          <w:footerReference r:id="rId6" w:type="first"/>
          <w:headerReference r:id="rId3" w:type="default"/>
          <w:footerReference r:id="rId5" w:type="default"/>
          <w:pgSz w:w="11907" w:h="16840"/>
          <w:pgMar w:top="2098" w:right="1474" w:bottom="1984" w:left="1587" w:header="851" w:footer="992" w:gutter="0"/>
          <w:pgNumType w:fmt="decimal" w:start="1"/>
          <w:cols w:space="720" w:num="1"/>
          <w:titlePg/>
          <w:docGrid w:linePitch="312" w:charSpace="0"/>
        </w:sectPr>
      </w:pPr>
    </w:p>
    <w:bookmarkEnd w:id="2"/>
    <w:sdt>
      <w:sdtPr>
        <w:rPr>
          <w:rFonts w:ascii="宋体" w:hAnsi="宋体" w:eastAsia="宋体" w:cs="Times New Roman"/>
          <w:kern w:val="2"/>
          <w:sz w:val="21"/>
          <w:szCs w:val="24"/>
          <w:lang w:val="en-US" w:eastAsia="zh-CN" w:bidi="ar-SA"/>
        </w:rPr>
        <w:id w:val="147482630"/>
        <w:docPartObj>
          <w:docPartGallery w:val="Table of Contents"/>
          <w:docPartUnique/>
        </w:docPartObj>
      </w:sdtPr>
      <w:sdtEndPr>
        <w:rPr>
          <w:rFonts w:asciiTheme="minorHAnsi" w:hAnsiTheme="minorHAnsi" w:eastAsiaTheme="minorEastAsia" w:cstheme="minorBidi"/>
          <w:sz w:val="20"/>
          <w:szCs w:val="20"/>
        </w:rPr>
      </w:sdtEndPr>
      <w:sdtContent>
        <w:p>
          <w:pPr>
            <w:spacing w:before="0" w:beforeLines="0" w:after="0" w:afterLines="0" w:line="240" w:lineRule="auto"/>
            <w:ind w:left="0" w:leftChars="0" w:right="0" w:rightChars="0" w:firstLine="0" w:firstLineChars="0"/>
            <w:jc w:val="center"/>
          </w:pPr>
          <w:bookmarkStart w:id="3" w:name="_Toc6781_WPSOffice_Type1"/>
          <w:r>
            <w:rPr>
              <w:rFonts w:ascii="宋体" w:hAnsi="宋体" w:eastAsia="宋体"/>
              <w:sz w:val="21"/>
            </w:rPr>
            <w:t>目录</w:t>
          </w:r>
        </w:p>
        <w:p>
          <w:pPr>
            <w:pStyle w:val="36"/>
            <w:tabs>
              <w:tab w:val="right" w:leader="dot" w:pos="8845"/>
            </w:tabs>
          </w:pPr>
          <w:r>
            <w:fldChar w:fldCharType="begin"/>
          </w:r>
          <w:r>
            <w:instrText xml:space="preserve"> HYPERLINK \l _Toc30457_WPSOffice_Level1 </w:instrText>
          </w:r>
          <w:r>
            <w:fldChar w:fldCharType="separate"/>
          </w:r>
          <w:r>
            <w:fldChar w:fldCharType="end"/>
          </w:r>
        </w:p>
        <w:p>
          <w:pPr>
            <w:pStyle w:val="36"/>
            <w:tabs>
              <w:tab w:val="right" w:leader="dot" w:pos="8845"/>
            </w:tabs>
          </w:pPr>
          <w:r>
            <w:fldChar w:fldCharType="begin"/>
          </w:r>
          <w:r>
            <w:instrText xml:space="preserve"> HYPERLINK \l _Toc6781_WPSOffice_Level1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2630"/>
              <w:placeholder>
                <w:docPart w:val="{8cedd0a4-acab-4b68-8912-6818c549f72c}"/>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ascii="方正小标宋简体" w:hAnsi="Calibri" w:eastAsia="方正小标宋简体" w:cs="Times New Roman"/>
                </w:rPr>
                <w:t>眼科专用手术器械采购项目（第四次）公开招标公告</w:t>
              </w:r>
            </w:sdtContent>
          </w:sdt>
          <w:r>
            <w:tab/>
          </w:r>
          <w:bookmarkStart w:id="4" w:name="_Toc6781_WPSOffice_Level1Page"/>
          <w:r>
            <w:t>3</w:t>
          </w:r>
          <w:bookmarkEnd w:id="4"/>
          <w:r>
            <w:fldChar w:fldCharType="end"/>
          </w:r>
        </w:p>
        <w:p>
          <w:pPr>
            <w:pStyle w:val="36"/>
            <w:tabs>
              <w:tab w:val="right" w:leader="dot" w:pos="8845"/>
            </w:tabs>
          </w:pPr>
          <w:r>
            <w:fldChar w:fldCharType="begin"/>
          </w:r>
          <w:r>
            <w:instrText xml:space="preserve"> HYPERLINK \l _Toc12359_WPSOffice_Level1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2630"/>
              <w:placeholder>
                <w:docPart w:val="{2944f1c9-dd1e-432a-a171-d04a45b031c8}"/>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第一章  投标邀请</w:t>
              </w:r>
            </w:sdtContent>
          </w:sdt>
          <w:r>
            <w:tab/>
          </w:r>
          <w:bookmarkStart w:id="5" w:name="_Toc12359_WPSOffice_Level1Page"/>
          <w:r>
            <w:t>4</w:t>
          </w:r>
          <w:bookmarkEnd w:id="5"/>
          <w:r>
            <w:fldChar w:fldCharType="end"/>
          </w:r>
        </w:p>
        <w:p>
          <w:pPr>
            <w:pStyle w:val="36"/>
            <w:tabs>
              <w:tab w:val="right" w:leader="dot" w:pos="8845"/>
            </w:tabs>
          </w:pPr>
          <w:r>
            <w:fldChar w:fldCharType="begin"/>
          </w:r>
          <w:r>
            <w:instrText xml:space="preserve"> HYPERLINK \l _Toc15708_WPSOffice_Level1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2630"/>
              <w:placeholder>
                <w:docPart w:val="{56819bec-a7d7-4f2b-8b11-0e653d219363}"/>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第二章　采购要求</w:t>
              </w:r>
            </w:sdtContent>
          </w:sdt>
          <w:r>
            <w:tab/>
          </w:r>
          <w:bookmarkStart w:id="6" w:name="_Toc15708_WPSOffice_Level1Page"/>
          <w:r>
            <w:t>5</w:t>
          </w:r>
          <w:bookmarkEnd w:id="6"/>
          <w:r>
            <w:fldChar w:fldCharType="end"/>
          </w:r>
        </w:p>
        <w:p>
          <w:pPr>
            <w:pStyle w:val="36"/>
            <w:tabs>
              <w:tab w:val="right" w:leader="dot" w:pos="8845"/>
            </w:tabs>
          </w:pPr>
          <w:r>
            <w:fldChar w:fldCharType="begin"/>
          </w:r>
          <w:r>
            <w:instrText xml:space="preserve"> HYPERLINK \l _Toc23407_WPSOffice_Level1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2630"/>
              <w:placeholder>
                <w:docPart w:val="{b7932743-c580-42e8-ae24-56c54beefdca}"/>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第三章  评标办法</w:t>
              </w:r>
            </w:sdtContent>
          </w:sdt>
          <w:r>
            <w:tab/>
          </w:r>
          <w:bookmarkStart w:id="7" w:name="_Toc23407_WPSOffice_Level1Page"/>
          <w:r>
            <w:t>7</w:t>
          </w:r>
          <w:bookmarkEnd w:id="7"/>
          <w:r>
            <w:fldChar w:fldCharType="end"/>
          </w:r>
        </w:p>
        <w:p>
          <w:pPr>
            <w:pStyle w:val="36"/>
            <w:tabs>
              <w:tab w:val="right" w:leader="dot" w:pos="8845"/>
            </w:tabs>
          </w:pPr>
          <w:r>
            <w:fldChar w:fldCharType="begin"/>
          </w:r>
          <w:r>
            <w:instrText xml:space="preserve"> HYPERLINK \l _Toc24367_WPSOffice_Level1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2630"/>
              <w:placeholder>
                <w:docPart w:val="{b0fdbada-2e7c-4ea1-884d-b3e33c911cca}"/>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第四章　投标人应提供的资料</w:t>
              </w:r>
            </w:sdtContent>
          </w:sdt>
          <w:r>
            <w:tab/>
          </w:r>
          <w:bookmarkStart w:id="8" w:name="_Toc24367_WPSOffice_Level1Page"/>
          <w:r>
            <w:t>17</w:t>
          </w:r>
          <w:bookmarkEnd w:id="8"/>
          <w:r>
            <w:fldChar w:fldCharType="end"/>
          </w:r>
        </w:p>
        <w:p>
          <w:pPr>
            <w:pStyle w:val="36"/>
            <w:tabs>
              <w:tab w:val="right" w:leader="dot" w:pos="8845"/>
            </w:tabs>
          </w:pPr>
          <w:r>
            <w:fldChar w:fldCharType="begin"/>
          </w:r>
          <w:r>
            <w:instrText xml:space="preserve"> HYPERLINK \l _Toc28728_WPSOffice_Level1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2630"/>
              <w:placeholder>
                <w:docPart w:val="{3799a57d-1367-4d5f-a57d-81d1172c721d}"/>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第五章　报名表及投标文件格式</w:t>
              </w:r>
            </w:sdtContent>
          </w:sdt>
          <w:r>
            <w:tab/>
          </w:r>
          <w:bookmarkStart w:id="9" w:name="_Toc28728_WPSOffice_Level1Page"/>
          <w:r>
            <w:t>18</w:t>
          </w:r>
          <w:bookmarkEnd w:id="9"/>
          <w:r>
            <w:fldChar w:fldCharType="end"/>
          </w:r>
          <w:bookmarkEnd w:id="3"/>
        </w:p>
      </w:sdtContent>
    </w:sdt>
    <w:p>
      <w:pPr>
        <w:pStyle w:val="35"/>
        <w:rPr>
          <w:rFonts w:hint="eastAsia"/>
        </w:rPr>
      </w:pPr>
      <w:bookmarkStart w:id="39" w:name="_GoBack"/>
      <w:bookmarkEnd w:id="39"/>
      <w:r>
        <w:rPr>
          <w:rFonts w:hint="eastAsia"/>
        </w:rPr>
        <w:br w:type="page"/>
      </w:r>
    </w:p>
    <w:p>
      <w:pPr>
        <w:jc w:val="center"/>
        <w:rPr>
          <w:rFonts w:ascii="方正小标宋简体" w:eastAsia="方正小标宋简体"/>
          <w:sz w:val="36"/>
          <w:szCs w:val="36"/>
        </w:rPr>
      </w:pPr>
      <w:bookmarkStart w:id="10" w:name="_Toc6819_WPSOffice_Level1"/>
      <w:bookmarkStart w:id="11" w:name="_Toc10442_WPSOffice_Level1"/>
      <w:bookmarkStart w:id="12" w:name="_Toc30457_WPSOffice_Level1"/>
      <w:r>
        <w:rPr>
          <w:rFonts w:hint="eastAsia" w:ascii="方正小标宋简体" w:eastAsia="方正小标宋简体"/>
          <w:sz w:val="36"/>
          <w:szCs w:val="36"/>
        </w:rPr>
        <w:t>资阳市第一人民医院</w:t>
      </w:r>
      <w:bookmarkEnd w:id="10"/>
      <w:bookmarkEnd w:id="11"/>
      <w:bookmarkEnd w:id="12"/>
    </w:p>
    <w:p>
      <w:pPr>
        <w:jc w:val="center"/>
        <w:rPr>
          <w:rFonts w:ascii="方正小标宋简体" w:eastAsia="方正小标宋简体"/>
          <w:spacing w:val="0"/>
          <w:sz w:val="36"/>
          <w:szCs w:val="36"/>
        </w:rPr>
      </w:pPr>
      <w:bookmarkStart w:id="13" w:name="_Toc6781_WPSOffice_Level1"/>
      <w:r>
        <w:rPr>
          <w:rFonts w:hint="eastAsia" w:ascii="方正小标宋简体" w:eastAsia="方正小标宋简体"/>
          <w:spacing w:val="0"/>
          <w:sz w:val="36"/>
          <w:szCs w:val="36"/>
          <w:lang w:eastAsia="zh-CN"/>
        </w:rPr>
        <w:t>眼科专用手术器械</w:t>
      </w:r>
      <w:r>
        <w:rPr>
          <w:rFonts w:hint="eastAsia" w:ascii="方正小标宋简体" w:eastAsia="方正小标宋简体"/>
          <w:spacing w:val="0"/>
          <w:sz w:val="36"/>
          <w:szCs w:val="36"/>
        </w:rPr>
        <w:t>采购</w:t>
      </w:r>
      <w:r>
        <w:rPr>
          <w:rFonts w:hint="eastAsia" w:ascii="方正小标宋简体" w:eastAsia="方正小标宋简体"/>
          <w:spacing w:val="0"/>
          <w:sz w:val="36"/>
          <w:szCs w:val="36"/>
          <w:lang w:eastAsia="zh-CN"/>
        </w:rPr>
        <w:t>项目（第四次）公开招标</w:t>
      </w:r>
      <w:r>
        <w:rPr>
          <w:rFonts w:hint="eastAsia" w:ascii="方正小标宋简体" w:eastAsia="方正小标宋简体"/>
          <w:spacing w:val="0"/>
          <w:sz w:val="36"/>
          <w:szCs w:val="36"/>
        </w:rPr>
        <w:t>公告</w:t>
      </w:r>
      <w:bookmarkEnd w:id="13"/>
    </w:p>
    <w:tbl>
      <w:tblPr>
        <w:tblStyle w:val="20"/>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36"/>
                <w:szCs w:val="36"/>
              </w:rPr>
            </w:pPr>
            <w:r>
              <w:rPr>
                <w:rFonts w:hint="eastAsia" w:ascii="仿宋_GB2312" w:eastAsia="仿宋_GB2312"/>
                <w:sz w:val="24"/>
                <w:szCs w:val="24"/>
              </w:rPr>
              <w:t>采购项目</w:t>
            </w:r>
          </w:p>
        </w:tc>
        <w:tc>
          <w:tcPr>
            <w:tcW w:w="6684" w:type="dxa"/>
            <w:vAlign w:val="center"/>
          </w:tcPr>
          <w:p>
            <w:pPr>
              <w:rPr>
                <w:rFonts w:hint="eastAsia" w:ascii="仿宋_GB2312" w:eastAsia="仿宋_GB2312"/>
                <w:sz w:val="24"/>
                <w:szCs w:val="24"/>
                <w:lang w:eastAsia="zh-CN"/>
              </w:rPr>
            </w:pPr>
            <w:r>
              <w:rPr>
                <w:rFonts w:hint="eastAsia" w:ascii="仿宋_GB2312" w:eastAsia="仿宋_GB2312"/>
                <w:sz w:val="24"/>
                <w:szCs w:val="24"/>
              </w:rPr>
              <w:t>资阳市第一人民医院</w:t>
            </w:r>
            <w:r>
              <w:rPr>
                <w:rFonts w:hint="eastAsia" w:ascii="仿宋_GB2312" w:eastAsia="仿宋_GB2312"/>
                <w:sz w:val="24"/>
                <w:szCs w:val="24"/>
                <w:lang w:eastAsia="zh-CN"/>
              </w:rPr>
              <w:t>眼科专用手术器械</w:t>
            </w:r>
            <w:r>
              <w:rPr>
                <w:rFonts w:hint="eastAsia" w:ascii="仿宋_GB2312" w:eastAsia="仿宋_GB2312"/>
                <w:sz w:val="24"/>
                <w:szCs w:val="24"/>
              </w:rPr>
              <w:t>采购</w:t>
            </w:r>
            <w:r>
              <w:rPr>
                <w:rFonts w:hint="eastAsia" w:ascii="仿宋_GB2312" w:eastAsia="仿宋_GB2312"/>
                <w:sz w:val="24"/>
                <w:szCs w:val="24"/>
                <w:lang w:eastAsia="zh-CN"/>
              </w:rPr>
              <w:t>项目（第四次）公开招标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公告发布时间</w:t>
            </w:r>
          </w:p>
        </w:tc>
        <w:tc>
          <w:tcPr>
            <w:tcW w:w="6684" w:type="dxa"/>
            <w:vAlign w:val="center"/>
          </w:tcPr>
          <w:p>
            <w:pP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 xml:space="preserve">2019年9月17日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w:t>
            </w:r>
            <w:r>
              <w:rPr>
                <w:rFonts w:hint="eastAsia" w:ascii="仿宋_GB2312" w:eastAsia="仿宋_GB2312"/>
                <w:sz w:val="24"/>
                <w:szCs w:val="24"/>
                <w:lang w:eastAsia="zh-CN"/>
              </w:rPr>
              <w:t>起</w:t>
            </w:r>
            <w:r>
              <w:rPr>
                <w:rFonts w:hint="eastAsia" w:ascii="仿宋_GB2312" w:eastAsia="仿宋_GB2312"/>
                <w:sz w:val="24"/>
                <w:szCs w:val="24"/>
              </w:rPr>
              <w:t>止日期</w:t>
            </w:r>
          </w:p>
        </w:tc>
        <w:tc>
          <w:tcPr>
            <w:tcW w:w="6684" w:type="dxa"/>
            <w:vAlign w:val="center"/>
          </w:tcPr>
          <w:p>
            <w:pPr>
              <w:rPr>
                <w:rFonts w:hint="eastAsia" w:ascii="仿宋_GB2312" w:eastAsia="仿宋_GB2312"/>
                <w:sz w:val="24"/>
                <w:szCs w:val="24"/>
                <w:lang w:val="en-US" w:eastAsia="zh-CN"/>
              </w:rPr>
            </w:pPr>
            <w:r>
              <w:rPr>
                <w:rFonts w:hint="eastAsia" w:ascii="仿宋_GB2312" w:eastAsia="仿宋_GB2312" w:hAnsiTheme="minorEastAsia"/>
                <w:sz w:val="24"/>
                <w:szCs w:val="24"/>
                <w:lang w:val="en-US" w:eastAsia="zh-CN"/>
              </w:rPr>
              <w:t>2019年9月17日～9月23日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hint="eastAsia" w:ascii="仿宋_GB2312" w:eastAsia="仿宋_GB2312"/>
                <w:sz w:val="24"/>
                <w:szCs w:val="24"/>
                <w:lang w:eastAsia="zh-CN"/>
              </w:rPr>
            </w:pPr>
            <w:r>
              <w:rPr>
                <w:rFonts w:hint="eastAsia" w:ascii="仿宋_GB2312" w:eastAsia="仿宋_GB2312"/>
                <w:sz w:val="24"/>
                <w:szCs w:val="24"/>
                <w:lang w:eastAsia="zh-CN"/>
              </w:rPr>
              <w:t>开标时间</w:t>
            </w:r>
          </w:p>
        </w:tc>
        <w:tc>
          <w:tcPr>
            <w:tcW w:w="6684" w:type="dxa"/>
            <w:vAlign w:val="center"/>
          </w:tcPr>
          <w:p>
            <w:pP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2019年9月25日13:30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hint="eastAsia" w:ascii="仿宋_GB2312" w:eastAsia="仿宋_GB2312"/>
                <w:sz w:val="24"/>
                <w:szCs w:val="24"/>
                <w:lang w:val="en-US" w:eastAsia="zh-CN"/>
              </w:rPr>
            </w:pPr>
            <w:r>
              <w:rPr>
                <w:rFonts w:hint="eastAsia" w:ascii="仿宋_GB2312" w:eastAsia="仿宋_GB2312"/>
                <w:sz w:val="24"/>
                <w:szCs w:val="24"/>
                <w:lang w:val="en-US" w:eastAsia="zh-CN"/>
              </w:rPr>
              <w:t>开标地点</w:t>
            </w:r>
          </w:p>
        </w:tc>
        <w:tc>
          <w:tcPr>
            <w:tcW w:w="6684" w:type="dxa"/>
            <w:vAlign w:val="center"/>
          </w:tcPr>
          <w:p>
            <w:pPr>
              <w:rPr>
                <w:rFonts w:hint="eastAsia" w:ascii="仿宋_GB2312" w:eastAsia="仿宋_GB2312" w:hAnsiTheme="minorEastAsia"/>
                <w:sz w:val="24"/>
                <w:szCs w:val="24"/>
              </w:rPr>
            </w:pPr>
            <w:r>
              <w:rPr>
                <w:rFonts w:hint="eastAsia" w:ascii="仿宋_GB2312" w:eastAsia="仿宋_GB2312" w:hAnsiTheme="minorEastAsia"/>
                <w:sz w:val="24"/>
                <w:szCs w:val="24"/>
              </w:rPr>
              <w:t>资阳市第一人民医院辅助办公楼</w:t>
            </w:r>
            <w:r>
              <w:rPr>
                <w:rFonts w:hint="eastAsia" w:ascii="仿宋_GB2312" w:eastAsia="仿宋_GB2312" w:hAnsiTheme="minorEastAsia"/>
                <w:sz w:val="24"/>
                <w:szCs w:val="24"/>
                <w:lang w:eastAsia="zh-CN"/>
              </w:rPr>
              <w:t>五楼会议室</w:t>
            </w:r>
            <w:r>
              <w:rPr>
                <w:rFonts w:hint="eastAsia" w:ascii="仿宋_GB2312" w:eastAsia="仿宋_GB2312" w:hAnsiTheme="minorEastAsia"/>
                <w:sz w:val="24"/>
                <w:szCs w:val="24"/>
              </w:rPr>
              <w:t>（四川省资阳市仁德西路66号）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报名表递交方式</w:t>
            </w:r>
          </w:p>
        </w:tc>
        <w:tc>
          <w:tcPr>
            <w:tcW w:w="6684" w:type="dxa"/>
            <w:vAlign w:val="center"/>
          </w:tcPr>
          <w:p>
            <w:pPr>
              <w:rPr>
                <w:rFonts w:ascii="仿宋_GB2312" w:eastAsia="仿宋_GB2312" w:hAnsiTheme="minorEastAsia"/>
                <w:sz w:val="24"/>
                <w:szCs w:val="24"/>
              </w:rPr>
            </w:pPr>
            <w:r>
              <w:rPr>
                <w:rFonts w:hint="eastAsia" w:ascii="仿宋_GB2312" w:eastAsia="仿宋_GB2312" w:hAnsiTheme="minorEastAsia"/>
                <w:sz w:val="24"/>
                <w:szCs w:val="24"/>
              </w:rPr>
              <w:t>报名表的word或excel及扫描件至邮箱2448659267@qq.com。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采购人</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lang w:eastAsia="zh-CN"/>
              </w:rPr>
              <w:t>投标人</w:t>
            </w:r>
            <w:r>
              <w:rPr>
                <w:rFonts w:hint="eastAsia" w:ascii="仿宋_GB2312" w:eastAsia="仿宋_GB2312"/>
                <w:sz w:val="24"/>
                <w:szCs w:val="24"/>
              </w:rPr>
              <w:t>具备条件</w:t>
            </w:r>
          </w:p>
        </w:tc>
        <w:tc>
          <w:tcPr>
            <w:tcW w:w="6684" w:type="dxa"/>
            <w:vAlign w:val="center"/>
          </w:tcPr>
          <w:p>
            <w:pPr>
              <w:rPr>
                <w:rFonts w:ascii="仿宋_GB2312" w:eastAsia="仿宋_GB2312"/>
                <w:sz w:val="24"/>
                <w:szCs w:val="24"/>
              </w:rPr>
            </w:pPr>
            <w:r>
              <w:rPr>
                <w:rFonts w:hint="eastAsia" w:ascii="仿宋_GB2312" w:eastAsia="仿宋_GB2312"/>
                <w:sz w:val="24"/>
                <w:szCs w:val="24"/>
              </w:rPr>
              <w:t>具体见：</w:t>
            </w:r>
            <w:r>
              <w:rPr>
                <w:rFonts w:hint="eastAsia" w:ascii="仿宋_GB2312" w:eastAsia="仿宋_GB2312"/>
                <w:sz w:val="24"/>
                <w:szCs w:val="24"/>
                <w:lang w:eastAsia="zh-CN"/>
              </w:rPr>
              <w:t>投标人</w:t>
            </w:r>
            <w:r>
              <w:rPr>
                <w:rFonts w:hint="eastAsia" w:ascii="仿宋_GB2312" w:eastAsia="仿宋_GB2312"/>
                <w:sz w:val="24"/>
                <w:szCs w:val="24"/>
              </w:rPr>
              <w:t>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联系地址</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联系方式</w:t>
            </w:r>
          </w:p>
        </w:tc>
        <w:tc>
          <w:tcPr>
            <w:tcW w:w="6684" w:type="dxa"/>
            <w:vAlign w:val="center"/>
          </w:tcPr>
          <w:p>
            <w:pPr>
              <w:rPr>
                <w:rFonts w:ascii="仿宋_GB2312" w:eastAsia="仿宋_GB2312"/>
                <w:sz w:val="24"/>
                <w:szCs w:val="24"/>
              </w:rPr>
            </w:pPr>
            <w:r>
              <w:rPr>
                <w:rFonts w:hint="eastAsia" w:ascii="仿宋_GB2312" w:eastAsia="仿宋_GB2312"/>
                <w:sz w:val="24"/>
                <w:szCs w:val="24"/>
              </w:rPr>
              <w:t>电话</w:t>
            </w:r>
            <w:r>
              <w:rPr>
                <w:rFonts w:hint="eastAsia" w:ascii="仿宋_GB2312" w:eastAsia="仿宋_GB2312" w:hAnsiTheme="minorEastAsia"/>
                <w:sz w:val="24"/>
                <w:szCs w:val="24"/>
              </w:rPr>
              <w:t>：028-26222538</w:t>
            </w:r>
            <w:r>
              <w:rPr>
                <w:rFonts w:hint="eastAsia" w:ascii="仿宋_GB2312" w:eastAsia="仿宋_GB2312"/>
                <w:sz w:val="24"/>
                <w:szCs w:val="24"/>
              </w:rPr>
              <w:t xml:space="preserve">  　　</w:t>
            </w:r>
            <w:r>
              <w:rPr>
                <w:rFonts w:hint="eastAsia" w:ascii="仿宋_GB2312" w:eastAsia="仿宋_GB2312" w:hAnsiTheme="minorEastAsia"/>
                <w:sz w:val="24"/>
                <w:szCs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联系人</w:t>
            </w:r>
          </w:p>
        </w:tc>
        <w:tc>
          <w:tcPr>
            <w:tcW w:w="6684" w:type="dxa"/>
            <w:vAlign w:val="center"/>
          </w:tcPr>
          <w:p>
            <w:pPr>
              <w:rPr>
                <w:rFonts w:ascii="仿宋_GB2312" w:eastAsia="仿宋_GB2312"/>
                <w:sz w:val="24"/>
                <w:szCs w:val="24"/>
              </w:rPr>
            </w:pPr>
            <w:r>
              <w:rPr>
                <w:rFonts w:hint="eastAsia" w:ascii="仿宋_GB2312" w:eastAsia="仿宋_GB2312"/>
                <w:sz w:val="24"/>
                <w:szCs w:val="24"/>
              </w:rPr>
              <w:t>医学工程部：郝老师、</w:t>
            </w:r>
            <w:r>
              <w:rPr>
                <w:rFonts w:hint="eastAsia" w:ascii="仿宋_GB2312" w:eastAsia="仿宋_GB2312"/>
                <w:sz w:val="24"/>
                <w:szCs w:val="24"/>
                <w:lang w:eastAsia="zh-CN"/>
              </w:rPr>
              <w:t>朱</w:t>
            </w:r>
            <w:r>
              <w:rPr>
                <w:rFonts w:hint="eastAsia" w:ascii="仿宋_GB2312" w:eastAsia="仿宋_GB2312"/>
                <w:sz w:val="24"/>
                <w:szCs w:val="24"/>
              </w:rPr>
              <w:t>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备注</w:t>
            </w:r>
          </w:p>
        </w:tc>
        <w:tc>
          <w:tcPr>
            <w:tcW w:w="6684" w:type="dxa"/>
            <w:vAlign w:val="center"/>
          </w:tcPr>
          <w:p>
            <w:pPr>
              <w:rPr>
                <w:rFonts w:ascii="仿宋_GB2312" w:eastAsia="仿宋_GB2312"/>
                <w:sz w:val="24"/>
                <w:szCs w:val="24"/>
              </w:rPr>
            </w:pPr>
            <w:r>
              <w:rPr>
                <w:rFonts w:hint="eastAsia" w:ascii="仿宋_GB2312" w:eastAsia="仿宋_GB2312"/>
                <w:sz w:val="24"/>
                <w:szCs w:val="24"/>
              </w:rPr>
              <w:t>邮件请标注名称：</w:t>
            </w:r>
            <w:r>
              <w:rPr>
                <w:rFonts w:hint="eastAsia" w:ascii="仿宋_GB2312" w:eastAsia="仿宋_GB2312"/>
                <w:b/>
                <w:bCs/>
                <w:sz w:val="24"/>
                <w:szCs w:val="24"/>
                <w:lang w:eastAsia="zh-CN"/>
              </w:rPr>
              <w:t>眼科专用手术器械采购项目（第四次）报</w:t>
            </w:r>
            <w:r>
              <w:rPr>
                <w:rFonts w:hint="eastAsia" w:ascii="仿宋_GB2312" w:eastAsia="仿宋_GB2312"/>
                <w:b/>
                <w:bCs/>
                <w:sz w:val="24"/>
                <w:szCs w:val="24"/>
              </w:rPr>
              <w:t>名表</w:t>
            </w:r>
          </w:p>
        </w:tc>
      </w:tr>
    </w:tbl>
    <w:p>
      <w:pPr>
        <w:pStyle w:val="35"/>
        <w:rPr>
          <w:rFonts w:hint="eastAsia"/>
        </w:rPr>
      </w:pPr>
      <w:r>
        <w:rPr>
          <w:rFonts w:hint="eastAsia"/>
        </w:rPr>
        <w:br w:type="page"/>
      </w:r>
    </w:p>
    <w:p>
      <w:pPr>
        <w:pStyle w:val="35"/>
        <w:rPr>
          <w:rFonts w:hint="eastAsia"/>
        </w:rPr>
      </w:pPr>
      <w:bookmarkStart w:id="14" w:name="_Toc12359_WPSOffice_Level1"/>
      <w:r>
        <w:rPr>
          <w:rFonts w:hint="eastAsia"/>
        </w:rPr>
        <w:t>第一章  投标邀请</w:t>
      </w:r>
      <w:bookmarkEnd w:id="14"/>
    </w:p>
    <w:p>
      <w:pPr>
        <w:rPr>
          <w:rFonts w:hint="eastAsia"/>
        </w:rPr>
      </w:pPr>
    </w:p>
    <w:p>
      <w:pPr>
        <w:pageBreakBefore w:val="0"/>
        <w:widowControl w:val="0"/>
        <w:kinsoku/>
        <w:wordWrap/>
        <w:overflowPunct/>
        <w:topLinePunct w:val="0"/>
        <w:autoSpaceDE/>
        <w:autoSpaceDN/>
        <w:bidi w:val="0"/>
        <w:adjustRightInd/>
        <w:snapToGrid/>
        <w:spacing w:afterLines="50" w:line="240" w:lineRule="auto"/>
        <w:ind w:firstLine="480" w:firstLineChars="200"/>
        <w:textAlignment w:val="auto"/>
        <w:rPr>
          <w:rFonts w:ascii="宋体"/>
          <w:bCs/>
          <w:sz w:val="24"/>
          <w:szCs w:val="24"/>
        </w:rPr>
      </w:pPr>
      <w:r>
        <w:rPr>
          <w:rFonts w:hint="eastAsia" w:ascii="黑体" w:hAnsi="黑体" w:eastAsia="黑体"/>
          <w:bCs/>
          <w:sz w:val="24"/>
          <w:szCs w:val="24"/>
          <w:lang w:eastAsia="zh-CN"/>
        </w:rPr>
        <w:t>一</w:t>
      </w:r>
      <w:r>
        <w:rPr>
          <w:rFonts w:hint="eastAsia" w:ascii="黑体" w:hAnsi="黑体" w:eastAsia="黑体"/>
          <w:bCs/>
          <w:sz w:val="24"/>
          <w:szCs w:val="24"/>
        </w:rPr>
        <w:t>、</w:t>
      </w:r>
      <w:r>
        <w:rPr>
          <w:rFonts w:hint="eastAsia" w:ascii="黑体" w:hAnsi="黑体" w:eastAsia="黑体"/>
          <w:bCs/>
          <w:sz w:val="24"/>
          <w:szCs w:val="24"/>
          <w:lang w:eastAsia="zh-CN"/>
        </w:rPr>
        <w:t>投标人</w:t>
      </w:r>
      <w:r>
        <w:rPr>
          <w:rFonts w:hint="eastAsia" w:ascii="黑体" w:hAnsi="黑体" w:eastAsia="黑体"/>
          <w:bCs/>
          <w:sz w:val="24"/>
          <w:szCs w:val="24"/>
        </w:rPr>
        <w:t>参加本次采购活动，应当在提交投标文件前具备下列条件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bookmarkStart w:id="15" w:name="PO_供应商资格条件_1"/>
      <w:r>
        <w:rPr>
          <w:rFonts w:hint="eastAsia" w:ascii="仿宋_GB2312" w:hAnsi="宋体" w:eastAsia="仿宋_GB2312" w:cs="Times New Roman"/>
          <w:sz w:val="24"/>
          <w:szCs w:val="24"/>
        </w:rPr>
        <w:t>1. 具有独立承担民事责任的能力；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2. 具有良好的商业信誉和健全的财务会计制度；</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3. 具有履行合同所必须的耗材和专业技术能力；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4. 具有依法缴纳税收和社会保障资金的良好记录；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5. 参加本次采购活动前三年内，在经营活动中没有重大违法记录；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6. 符合法律、行政法规规定的其他条件；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 根据采购项目提出的特殊条件。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7.1 若采购产品为医疗器械的，投标人须符合《医疗器械监督管理条例》要求并提供投标人经营该产品的经营许可/经营备案证明材料，且有授权销售许可；投标产品须符合《医疗器械注册管理办法》要求并提供产品的注册/备案等证明材料；</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sz w:val="24"/>
          <w:szCs w:val="24"/>
        </w:rPr>
      </w:pPr>
      <w:r>
        <w:rPr>
          <w:rFonts w:hint="eastAsia" w:ascii="仿宋_GB2312" w:hAnsi="宋体" w:eastAsia="仿宋_GB2312"/>
          <w:sz w:val="24"/>
          <w:szCs w:val="24"/>
        </w:rPr>
        <w:t>7</w:t>
      </w:r>
      <w:r>
        <w:rPr>
          <w:rFonts w:ascii="仿宋_GB2312" w:hAnsi="宋体" w:eastAsia="仿宋_GB2312"/>
          <w:sz w:val="24"/>
          <w:szCs w:val="24"/>
        </w:rPr>
        <w:t>.</w:t>
      </w:r>
      <w:r>
        <w:rPr>
          <w:rFonts w:hint="eastAsia" w:ascii="仿宋_GB2312" w:hAnsi="宋体" w:eastAsia="仿宋_GB2312"/>
          <w:sz w:val="24"/>
          <w:szCs w:val="24"/>
        </w:rPr>
        <w:t>2</w:t>
      </w:r>
      <w:r>
        <w:rPr>
          <w:rFonts w:ascii="仿宋_GB2312" w:hAnsi="宋体" w:eastAsia="仿宋_GB2312"/>
          <w:sz w:val="24"/>
          <w:szCs w:val="24"/>
        </w:rPr>
        <w:t xml:space="preserve"> </w:t>
      </w:r>
      <w:r>
        <w:rPr>
          <w:rFonts w:hint="eastAsia" w:ascii="仿宋_GB2312" w:hAnsi="宋体" w:eastAsia="仿宋_GB2312"/>
          <w:sz w:val="24"/>
          <w:szCs w:val="24"/>
        </w:rPr>
        <w:t>投标产品属于“四川省医用耗材集中挂网阳光采购系统”或“体外诊断试剂阳光采购系统”中</w:t>
      </w:r>
      <w:r>
        <w:rPr>
          <w:rFonts w:hint="eastAsia" w:ascii="仿宋_GB2312" w:hAnsi="宋体" w:eastAsia="仿宋_GB2312" w:cs="Times New Roman"/>
          <w:sz w:val="24"/>
          <w:szCs w:val="24"/>
        </w:rPr>
        <w:t>采购目录要求的产品，</w:t>
      </w:r>
      <w:r>
        <w:rPr>
          <w:rFonts w:hint="eastAsia" w:ascii="仿宋_GB2312" w:hAnsi="宋体" w:eastAsia="仿宋_GB2312"/>
          <w:sz w:val="24"/>
          <w:szCs w:val="24"/>
        </w:rPr>
        <w:t>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bookmarkEnd w:id="15"/>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lang w:eastAsia="zh-CN"/>
        </w:rPr>
        <w:t>二</w:t>
      </w:r>
      <w:r>
        <w:rPr>
          <w:rFonts w:hint="eastAsia" w:ascii="黑体" w:hAnsi="宋体" w:eastAsia="黑体"/>
          <w:sz w:val="24"/>
          <w:szCs w:val="24"/>
        </w:rPr>
        <w:t>、投标报名</w:t>
      </w:r>
    </w:p>
    <w:p>
      <w:pPr>
        <w:pageBreakBefore w:val="0"/>
        <w:widowControl w:val="0"/>
        <w:kinsoku/>
        <w:wordWrap/>
        <w:overflowPunct/>
        <w:topLinePunct w:val="0"/>
        <w:autoSpaceDE/>
        <w:autoSpaceDN/>
        <w:bidi w:val="0"/>
        <w:adjustRightInd/>
        <w:snapToGrid/>
        <w:spacing w:line="240" w:lineRule="auto"/>
        <w:ind w:firstLine="602"/>
        <w:textAlignment w:val="auto"/>
        <w:rPr>
          <w:rFonts w:ascii="仿宋_GB2312" w:hAnsi="宋体" w:eastAsia="仿宋_GB2312"/>
          <w:sz w:val="24"/>
          <w:szCs w:val="24"/>
        </w:rPr>
      </w:pPr>
      <w:r>
        <w:rPr>
          <w:rFonts w:hint="eastAsia" w:ascii="仿宋_GB2312" w:hAnsi="宋体" w:eastAsia="仿宋_GB2312"/>
          <w:sz w:val="24"/>
          <w:szCs w:val="24"/>
        </w:rPr>
        <w:t>填写报名表、盖章、扫描及word或excel共同于</w:t>
      </w:r>
      <w:r>
        <w:rPr>
          <w:rFonts w:hint="eastAsia" w:ascii="仿宋_GB2312" w:hAnsi="宋体" w:eastAsia="仿宋_GB2312"/>
          <w:sz w:val="24"/>
          <w:szCs w:val="24"/>
          <w:lang w:eastAsia="zh-CN"/>
        </w:rPr>
        <w:t>报名</w:t>
      </w:r>
      <w:r>
        <w:rPr>
          <w:rFonts w:hint="eastAsia" w:ascii="仿宋_GB2312" w:hAnsi="宋体" w:eastAsia="仿宋_GB2312"/>
          <w:sz w:val="24"/>
          <w:szCs w:val="24"/>
        </w:rPr>
        <w:t>截止</w:t>
      </w:r>
      <w:r>
        <w:rPr>
          <w:rFonts w:hint="eastAsia" w:ascii="仿宋_GB2312" w:hAnsi="宋体" w:eastAsia="仿宋_GB2312"/>
          <w:sz w:val="24"/>
          <w:szCs w:val="24"/>
          <w:lang w:eastAsia="zh-CN"/>
        </w:rPr>
        <w:t>日期</w:t>
      </w:r>
      <w:r>
        <w:rPr>
          <w:rFonts w:hint="eastAsia" w:ascii="仿宋_GB2312" w:hAnsi="宋体" w:eastAsia="仿宋_GB2312"/>
          <w:sz w:val="24"/>
          <w:szCs w:val="24"/>
        </w:rPr>
        <w:t>前</w:t>
      </w:r>
      <w:r>
        <w:rPr>
          <w:rFonts w:hint="eastAsia" w:ascii="仿宋_GB2312" w:hAnsi="宋体" w:eastAsia="仿宋_GB2312"/>
          <w:sz w:val="24"/>
          <w:szCs w:val="24"/>
          <w:lang w:eastAsia="zh-CN"/>
        </w:rPr>
        <w:t>上</w:t>
      </w:r>
      <w:r>
        <w:rPr>
          <w:rFonts w:hint="eastAsia" w:ascii="仿宋_GB2312" w:hAnsi="宋体" w:eastAsia="仿宋_GB2312"/>
          <w:sz w:val="24"/>
          <w:szCs w:val="24"/>
        </w:rPr>
        <w:t>传至资阳市第一人民医院医学工程部邮箱</w:t>
      </w:r>
      <w:r>
        <w:rPr>
          <w:rFonts w:ascii="仿宋_GB2312" w:hAnsi="宋体" w:eastAsia="仿宋_GB2312"/>
          <w:sz w:val="24"/>
          <w:szCs w:val="24"/>
        </w:rPr>
        <w:t>2448659267</w:t>
      </w:r>
      <w:r>
        <w:rPr>
          <w:rFonts w:hint="eastAsia" w:ascii="仿宋_GB2312" w:hAnsi="宋体" w:eastAsia="仿宋_GB2312"/>
          <w:sz w:val="24"/>
          <w:szCs w:val="24"/>
        </w:rPr>
        <w:t>@qq.com，完成网上报名，联系电话：028-26222538。</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rPr>
        <w:t>三、开标时间及提供资料</w:t>
      </w:r>
    </w:p>
    <w:p>
      <w:pPr>
        <w:pageBreakBefore w:val="0"/>
        <w:widowControl w:val="0"/>
        <w:kinsoku/>
        <w:wordWrap/>
        <w:overflowPunct/>
        <w:topLinePunct w:val="0"/>
        <w:autoSpaceDE/>
        <w:autoSpaceDN/>
        <w:bidi w:val="0"/>
        <w:adjustRightInd/>
        <w:snapToGrid/>
        <w:spacing w:line="240" w:lineRule="auto"/>
        <w:ind w:firstLine="630"/>
        <w:textAlignment w:val="auto"/>
        <w:rPr>
          <w:rFonts w:ascii="仿宋_GB2312" w:hAnsi="宋体" w:eastAsia="仿宋_GB2312"/>
          <w:sz w:val="24"/>
          <w:szCs w:val="24"/>
        </w:rPr>
      </w:pPr>
      <w:r>
        <w:rPr>
          <w:rFonts w:hint="eastAsia" w:ascii="仿宋_GB2312" w:hAnsi="宋体" w:eastAsia="仿宋_GB2312"/>
          <w:sz w:val="24"/>
          <w:szCs w:val="24"/>
          <w:lang w:eastAsia="zh-CN"/>
        </w:rPr>
        <w:t>拟定</w:t>
      </w:r>
      <w:r>
        <w:rPr>
          <w:rFonts w:hint="eastAsia" w:ascii="仿宋_GB2312" w:hAnsi="宋体" w:eastAsia="仿宋_GB2312"/>
          <w:sz w:val="24"/>
          <w:szCs w:val="24"/>
        </w:rPr>
        <w:t>开标时间</w:t>
      </w:r>
      <w:r>
        <w:rPr>
          <w:rFonts w:hint="eastAsia" w:ascii="仿宋_GB2312" w:hAnsi="宋体" w:eastAsia="仿宋_GB2312"/>
          <w:sz w:val="24"/>
          <w:szCs w:val="24"/>
          <w:lang w:eastAsia="zh-CN"/>
        </w:rPr>
        <w:t>：</w:t>
      </w:r>
      <w:r>
        <w:rPr>
          <w:rFonts w:hint="eastAsia" w:ascii="仿宋_GB2312" w:eastAsia="仿宋_GB2312" w:hAnsiTheme="minorEastAsia"/>
          <w:sz w:val="24"/>
          <w:szCs w:val="24"/>
          <w:lang w:val="en-US" w:eastAsia="zh-CN"/>
        </w:rPr>
        <w:t>2019年9月 25年</w:t>
      </w:r>
      <w:r>
        <w:rPr>
          <w:rFonts w:hint="eastAsia" w:ascii="仿宋_GB2312" w:hAnsi="宋体" w:eastAsia="仿宋_GB2312"/>
          <w:sz w:val="24"/>
          <w:szCs w:val="24"/>
        </w:rPr>
        <w:t>，</w:t>
      </w:r>
      <w:r>
        <w:rPr>
          <w:rFonts w:hint="eastAsia" w:ascii="仿宋_GB2312" w:hAnsi="宋体" w:eastAsia="仿宋_GB2312"/>
          <w:sz w:val="24"/>
          <w:szCs w:val="24"/>
          <w:lang w:eastAsia="zh-CN"/>
        </w:rPr>
        <w:t>如有效报名不足</w:t>
      </w:r>
      <w:r>
        <w:rPr>
          <w:rFonts w:hint="eastAsia" w:ascii="仿宋_GB2312" w:hAnsi="宋体" w:eastAsia="仿宋_GB2312"/>
          <w:sz w:val="24"/>
          <w:szCs w:val="24"/>
          <w:lang w:val="en-US" w:eastAsia="zh-CN"/>
        </w:rPr>
        <w:t>3家，</w:t>
      </w:r>
      <w:r>
        <w:rPr>
          <w:rFonts w:hint="eastAsia" w:ascii="仿宋_GB2312" w:hAnsi="宋体" w:eastAsia="仿宋_GB2312"/>
          <w:sz w:val="24"/>
          <w:szCs w:val="24"/>
        </w:rPr>
        <w:t>资阳市第一人民医院</w:t>
      </w:r>
      <w:r>
        <w:rPr>
          <w:rFonts w:hint="eastAsia" w:ascii="仿宋_GB2312" w:hAnsi="宋体" w:eastAsia="仿宋_GB2312"/>
          <w:sz w:val="24"/>
          <w:szCs w:val="24"/>
          <w:lang w:eastAsia="zh-CN"/>
        </w:rPr>
        <w:t>在医院网站公告的方式发布《流标公告》</w:t>
      </w:r>
      <w:r>
        <w:rPr>
          <w:rFonts w:hint="eastAsia" w:ascii="仿宋_GB2312" w:hAnsi="宋体" w:eastAsia="仿宋_GB2312"/>
          <w:sz w:val="24"/>
          <w:szCs w:val="24"/>
        </w:rPr>
        <w:t>。</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仿宋_GB2312" w:hAnsi="宋体" w:eastAsia="仿宋_GB2312"/>
          <w:sz w:val="24"/>
          <w:szCs w:val="24"/>
        </w:rPr>
        <w:t>开标时，投标人根据资阳市第一人民医院《采购文件》中的</w:t>
      </w:r>
      <w:r>
        <w:rPr>
          <w:rFonts w:hint="eastAsia" w:ascii="仿宋_GB2312" w:hAnsi="宋体" w:eastAsia="仿宋_GB2312"/>
          <w:bCs/>
          <w:sz w:val="24"/>
          <w:szCs w:val="24"/>
          <w:lang w:eastAsia="zh-CN"/>
        </w:rPr>
        <w:t>投标人</w:t>
      </w:r>
      <w:r>
        <w:rPr>
          <w:rFonts w:hint="eastAsia" w:ascii="仿宋_GB2312" w:hAnsi="宋体" w:eastAsia="仿宋_GB2312"/>
          <w:bCs/>
          <w:sz w:val="24"/>
          <w:szCs w:val="24"/>
        </w:rPr>
        <w:t>提供资料及格式</w:t>
      </w:r>
      <w:r>
        <w:rPr>
          <w:rFonts w:hint="eastAsia" w:ascii="仿宋_GB2312" w:hAnsi="宋体" w:eastAsia="仿宋_GB2312"/>
          <w:sz w:val="24"/>
          <w:szCs w:val="24"/>
        </w:rPr>
        <w:t>要求，现场提供密封的相关资料，由医院根据开标情况确定中标单位。</w:t>
      </w:r>
    </w:p>
    <w:p>
      <w:pPr>
        <w:spacing w:afterLines="50" w:line="240" w:lineRule="auto"/>
        <w:jc w:val="center"/>
        <w:rPr>
          <w:rFonts w:hint="eastAsia" w:ascii="仿宋_GB2312" w:hAnsi="宋体" w:eastAsia="仿宋_GB2312"/>
          <w:sz w:val="24"/>
          <w:szCs w:val="24"/>
        </w:rPr>
      </w:pPr>
      <w:r>
        <w:rPr>
          <w:rFonts w:hint="eastAsia" w:ascii="仿宋_GB2312" w:hAnsi="宋体" w:eastAsia="仿宋_GB2312"/>
          <w:sz w:val="24"/>
          <w:szCs w:val="24"/>
        </w:rPr>
        <w:br w:type="page"/>
      </w:r>
    </w:p>
    <w:p>
      <w:pPr>
        <w:pStyle w:val="35"/>
        <w:rPr>
          <w:rFonts w:hint="eastAsia"/>
        </w:rPr>
      </w:pPr>
      <w:bookmarkStart w:id="16" w:name="_Toc15708_WPSOffice_Level1"/>
      <w:r>
        <w:rPr>
          <w:rFonts w:hint="eastAsia"/>
          <w:lang w:eastAsia="zh-CN"/>
        </w:rPr>
        <w:t>第二章　</w:t>
      </w:r>
      <w:r>
        <w:rPr>
          <w:rFonts w:hint="eastAsia"/>
        </w:rPr>
        <w:t>采购要求</w:t>
      </w:r>
      <w:bookmarkEnd w:id="16"/>
    </w:p>
    <w:p>
      <w:pPr>
        <w:spacing w:afterLines="50" w:line="240" w:lineRule="auto"/>
        <w:ind w:firstLine="482" w:firstLineChars="200"/>
        <w:rPr>
          <w:rFonts w:hint="eastAsia" w:ascii="黑体" w:hAnsi="黑体" w:eastAsia="黑体"/>
          <w:b/>
          <w:sz w:val="24"/>
        </w:rPr>
      </w:pPr>
      <w:r>
        <w:rPr>
          <w:rFonts w:hint="eastAsia" w:ascii="黑体" w:hAnsi="黑体" w:eastAsia="黑体"/>
          <w:b/>
          <w:sz w:val="24"/>
        </w:rPr>
        <w:t>一、项目概述</w:t>
      </w:r>
    </w:p>
    <w:p>
      <w:pPr>
        <w:spacing w:afterLines="50" w:line="240" w:lineRule="auto"/>
        <w:ind w:firstLine="482" w:firstLineChars="200"/>
        <w:rPr>
          <w:rFonts w:hint="eastAsia" w:ascii="楷体" w:hAnsi="楷体" w:eastAsia="楷体" w:cs="楷体"/>
          <w:b/>
          <w:bCs/>
          <w:color w:val="auto"/>
          <w:sz w:val="24"/>
        </w:rPr>
      </w:pPr>
      <w:r>
        <w:rPr>
          <w:rFonts w:hint="eastAsia" w:ascii="楷体" w:hAnsi="楷体" w:eastAsia="楷体" w:cs="楷体"/>
          <w:b/>
          <w:bCs/>
          <w:color w:val="auto"/>
          <w:sz w:val="24"/>
          <w:lang w:eastAsia="zh-CN"/>
        </w:rPr>
        <w:t>（一）</w:t>
      </w:r>
      <w:r>
        <w:rPr>
          <w:rFonts w:hint="eastAsia" w:ascii="楷体" w:hAnsi="楷体" w:eastAsia="楷体" w:cs="楷体"/>
          <w:b/>
          <w:bCs/>
          <w:color w:val="auto"/>
          <w:sz w:val="24"/>
        </w:rPr>
        <w:t>本项目共</w:t>
      </w:r>
      <w:r>
        <w:rPr>
          <w:rFonts w:hint="eastAsia" w:ascii="楷体" w:hAnsi="楷体" w:eastAsia="楷体" w:cs="楷体"/>
          <w:b/>
          <w:bCs/>
          <w:color w:val="auto"/>
          <w:sz w:val="24"/>
          <w:lang w:val="en-US" w:eastAsia="zh-CN"/>
        </w:rPr>
        <w:t>1</w:t>
      </w:r>
      <w:r>
        <w:rPr>
          <w:rFonts w:hint="eastAsia" w:ascii="楷体" w:hAnsi="楷体" w:eastAsia="楷体" w:cs="楷体"/>
          <w:b/>
          <w:bCs/>
          <w:color w:val="auto"/>
          <w:sz w:val="24"/>
        </w:rPr>
        <w:t>个包，采购</w:t>
      </w:r>
      <w:r>
        <w:rPr>
          <w:rFonts w:hint="eastAsia" w:ascii="楷体" w:hAnsi="楷体" w:eastAsia="楷体" w:cs="楷体"/>
          <w:b/>
          <w:bCs/>
          <w:color w:val="auto"/>
          <w:sz w:val="24"/>
          <w:lang w:eastAsia="zh-CN"/>
        </w:rPr>
        <w:t>眼科专用手术器械</w:t>
      </w:r>
      <w:r>
        <w:rPr>
          <w:rFonts w:hint="eastAsia" w:ascii="楷体" w:hAnsi="楷体" w:eastAsia="楷体" w:cs="楷体"/>
          <w:b/>
          <w:bCs/>
          <w:color w:val="auto"/>
          <w:sz w:val="24"/>
        </w:rPr>
        <w:t>。</w:t>
      </w:r>
    </w:p>
    <w:p>
      <w:pPr>
        <w:spacing w:afterLines="50" w:line="240" w:lineRule="auto"/>
        <w:ind w:firstLine="480" w:firstLineChars="200"/>
        <w:rPr>
          <w:rFonts w:hint="eastAsia" w:ascii="仿宋_GB2312" w:eastAsia="仿宋_GB2312"/>
          <w:sz w:val="24"/>
          <w:lang w:eastAsia="zh-CN"/>
        </w:rPr>
      </w:pPr>
      <w:r>
        <w:rPr>
          <w:rFonts w:hint="eastAsia" w:ascii="仿宋_GB2312" w:eastAsia="仿宋_GB2312"/>
          <w:sz w:val="24"/>
          <w:lang w:eastAsia="zh-CN"/>
        </w:rPr>
        <w:t>　根据日常使用需要进行采购。</w:t>
      </w:r>
    </w:p>
    <w:p>
      <w:pPr>
        <w:pStyle w:val="27"/>
        <w:spacing w:line="420" w:lineRule="exact"/>
        <w:rPr>
          <w:rFonts w:ascii="仿宋" w:hAnsi="仿宋" w:eastAsia="仿宋"/>
          <w:sz w:val="24"/>
        </w:rPr>
      </w:pPr>
      <w:r>
        <w:rPr>
          <w:rFonts w:hint="eastAsia" w:ascii="楷体" w:hAnsi="楷体" w:eastAsia="楷体" w:cs="楷体"/>
          <w:b/>
          <w:bCs/>
          <w:color w:val="auto"/>
          <w:kern w:val="2"/>
          <w:sz w:val="24"/>
          <w:szCs w:val="24"/>
          <w:lang w:val="en-US" w:eastAsia="zh-CN" w:bidi="ar-SA"/>
        </w:rPr>
        <w:t>（二）采购清单</w:t>
      </w:r>
    </w:p>
    <w:tbl>
      <w:tblPr>
        <w:tblStyle w:val="19"/>
        <w:tblW w:w="8054" w:type="dxa"/>
        <w:jc w:val="center"/>
        <w:tblInd w:w="-3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122"/>
        <w:gridCol w:w="405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blHeader/>
          <w:jc w:val="center"/>
        </w:trPr>
        <w:tc>
          <w:tcPr>
            <w:tcW w:w="891"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品目</w:t>
            </w:r>
          </w:p>
        </w:tc>
        <w:tc>
          <w:tcPr>
            <w:tcW w:w="1122"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类别</w:t>
            </w:r>
          </w:p>
        </w:tc>
        <w:tc>
          <w:tcPr>
            <w:tcW w:w="4057"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产品</w:t>
            </w:r>
            <w:r>
              <w:rPr>
                <w:rFonts w:hint="eastAsia" w:ascii="仿宋_GB2312" w:hAnsi="仿宋_GB2312" w:eastAsia="仿宋_GB2312" w:cs="仿宋_GB2312"/>
                <w:sz w:val="21"/>
                <w:szCs w:val="21"/>
                <w:lang w:eastAsia="zh-CN"/>
              </w:rPr>
              <w:t>系列</w:t>
            </w:r>
          </w:p>
        </w:tc>
        <w:tc>
          <w:tcPr>
            <w:tcW w:w="1984"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开睑器系列</w:t>
            </w:r>
          </w:p>
        </w:tc>
        <w:tc>
          <w:tcPr>
            <w:tcW w:w="198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2</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显微眼科镊系列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3</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显微持针钳系列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4</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显微眼用剪系列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5</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显微眼内器械系列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6</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手术放大镜系列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7</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冲洗器械系列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8</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白内障、超乳、准分子杆类系列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9</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刀类系列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10</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角膜移植系列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11</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眼罩系列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12</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角膜移植系列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13</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消毒盒系列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14</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套包系列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15</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普通外眼器械类</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16</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一次性使用无菌眼科手术刀</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bl>
    <w:p>
      <w:pPr>
        <w:spacing w:afterLines="50" w:line="240" w:lineRule="auto"/>
        <w:ind w:firstLine="482" w:firstLineChars="200"/>
        <w:rPr>
          <w:rFonts w:hint="eastAsia" w:ascii="黑体" w:hAnsi="黑体" w:eastAsia="黑体"/>
          <w:b/>
          <w:sz w:val="24"/>
        </w:rPr>
      </w:pPr>
      <w:r>
        <w:rPr>
          <w:rFonts w:hint="eastAsia" w:ascii="黑体" w:hAnsi="黑体" w:eastAsia="黑体"/>
          <w:b/>
          <w:sz w:val="24"/>
        </w:rPr>
        <w:t>二、商务要求</w:t>
      </w:r>
    </w:p>
    <w:p>
      <w:pPr>
        <w:spacing w:afterLines="50" w:line="240" w:lineRule="auto"/>
        <w:ind w:firstLine="482" w:firstLineChars="200"/>
        <w:rPr>
          <w:rFonts w:hint="eastAsia" w:ascii="仿宋_GB2312" w:hAnsi="仿宋_GB2312" w:eastAsia="仿宋_GB2312" w:cs="仿宋_GB2312"/>
          <w:b w:val="0"/>
          <w:bCs w:val="0"/>
          <w:sz w:val="24"/>
        </w:rPr>
      </w:pPr>
      <w:r>
        <w:rPr>
          <w:rFonts w:hint="eastAsia" w:ascii="楷体" w:hAnsi="楷体" w:eastAsia="楷体" w:cs="楷体"/>
          <w:b/>
          <w:bCs/>
          <w:sz w:val="24"/>
          <w:lang w:val="en-US" w:eastAsia="zh-CN"/>
        </w:rPr>
        <w:t>（一）资质，</w:t>
      </w:r>
      <w:r>
        <w:rPr>
          <w:rFonts w:hint="eastAsia" w:ascii="仿宋_GB2312" w:hAnsi="仿宋_GB2312" w:eastAsia="仿宋_GB2312" w:cs="仿宋_GB2312"/>
          <w:b w:val="0"/>
          <w:bCs w:val="0"/>
          <w:sz w:val="24"/>
          <w:lang w:val="en-US" w:eastAsia="zh-CN"/>
        </w:rPr>
        <w:t>投标及</w:t>
      </w:r>
      <w:r>
        <w:rPr>
          <w:rFonts w:hint="eastAsia" w:ascii="仿宋_GB2312" w:hAnsi="仿宋_GB2312" w:eastAsia="仿宋_GB2312" w:cs="仿宋_GB2312"/>
          <w:b w:val="0"/>
          <w:bCs w:val="0"/>
          <w:sz w:val="24"/>
        </w:rPr>
        <w:t>供货时</w:t>
      </w:r>
      <w:r>
        <w:rPr>
          <w:rFonts w:hint="eastAsia" w:ascii="仿宋_GB2312" w:hAnsi="仿宋_GB2312" w:eastAsia="仿宋_GB2312" w:cs="仿宋_GB2312"/>
          <w:b w:val="0"/>
          <w:bCs w:val="0"/>
          <w:sz w:val="24"/>
          <w:lang w:eastAsia="zh-CN"/>
        </w:rPr>
        <w:t>投标人</w:t>
      </w:r>
      <w:r>
        <w:rPr>
          <w:rFonts w:hint="eastAsia" w:ascii="仿宋_GB2312" w:hAnsi="仿宋_GB2312" w:eastAsia="仿宋_GB2312" w:cs="仿宋_GB2312"/>
          <w:b w:val="0"/>
          <w:bCs w:val="0"/>
          <w:sz w:val="24"/>
        </w:rPr>
        <w:t>按采购人要求提供全套资质资料：</w:t>
      </w:r>
      <w:r>
        <w:rPr>
          <w:rFonts w:hint="eastAsia" w:ascii="仿宋_GB2312" w:hAnsi="仿宋_GB2312" w:eastAsia="仿宋_GB2312" w:cs="仿宋_GB2312"/>
          <w:b w:val="0"/>
          <w:bCs w:val="0"/>
          <w:sz w:val="24"/>
          <w:lang w:eastAsia="zh-CN"/>
        </w:rPr>
        <w:t>销售资质、生产资质、销售授权、</w:t>
      </w:r>
      <w:r>
        <w:rPr>
          <w:rFonts w:hint="eastAsia" w:ascii="仿宋_GB2312" w:hAnsi="仿宋_GB2312" w:eastAsia="仿宋_GB2312" w:cs="仿宋_GB2312"/>
          <w:b w:val="0"/>
          <w:bCs w:val="0"/>
          <w:sz w:val="24"/>
        </w:rPr>
        <w:t>《医疗器械注册证》《使用说明书》、其他</w:t>
      </w:r>
      <w:r>
        <w:rPr>
          <w:rFonts w:hint="eastAsia" w:ascii="仿宋_GB2312" w:hAnsi="仿宋_GB2312" w:eastAsia="仿宋_GB2312" w:cs="仿宋_GB2312"/>
          <w:b w:val="0"/>
          <w:bCs w:val="0"/>
          <w:sz w:val="24"/>
          <w:lang w:eastAsia="zh-CN"/>
        </w:rPr>
        <w:t>投标人要求</w:t>
      </w:r>
      <w:r>
        <w:rPr>
          <w:rFonts w:hint="eastAsia" w:ascii="仿宋_GB2312" w:hAnsi="仿宋_GB2312" w:eastAsia="仿宋_GB2312" w:cs="仿宋_GB2312"/>
          <w:b w:val="0"/>
          <w:bCs w:val="0"/>
          <w:sz w:val="24"/>
        </w:rPr>
        <w:t>相关资料。</w:t>
      </w:r>
    </w:p>
    <w:p>
      <w:pPr>
        <w:spacing w:afterLines="50" w:line="240" w:lineRule="auto"/>
        <w:ind w:firstLine="482" w:firstLineChars="200"/>
        <w:rPr>
          <w:rFonts w:hint="eastAsia" w:ascii="仿宋" w:hAnsi="仿宋" w:eastAsia="仿宋"/>
          <w:sz w:val="24"/>
        </w:rPr>
      </w:pPr>
      <w:r>
        <w:rPr>
          <w:rFonts w:hint="eastAsia" w:ascii="楷体" w:hAnsi="楷体" w:eastAsia="楷体" w:cs="楷体"/>
          <w:b/>
          <w:bCs/>
          <w:sz w:val="24"/>
          <w:lang w:val="en-US" w:eastAsia="zh-CN"/>
        </w:rPr>
        <w:t>（二）其他，</w:t>
      </w:r>
      <w:r>
        <w:rPr>
          <w:rFonts w:hint="eastAsia" w:ascii="仿宋" w:hAnsi="仿宋" w:eastAsia="仿宋"/>
          <w:sz w:val="24"/>
        </w:rPr>
        <w:t>其他商务要求请参照《采购合同》执行。</w:t>
      </w:r>
    </w:p>
    <w:p>
      <w:pPr>
        <w:spacing w:afterLines="50" w:line="240" w:lineRule="auto"/>
        <w:ind w:firstLine="482" w:firstLineChars="200"/>
        <w:rPr>
          <w:rFonts w:hint="eastAsia" w:ascii="黑体" w:hAnsi="黑体" w:eastAsia="黑体"/>
          <w:b/>
          <w:sz w:val="24"/>
          <w:lang w:eastAsia="zh-CN"/>
        </w:rPr>
      </w:pPr>
      <w:r>
        <w:rPr>
          <w:rFonts w:hint="eastAsia" w:ascii="黑体" w:hAnsi="黑体" w:eastAsia="黑体"/>
          <w:b/>
          <w:sz w:val="24"/>
          <w:lang w:eastAsia="zh-CN"/>
        </w:rPr>
        <w:t>三</w:t>
      </w:r>
      <w:r>
        <w:rPr>
          <w:rFonts w:hint="eastAsia" w:ascii="黑体" w:hAnsi="黑体" w:eastAsia="黑体"/>
          <w:b/>
          <w:sz w:val="24"/>
        </w:rPr>
        <w:t>、</w:t>
      </w:r>
      <w:r>
        <w:rPr>
          <w:rFonts w:hint="eastAsia" w:ascii="黑体" w:hAnsi="黑体" w:eastAsia="黑体"/>
          <w:b/>
          <w:sz w:val="24"/>
          <w:lang w:eastAsia="zh-CN"/>
        </w:rPr>
        <w:t>产品要求</w:t>
      </w:r>
    </w:p>
    <w:p>
      <w:pPr>
        <w:spacing w:afterLines="50" w:line="240" w:lineRule="auto"/>
        <w:ind w:firstLine="480" w:firstLineChars="200"/>
        <w:rPr>
          <w:rFonts w:hint="eastAsia" w:ascii="仿宋_GB2312" w:hAnsi="仿宋_GB2312" w:eastAsia="仿宋_GB2312" w:cs="仿宋_GB2312"/>
          <w:b w:val="0"/>
          <w:bCs/>
          <w:sz w:val="24"/>
          <w:lang w:val="en-US" w:eastAsia="zh-CN"/>
        </w:rPr>
      </w:pPr>
      <w:r>
        <w:rPr>
          <w:rFonts w:hint="eastAsia" w:ascii="仿宋_GB2312" w:hAnsi="仿宋_GB2312" w:eastAsia="仿宋_GB2312" w:cs="仿宋_GB2312"/>
          <w:b w:val="0"/>
          <w:bCs/>
          <w:sz w:val="24"/>
          <w:lang w:val="en-US" w:eastAsia="zh-CN"/>
        </w:rPr>
        <w:t>1. 眼科专用器械的产品系列齐全且不超过3个品牌，满足眼科检查、手术、治疗需要。</w:t>
      </w:r>
    </w:p>
    <w:p>
      <w:pPr>
        <w:spacing w:afterLines="50" w:line="240" w:lineRule="auto"/>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 每个系列中产品的种类齐全、多种规格齐全，满足眼科检查、手术、治疗需要。</w:t>
      </w:r>
    </w:p>
    <w:p>
      <w:pPr>
        <w:spacing w:afterLines="50" w:line="240" w:lineRule="auto"/>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sz w:val="24"/>
          <w:szCs w:val="24"/>
          <w:lang w:val="en-US" w:eastAsia="zh-CN"/>
        </w:rPr>
        <w:t>3. 产品设计精细，</w:t>
      </w:r>
      <w:r>
        <w:rPr>
          <w:rFonts w:hint="eastAsia" w:ascii="仿宋_GB2312" w:hAnsi="仿宋_GB2312" w:eastAsia="仿宋_GB2312" w:cs="仿宋_GB2312"/>
          <w:b w:val="0"/>
          <w:bCs/>
          <w:sz w:val="24"/>
          <w:szCs w:val="24"/>
          <w:lang w:val="en-US" w:eastAsia="zh-CN"/>
        </w:rPr>
        <w:t>满足眼科检查、手术、治疗需要。</w:t>
      </w:r>
    </w:p>
    <w:p>
      <w:pPr>
        <w:pStyle w:val="2"/>
        <w:rPr>
          <w:rFonts w:hint="eastAsia"/>
          <w:lang w:val="en-US" w:eastAsia="zh-CN"/>
        </w:rPr>
      </w:pPr>
      <w:r>
        <w:rPr>
          <w:rFonts w:hint="eastAsia" w:ascii="仿宋_GB2312" w:hAnsi="仿宋_GB2312" w:eastAsia="仿宋_GB2312" w:cs="仿宋_GB2312"/>
          <w:b w:val="0"/>
          <w:bCs/>
          <w:sz w:val="24"/>
          <w:szCs w:val="24"/>
          <w:lang w:val="en-US" w:eastAsia="zh-CN"/>
        </w:rPr>
        <w:t>　　★4. 需提供产品样品：眼睑撑开器、一次性眼科穿刺刀（15</w:t>
      </w:r>
      <w:r>
        <w:rPr>
          <w:rFonts w:hint="eastAsia" w:ascii="仿宋_GB2312" w:hAnsi="仿宋_GB2312" w:eastAsia="仿宋_GB2312" w:cs="仿宋_GB2312"/>
          <w:b w:val="0"/>
          <w:bCs/>
          <w:sz w:val="24"/>
          <w:szCs w:val="24"/>
          <w:vertAlign w:val="superscript"/>
          <w:lang w:val="en-US" w:eastAsia="zh-CN"/>
        </w:rPr>
        <w:t>0</w:t>
      </w:r>
      <w:r>
        <w:rPr>
          <w:rFonts w:hint="eastAsia" w:ascii="仿宋_GB2312" w:hAnsi="仿宋_GB2312" w:eastAsia="仿宋_GB2312" w:cs="仿宋_GB2312"/>
          <w:b w:val="0"/>
          <w:bCs/>
          <w:sz w:val="24"/>
          <w:szCs w:val="24"/>
          <w:vertAlign w:val="baseline"/>
          <w:lang w:val="en-US" w:eastAsia="zh-CN"/>
        </w:rPr>
        <w:t>、2.2mm～3.0mm</w:t>
      </w:r>
      <w:r>
        <w:rPr>
          <w:rFonts w:hint="eastAsia" w:ascii="仿宋_GB2312" w:hAnsi="仿宋_GB2312" w:eastAsia="仿宋_GB2312" w:cs="仿宋_GB2312"/>
          <w:b w:val="0"/>
          <w:bCs/>
          <w:sz w:val="24"/>
          <w:szCs w:val="24"/>
          <w:lang w:val="en-US" w:eastAsia="zh-CN"/>
        </w:rPr>
        <w:t>）、撕囊镊、显微有齿镊及线镊、劈核刀、小剪刀、角膜剪、囊膜剪、双腔冲洗针头、晶体圈套器、斜视钩、止血器、带刻度的卡尺、斜视监测三棱镜、眼内异物镊。</w:t>
      </w:r>
    </w:p>
    <w:p>
      <w:pPr>
        <w:spacing w:afterLines="50" w:line="240" w:lineRule="auto"/>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 采购人在日常采购时，订购显微器械若因为规格、精细度等不能满足临床，可在15天内退货或换货。</w:t>
      </w:r>
    </w:p>
    <w:p>
      <w:pPr>
        <w:pStyle w:val="35"/>
        <w:rPr>
          <w:rFonts w:hint="eastAsia"/>
          <w:lang w:eastAsia="zh-CN"/>
        </w:rPr>
      </w:pPr>
      <w:r>
        <w:rPr>
          <w:rFonts w:hint="eastAsia"/>
          <w:lang w:eastAsia="zh-CN"/>
        </w:rPr>
        <w:br w:type="page"/>
      </w:r>
    </w:p>
    <w:p>
      <w:pPr>
        <w:pStyle w:val="35"/>
        <w:rPr>
          <w:rFonts w:hint="eastAsia"/>
          <w:lang w:eastAsia="zh-CN"/>
        </w:rPr>
      </w:pPr>
      <w:bookmarkStart w:id="17" w:name="_Toc23407_WPSOffice_Level1"/>
      <w:r>
        <w:rPr>
          <w:rFonts w:hint="eastAsia"/>
          <w:lang w:eastAsia="zh-CN"/>
        </w:rPr>
        <w:t>第三章  评标办法</w:t>
      </w:r>
      <w:bookmarkEnd w:id="17"/>
      <w:bookmarkStart w:id="18" w:name="_Hlt101846155"/>
      <w:bookmarkEnd w:id="18"/>
      <w:bookmarkStart w:id="19" w:name="_Toc217446097"/>
      <w:bookmarkStart w:id="20" w:name="_Toc208849007"/>
      <w:bookmarkStart w:id="21" w:name="_Toc183682415"/>
      <w:bookmarkStart w:id="22" w:name="_Toc183582280"/>
    </w:p>
    <w:bookmarkEnd w:id="19"/>
    <w:bookmarkEnd w:id="20"/>
    <w:bookmarkEnd w:id="21"/>
    <w:bookmarkEnd w:id="22"/>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一、总则　</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公开招标采购项目开标结束后，采购人依法对投标人的资格进行审查。依据法律法规和本招标文件的规定，对投标文件是否按照规定要求提供资格性证明材料、是否按照规定交纳投标保证金，以确定投标</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是否具备投标资格。</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合格投标人不足三家的，不得评标。</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（三）</w:t>
      </w:r>
      <w:r>
        <w:rPr>
          <w:rFonts w:hint="eastAsia" w:ascii="仿宋_GB2312" w:hAnsi="仿宋_GB2312" w:eastAsia="仿宋_GB2312" w:cs="仿宋_GB2312"/>
          <w:sz w:val="24"/>
        </w:rPr>
        <w:t>评标工作由</w:t>
      </w:r>
      <w:r>
        <w:rPr>
          <w:rFonts w:hint="eastAsia" w:ascii="仿宋_GB2312" w:hAnsi="仿宋_GB2312" w:eastAsia="仿宋_GB2312" w:cs="仿宋_GB2312"/>
          <w:sz w:val="24"/>
          <w:lang w:eastAsia="zh-CN"/>
        </w:rPr>
        <w:t>本单位</w:t>
      </w:r>
      <w:r>
        <w:rPr>
          <w:rFonts w:hint="eastAsia" w:ascii="仿宋_GB2312" w:hAnsi="仿宋_GB2312" w:eastAsia="仿宋_GB2312" w:cs="仿宋_GB2312"/>
          <w:sz w:val="24"/>
        </w:rPr>
        <w:t>负责组织，具体评标事务由</w:t>
      </w:r>
      <w:r>
        <w:rPr>
          <w:rFonts w:hint="eastAsia" w:ascii="仿宋_GB2312" w:hAnsi="仿宋_GB2312" w:eastAsia="仿宋_GB2312" w:cs="仿宋_GB2312"/>
          <w:sz w:val="24"/>
          <w:lang w:eastAsia="zh-CN"/>
        </w:rPr>
        <w:t>本单位组织的</w:t>
      </w:r>
      <w:r>
        <w:rPr>
          <w:rFonts w:hint="eastAsia" w:ascii="仿宋_GB2312" w:hAnsi="仿宋_GB2312" w:eastAsia="仿宋_GB2312" w:cs="仿宋_GB2312"/>
          <w:sz w:val="24"/>
        </w:rPr>
        <w:t>评标委员会负责。</w:t>
      </w:r>
    </w:p>
    <w:p>
      <w:pPr>
        <w:spacing w:line="400" w:lineRule="exact"/>
        <w:ind w:firstLine="480" w:firstLineChars="200"/>
        <w:rPr>
          <w:rFonts w:hint="eastAsia" w:ascii="黑体" w:hAnsi="黑体" w:eastAsia="黑体" w:cs="黑体"/>
          <w:sz w:val="24"/>
          <w:szCs w:val="24"/>
          <w:lang w:eastAsia="zh-CN"/>
        </w:rPr>
      </w:pPr>
      <w:bookmarkStart w:id="23" w:name="_Toc217446098"/>
      <w:r>
        <w:rPr>
          <w:rFonts w:hint="eastAsia" w:ascii="黑体" w:hAnsi="黑体" w:eastAsia="黑体" w:cs="黑体"/>
          <w:sz w:val="24"/>
          <w:szCs w:val="24"/>
          <w:lang w:eastAsia="zh-CN"/>
        </w:rPr>
        <w:t>二、评标</w:t>
      </w:r>
      <w:bookmarkEnd w:id="23"/>
      <w:r>
        <w:rPr>
          <w:rFonts w:hint="eastAsia" w:ascii="黑体" w:hAnsi="黑体" w:eastAsia="黑体" w:cs="黑体"/>
          <w:sz w:val="24"/>
          <w:szCs w:val="24"/>
          <w:lang w:eastAsia="zh-CN"/>
        </w:rPr>
        <w:t>方法</w:t>
      </w:r>
      <w:bookmarkStart w:id="24" w:name="_Toc217446103"/>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本项目评标方法为：</w:t>
      </w:r>
      <w:r>
        <w:rPr>
          <w:rFonts w:hint="eastAsia" w:ascii="仿宋_GB2312" w:hAnsi="仿宋_GB2312" w:eastAsia="仿宋_GB2312" w:cs="仿宋_GB2312"/>
          <w:b/>
          <w:bCs/>
          <w:sz w:val="24"/>
        </w:rPr>
        <w:t>综合评分法</w:t>
      </w:r>
      <w:r>
        <w:rPr>
          <w:rFonts w:hint="eastAsia" w:ascii="仿宋_GB2312" w:hAnsi="仿宋_GB2312" w:eastAsia="仿宋_GB2312" w:cs="仿宋_GB2312"/>
          <w:sz w:val="24"/>
        </w:rPr>
        <w:t>。</w:t>
      </w:r>
    </w:p>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三、评标程序</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（一）评标内容</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评标委员会正式评标前，应当对招标文件进行熟悉和理解，内容主要包括招标文件中投标人资格条件要求、采购</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、评标方法和标准以及可能涉及签订采购合同的内容等。</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（二）符合性检查</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1. 资格审查，</w:t>
      </w:r>
      <w:r>
        <w:rPr>
          <w:rFonts w:hint="eastAsia" w:ascii="仿宋_GB2312" w:hAnsi="仿宋_GB2312" w:eastAsia="仿宋_GB2312" w:cs="仿宋_GB2312"/>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2. 无效投标，</w:t>
      </w:r>
      <w:r>
        <w:rPr>
          <w:rFonts w:hint="eastAsia" w:ascii="仿宋_GB2312" w:hAnsi="仿宋_GB2312" w:eastAsia="仿宋_GB2312" w:cs="仿宋_GB2312"/>
          <w:sz w:val="24"/>
        </w:rPr>
        <w:t>除政府采购法律制度规定的情形外，本项目投标人或者其投标文件有下列情形之一的，作为无效投标处理：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投标文件正副本数量不足的；（</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）投标文件组成明显不符合招标文件的规定要求，影响评标委员会评判的；（</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）投标文件的格式、语言、计量单位、报价货币、知识产权、投标有效期等不符合招标文件的规定，影响评标委员会评判的；（</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）投标报价不符合招标文件规定的采购预算或限价或其他报价规定的；（</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）商务、技术、服务应答内容没有完全响应招标文件的实质性要求的；（</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）未载明或者载明的招标项目履约时间、方式、数量及其他政府采购合同实质性内容与招标文件要求不一致，且招标采购单位无法接受的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）投标文件未按招标文件要求签署、盖章的；（</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）没有完全响应招标文件的其他实质性要求或属于招标文件中投标无效情形的。</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3.</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比较与评价</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按招标文件中规定的评标方法和标准，对未作无效投标处理的投标文件进行</w:t>
      </w:r>
      <w:r>
        <w:rPr>
          <w:rFonts w:hint="eastAsia" w:ascii="仿宋_GB2312" w:hAnsi="仿宋_GB2312" w:eastAsia="仿宋_GB2312" w:cs="仿宋_GB2312"/>
          <w:sz w:val="24"/>
          <w:lang w:eastAsia="zh-CN"/>
        </w:rPr>
        <w:t>产品要求</w:t>
      </w:r>
      <w:r>
        <w:rPr>
          <w:rFonts w:hint="eastAsia" w:ascii="仿宋_GB2312" w:hAnsi="仿宋_GB2312" w:eastAsia="仿宋_GB2312" w:cs="仿宋_GB2312"/>
          <w:sz w:val="24"/>
        </w:rPr>
        <w:t>等方面评估，综合比较与评价。</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 xml:space="preserve">4. </w:t>
      </w:r>
      <w:r>
        <w:rPr>
          <w:rFonts w:hint="eastAsia" w:ascii="仿宋_GB2312" w:hAnsi="仿宋_GB2312" w:eastAsia="仿宋_GB2312" w:cs="仿宋_GB2312"/>
          <w:b/>
          <w:bCs/>
          <w:sz w:val="24"/>
        </w:rPr>
        <w:t>复核</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评分汇总结束后，评标委员会应当进行复核，特别要对拟推荐为中标候选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的、报价最低的、投标文件被认定为无效的进行重点复核。</w:t>
      </w:r>
    </w:p>
    <w:p>
      <w:pPr>
        <w:spacing w:line="400" w:lineRule="exact"/>
        <w:ind w:firstLine="482" w:firstLineChars="200"/>
        <w:rPr>
          <w:rFonts w:hint="eastAsia" w:ascii="仿宋_GB2312" w:hAnsi="仿宋_GB2312" w:eastAsia="仿宋_GB2312" w:cs="仿宋_GB2312"/>
          <w:sz w:val="24"/>
          <w:lang w:eastAsia="zh-CN"/>
        </w:rPr>
      </w:pPr>
      <w:r>
        <w:rPr>
          <w:rFonts w:hint="eastAsia" w:ascii="仿宋_GB2312" w:hAnsi="仿宋_GB2312" w:eastAsia="仿宋_GB2312" w:cs="仿宋_GB2312"/>
          <w:b/>
          <w:bCs/>
          <w:sz w:val="24"/>
          <w:lang w:val="en-US" w:eastAsia="zh-CN"/>
        </w:rPr>
        <w:t xml:space="preserve">5. </w:t>
      </w:r>
      <w:r>
        <w:rPr>
          <w:rFonts w:hint="eastAsia" w:ascii="仿宋_GB2312" w:hAnsi="仿宋_GB2312" w:eastAsia="仿宋_GB2312" w:cs="仿宋_GB2312"/>
          <w:b/>
          <w:bCs/>
          <w:sz w:val="24"/>
        </w:rPr>
        <w:t>推荐中标候选</w:t>
      </w:r>
      <w:r>
        <w:rPr>
          <w:rFonts w:hint="eastAsia" w:ascii="仿宋_GB2312" w:hAnsi="仿宋_GB2312" w:eastAsia="仿宋_GB2312" w:cs="仿宋_GB2312"/>
          <w:b/>
          <w:bCs/>
          <w:sz w:val="24"/>
          <w:lang w:eastAsia="zh-CN"/>
        </w:rPr>
        <w:t>投标人，</w:t>
      </w:r>
      <w:r>
        <w:rPr>
          <w:rFonts w:hint="eastAsia" w:ascii="仿宋_GB2312" w:hAnsi="仿宋_GB2312" w:eastAsia="仿宋_GB2312" w:cs="仿宋_GB2312"/>
          <w:sz w:val="24"/>
        </w:rPr>
        <w:t>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应当排序。本项目采用综合评分法，评标结果按评审后得分由高到低顺序排列。得分相同的，按投标报价由低到高顺序排列</w:t>
      </w:r>
      <w:r>
        <w:rPr>
          <w:rFonts w:hint="eastAsia" w:ascii="仿宋_GB2312" w:hAnsi="仿宋_GB2312" w:eastAsia="仿宋_GB2312" w:cs="仿宋_GB2312"/>
          <w:sz w:val="24"/>
          <w:lang w:eastAsia="zh-CN"/>
        </w:rPr>
        <w:t>。</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lang w:eastAsia="zh-CN"/>
        </w:rPr>
        <w:t>四、</w:t>
      </w:r>
      <w:r>
        <w:rPr>
          <w:rFonts w:hint="eastAsia" w:ascii="黑体" w:hAnsi="黑体" w:eastAsia="黑体" w:cs="黑体"/>
          <w:sz w:val="24"/>
          <w:szCs w:val="24"/>
        </w:rPr>
        <w:t>评标细则及标准</w:t>
      </w:r>
      <w:bookmarkEnd w:id="24"/>
    </w:p>
    <w:p>
      <w:pPr>
        <w:spacing w:line="400" w:lineRule="exact"/>
        <w:ind w:firstLine="482" w:firstLineChars="200"/>
        <w:rPr>
          <w:rFonts w:hint="eastAsia" w:ascii="仿宋_GB2312" w:hAnsi="仿宋_GB2312" w:eastAsia="仿宋_GB2312" w:cs="仿宋_GB2312"/>
          <w:sz w:val="24"/>
        </w:rPr>
      </w:pPr>
      <w:r>
        <w:rPr>
          <w:rFonts w:hint="eastAsia" w:ascii="楷体" w:hAnsi="楷体" w:eastAsia="楷体" w:cs="楷体"/>
          <w:b/>
          <w:bCs/>
          <w:sz w:val="24"/>
          <w:lang w:eastAsia="zh-CN"/>
        </w:rPr>
        <w:t>（一）评分法，</w:t>
      </w:r>
      <w:r>
        <w:rPr>
          <w:rFonts w:hint="eastAsia" w:ascii="仿宋_GB2312" w:hAnsi="仿宋_GB2312" w:eastAsia="仿宋_GB2312" w:cs="仿宋_GB2312"/>
          <w:sz w:val="24"/>
        </w:rPr>
        <w:t>本项目采用综合评分法，评分因素详见综合评分明细表。</w:t>
      </w:r>
    </w:p>
    <w:p>
      <w:pPr>
        <w:pStyle w:val="30"/>
        <w:ind w:firstLine="482" w:firstLineChars="200"/>
        <w:jc w:val="both"/>
        <w:rPr>
          <w:rFonts w:hint="eastAsia" w:ascii="仿宋_GB2312" w:hAnsi="仿宋_GB2312" w:eastAsia="仿宋_GB2312" w:cs="仿宋_GB2312"/>
        </w:rPr>
      </w:pPr>
      <w:r>
        <w:rPr>
          <w:rFonts w:hint="eastAsia" w:ascii="楷体" w:hAnsi="楷体" w:eastAsia="楷体" w:cs="楷体"/>
          <w:b/>
          <w:bCs/>
          <w:kern w:val="2"/>
          <w:sz w:val="24"/>
          <w:szCs w:val="24"/>
          <w:lang w:val="en-US" w:eastAsia="zh-CN" w:bidi="ar-SA"/>
        </w:rPr>
        <w:t>（二）分工，</w:t>
      </w:r>
      <w:r>
        <w:rPr>
          <w:rFonts w:hint="eastAsia" w:ascii="仿宋_GB2312" w:hAnsi="仿宋_GB2312" w:eastAsia="仿宋_GB2312" w:cs="仿宋_GB2312"/>
        </w:rPr>
        <w:t>评标委员会成员应当根据自身专业情况对每个有效投标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的投标文件进行独立评分，加权汇总每项评分因素的得分，得出每个有效投标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的总分。技术类评分因素由技术方面评标委员会成员独立评分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经济类评分因素由经济方面评标委员会成员独立评分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政策合同类的评分因素由</w:t>
      </w:r>
      <w:r>
        <w:rPr>
          <w:rFonts w:hint="eastAsia" w:ascii="仿宋_GB2312" w:hAnsi="仿宋_GB2312" w:eastAsia="仿宋_GB2312" w:cs="仿宋_GB2312"/>
          <w:lang w:eastAsia="zh-CN"/>
        </w:rPr>
        <w:t>相关</w:t>
      </w:r>
      <w:r>
        <w:rPr>
          <w:rFonts w:hint="eastAsia" w:ascii="仿宋_GB2312" w:hAnsi="仿宋_GB2312" w:eastAsia="仿宋_GB2312" w:cs="仿宋_GB2312"/>
        </w:rPr>
        <w:t>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价格和其他不能明确区分的评分因素由评标委员会成员共同评分。</w:t>
      </w:r>
    </w:p>
    <w:p>
      <w:pPr>
        <w:pStyle w:val="8"/>
        <w:tabs>
          <w:tab w:val="left" w:pos="600"/>
        </w:tabs>
        <w:spacing w:line="400" w:lineRule="exact"/>
        <w:ind w:firstLine="482" w:firstLineChars="20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（三）综合评分明细表</w:t>
      </w:r>
    </w:p>
    <w:tbl>
      <w:tblPr>
        <w:tblStyle w:val="19"/>
        <w:tblW w:w="9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561"/>
        <w:gridCol w:w="4733"/>
        <w:gridCol w:w="165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blHeader/>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序号</w:t>
            </w:r>
          </w:p>
        </w:tc>
        <w:tc>
          <w:tcPr>
            <w:tcW w:w="1119"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评分因素</w:t>
            </w:r>
          </w:p>
          <w:p>
            <w:pPr>
              <w:spacing w:afterLines="50" w:line="240" w:lineRule="auto"/>
              <w:ind w:firstLine="28"/>
              <w:jc w:val="center"/>
              <w:rPr>
                <w:rFonts w:ascii="仿宋" w:hAnsi="仿宋" w:eastAsia="仿宋"/>
                <w:szCs w:val="21"/>
              </w:rPr>
            </w:pPr>
            <w:r>
              <w:rPr>
                <w:rFonts w:hint="eastAsia" w:ascii="仿宋" w:hAnsi="仿宋" w:eastAsia="仿宋"/>
                <w:szCs w:val="21"/>
              </w:rPr>
              <w:t>及权重</w:t>
            </w:r>
          </w:p>
        </w:tc>
        <w:tc>
          <w:tcPr>
            <w:tcW w:w="561"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分　值</w:t>
            </w:r>
          </w:p>
        </w:tc>
        <w:tc>
          <w:tcPr>
            <w:tcW w:w="4733"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评分标准</w:t>
            </w:r>
          </w:p>
        </w:tc>
        <w:tc>
          <w:tcPr>
            <w:tcW w:w="1652" w:type="dxa"/>
            <w:vAlign w:val="center"/>
          </w:tcPr>
          <w:p>
            <w:pPr>
              <w:spacing w:afterLines="50" w:line="240" w:lineRule="auto"/>
              <w:jc w:val="center"/>
              <w:rPr>
                <w:rFonts w:ascii="仿宋" w:hAnsi="仿宋" w:eastAsia="仿宋"/>
                <w:szCs w:val="21"/>
              </w:rPr>
            </w:pPr>
            <w:r>
              <w:rPr>
                <w:rFonts w:hint="eastAsia" w:ascii="仿宋" w:hAnsi="仿宋" w:eastAsia="仿宋"/>
                <w:szCs w:val="21"/>
              </w:rPr>
              <w:t>备注</w:t>
            </w:r>
          </w:p>
        </w:tc>
        <w:tc>
          <w:tcPr>
            <w:tcW w:w="1117" w:type="dxa"/>
            <w:vAlign w:val="center"/>
          </w:tcPr>
          <w:p>
            <w:pPr>
              <w:spacing w:afterLines="50" w:line="240" w:lineRule="auto"/>
              <w:jc w:val="center"/>
              <w:rPr>
                <w:rFonts w:ascii="仿宋" w:hAnsi="仿宋" w:eastAsia="仿宋"/>
                <w:szCs w:val="21"/>
              </w:rPr>
            </w:pPr>
            <w:r>
              <w:rPr>
                <w:rFonts w:hint="eastAsia" w:ascii="仿宋" w:hAnsi="仿宋" w:eastAsia="仿宋"/>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1</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报价</w:t>
            </w:r>
            <w:r>
              <w:rPr>
                <w:rFonts w:hint="eastAsia" w:ascii="仿宋" w:hAnsi="仿宋" w:eastAsia="仿宋"/>
                <w:szCs w:val="21"/>
                <w:lang w:val="en-US" w:eastAsia="zh-CN"/>
              </w:rPr>
              <w:t>40</w:t>
            </w:r>
            <w:r>
              <w:rPr>
                <w:rFonts w:ascii="仿宋" w:hAnsi="仿宋" w:eastAsia="仿宋"/>
                <w:szCs w:val="21"/>
              </w:rPr>
              <w:t>%</w:t>
            </w:r>
          </w:p>
          <w:p>
            <w:pPr>
              <w:spacing w:afterLines="50" w:line="240" w:lineRule="auto"/>
              <w:rPr>
                <w:rFonts w:ascii="仿宋" w:hAnsi="仿宋" w:eastAsia="仿宋"/>
                <w:szCs w:val="21"/>
              </w:rPr>
            </w:pPr>
            <w:r>
              <w:rPr>
                <w:rFonts w:hint="eastAsia" w:ascii="仿宋" w:hAnsi="仿宋" w:eastAsia="仿宋"/>
                <w:szCs w:val="21"/>
              </w:rPr>
              <w:t>（主要评分因素）</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lang w:val="en-US" w:eastAsia="zh-CN"/>
              </w:rPr>
              <w:t>40</w:t>
            </w:r>
            <w:r>
              <w:rPr>
                <w:rFonts w:hint="eastAsia" w:ascii="仿宋" w:hAnsi="仿宋" w:eastAsia="仿宋"/>
                <w:szCs w:val="21"/>
              </w:rPr>
              <w:t>分</w:t>
            </w:r>
          </w:p>
        </w:tc>
        <w:tc>
          <w:tcPr>
            <w:tcW w:w="4733" w:type="dxa"/>
            <w:vAlign w:val="center"/>
          </w:tcPr>
          <w:p>
            <w:pPr>
              <w:spacing w:afterLines="50" w:line="240" w:lineRule="auto"/>
              <w:jc w:val="left"/>
              <w:rPr>
                <w:rFonts w:ascii="仿宋" w:hAnsi="仿宋" w:eastAsia="仿宋"/>
                <w:szCs w:val="21"/>
              </w:rPr>
            </w:pPr>
            <w:r>
              <w:rPr>
                <w:rFonts w:hint="eastAsia" w:ascii="仿宋" w:hAnsi="仿宋" w:eastAsia="仿宋"/>
                <w:szCs w:val="21"/>
              </w:rPr>
              <w:t xml:space="preserve">满足医学装备采购要求及评分标准要求且投标价格最低的投标报价为基准价，其价格分为满分。其他投标人的价格分统一按照下列公式计算：投标报价得分=(评标基准价／投标报价)* </w:t>
            </w:r>
            <w:r>
              <w:rPr>
                <w:rFonts w:hint="eastAsia" w:ascii="仿宋" w:hAnsi="仿宋" w:eastAsia="仿宋"/>
                <w:szCs w:val="21"/>
                <w:lang w:val="en-US" w:eastAsia="zh-CN"/>
              </w:rPr>
              <w:t>40</w:t>
            </w:r>
            <w:r>
              <w:rPr>
                <w:rFonts w:ascii="仿宋" w:hAnsi="仿宋" w:eastAsia="仿宋"/>
                <w:szCs w:val="21"/>
              </w:rPr>
              <w:t>%</w:t>
            </w:r>
            <w:r>
              <w:rPr>
                <w:rFonts w:hint="eastAsia" w:ascii="仿宋" w:hAnsi="仿宋" w:eastAsia="仿宋"/>
                <w:szCs w:val="21"/>
              </w:rPr>
              <w:t>*100</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ascii="仿宋" w:hAnsi="仿宋" w:eastAsia="仿宋"/>
                <w:szCs w:val="21"/>
              </w:rPr>
              <w:t>2</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商务</w:t>
            </w:r>
            <w:r>
              <w:rPr>
                <w:rFonts w:hint="eastAsia" w:ascii="仿宋" w:hAnsi="仿宋" w:eastAsia="仿宋"/>
                <w:szCs w:val="21"/>
                <w:lang w:eastAsia="zh-CN"/>
              </w:rPr>
              <w:t>及产品</w:t>
            </w:r>
            <w:r>
              <w:rPr>
                <w:rFonts w:hint="eastAsia" w:ascii="仿宋" w:hAnsi="仿宋" w:eastAsia="仿宋"/>
                <w:szCs w:val="21"/>
              </w:rPr>
              <w:t>要求5</w:t>
            </w:r>
            <w:r>
              <w:rPr>
                <w:rFonts w:hint="eastAsia" w:ascii="仿宋" w:hAnsi="仿宋" w:eastAsia="仿宋"/>
                <w:szCs w:val="21"/>
                <w:lang w:val="en-US" w:eastAsia="zh-CN"/>
              </w:rPr>
              <w:t>2</w:t>
            </w:r>
            <w:r>
              <w:rPr>
                <w:rFonts w:ascii="仿宋" w:hAnsi="仿宋" w:eastAsia="仿宋"/>
                <w:szCs w:val="21"/>
              </w:rPr>
              <w:t>%</w:t>
            </w:r>
            <w:r>
              <w:rPr>
                <w:rFonts w:hint="eastAsia" w:ascii="仿宋" w:hAnsi="仿宋" w:eastAsia="仿宋"/>
                <w:szCs w:val="21"/>
              </w:rPr>
              <w:t>（主要评分因素）</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lang w:val="en-US" w:eastAsia="zh-CN"/>
              </w:rPr>
              <w:t>52</w:t>
            </w:r>
            <w:r>
              <w:rPr>
                <w:rFonts w:hint="eastAsia" w:ascii="仿宋" w:hAnsi="仿宋" w:eastAsia="仿宋"/>
                <w:szCs w:val="21"/>
              </w:rPr>
              <w:t>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完全符合医学装备采购要求</w:t>
            </w:r>
            <w:r>
              <w:rPr>
                <w:rFonts w:hint="eastAsia" w:ascii="仿宋" w:hAnsi="仿宋" w:eastAsia="仿宋"/>
                <w:szCs w:val="21"/>
                <w:lang w:eastAsia="zh-CN"/>
              </w:rPr>
              <w:t>中“二、</w:t>
            </w:r>
            <w:r>
              <w:rPr>
                <w:rFonts w:hint="eastAsia" w:ascii="仿宋" w:hAnsi="仿宋" w:eastAsia="仿宋"/>
                <w:szCs w:val="21"/>
              </w:rPr>
              <w:t>商务</w:t>
            </w:r>
            <w:r>
              <w:rPr>
                <w:rFonts w:hint="eastAsia" w:ascii="仿宋" w:hAnsi="仿宋" w:eastAsia="仿宋"/>
                <w:szCs w:val="21"/>
                <w:lang w:eastAsia="zh-CN"/>
              </w:rPr>
              <w:t>要求、四、产品要求”，</w:t>
            </w:r>
            <w:r>
              <w:rPr>
                <w:rFonts w:hint="eastAsia" w:ascii="仿宋" w:hAnsi="仿宋" w:eastAsia="仿宋"/>
                <w:szCs w:val="21"/>
              </w:rPr>
              <w:t>没有负偏离得</w:t>
            </w:r>
            <w:r>
              <w:rPr>
                <w:rFonts w:hint="eastAsia" w:ascii="仿宋" w:hAnsi="仿宋" w:eastAsia="仿宋"/>
                <w:szCs w:val="21"/>
                <w:lang w:val="en-US" w:eastAsia="zh-CN"/>
              </w:rPr>
              <w:t>52</w:t>
            </w:r>
            <w:r>
              <w:rPr>
                <w:rFonts w:hint="eastAsia" w:ascii="仿宋" w:hAnsi="仿宋" w:eastAsia="仿宋"/>
                <w:szCs w:val="21"/>
              </w:rPr>
              <w:t>分；低要求的（负偏离），“★”号</w:t>
            </w:r>
            <w:r>
              <w:rPr>
                <w:rFonts w:ascii="仿宋" w:hAnsi="仿宋" w:eastAsia="仿宋"/>
                <w:szCs w:val="21"/>
              </w:rPr>
              <w:t>条款负偏离</w:t>
            </w:r>
            <w:r>
              <w:rPr>
                <w:rFonts w:hint="eastAsia" w:ascii="仿宋" w:hAnsi="仿宋" w:eastAsia="仿宋"/>
                <w:szCs w:val="21"/>
              </w:rPr>
              <w:t>一项扣</w:t>
            </w:r>
            <w:r>
              <w:rPr>
                <w:rFonts w:hint="eastAsia" w:ascii="仿宋" w:hAnsi="仿宋" w:eastAsia="仿宋"/>
                <w:szCs w:val="21"/>
                <w:lang w:val="en-US" w:eastAsia="zh-CN"/>
              </w:rPr>
              <w:t>20</w:t>
            </w:r>
            <w:r>
              <w:rPr>
                <w:rFonts w:hint="eastAsia" w:ascii="仿宋" w:hAnsi="仿宋" w:eastAsia="仿宋"/>
                <w:szCs w:val="21"/>
              </w:rPr>
              <w:t>分，一般</w:t>
            </w:r>
            <w:r>
              <w:rPr>
                <w:rFonts w:ascii="仿宋" w:hAnsi="仿宋" w:eastAsia="仿宋"/>
                <w:szCs w:val="21"/>
              </w:rPr>
              <w:t>条款负偏离一项扣</w:t>
            </w:r>
            <w:r>
              <w:rPr>
                <w:rFonts w:hint="eastAsia" w:ascii="仿宋" w:hAnsi="仿宋" w:eastAsia="仿宋"/>
                <w:szCs w:val="21"/>
                <w:lang w:val="en-US" w:eastAsia="zh-CN"/>
              </w:rPr>
              <w:t>8</w:t>
            </w:r>
            <w:r>
              <w:rPr>
                <w:rFonts w:hint="eastAsia" w:ascii="仿宋" w:hAnsi="仿宋" w:eastAsia="仿宋"/>
                <w:szCs w:val="21"/>
              </w:rPr>
              <w:t>分，</w:t>
            </w:r>
            <w:r>
              <w:rPr>
                <w:rFonts w:ascii="仿宋" w:hAnsi="仿宋" w:eastAsia="仿宋"/>
                <w:szCs w:val="21"/>
              </w:rPr>
              <w:t xml:space="preserve">扣完为止。 </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所有响应</w:t>
            </w:r>
            <w:r>
              <w:rPr>
                <w:rFonts w:hint="eastAsia" w:ascii="仿宋" w:hAnsi="仿宋" w:eastAsia="仿宋"/>
                <w:szCs w:val="21"/>
                <w:lang w:eastAsia="zh-CN"/>
              </w:rPr>
              <w:t>要求</w:t>
            </w:r>
            <w:r>
              <w:rPr>
                <w:rFonts w:hint="eastAsia" w:ascii="仿宋" w:hAnsi="仿宋" w:eastAsia="仿宋"/>
                <w:szCs w:val="21"/>
              </w:rPr>
              <w:t>需提供相应证明文件，不能提供者视为不能响应，以相应国家机关证明优于地方机关证明、地方机关证明优于自我证明为原则</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577" w:type="dxa"/>
            <w:vAlign w:val="center"/>
          </w:tcPr>
          <w:p>
            <w:pPr>
              <w:spacing w:afterLines="50" w:line="240" w:lineRule="auto"/>
              <w:ind w:firstLine="28"/>
              <w:jc w:val="center"/>
              <w:rPr>
                <w:rFonts w:hint="eastAsia" w:ascii="仿宋" w:hAnsi="仿宋" w:eastAsia="仿宋"/>
                <w:szCs w:val="21"/>
                <w:lang w:eastAsia="zh-CN"/>
              </w:rPr>
            </w:pPr>
            <w:r>
              <w:rPr>
                <w:rFonts w:hint="eastAsia" w:ascii="仿宋" w:hAnsi="仿宋" w:eastAsia="仿宋"/>
                <w:szCs w:val="21"/>
                <w:lang w:val="en-US" w:eastAsia="zh-CN"/>
              </w:rPr>
              <w:t>3</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投标人及所投产品制造厂家综合实力3</w:t>
            </w:r>
            <w:r>
              <w:rPr>
                <w:rFonts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投标人或所投产品制造厂家具有</w:t>
            </w:r>
            <w:r>
              <w:rPr>
                <w:rFonts w:ascii="仿宋" w:hAnsi="仿宋" w:eastAsia="仿宋"/>
                <w:szCs w:val="21"/>
              </w:rPr>
              <w:t>ISO9001</w:t>
            </w:r>
            <w:r>
              <w:rPr>
                <w:rFonts w:hint="eastAsia" w:ascii="仿宋" w:hAnsi="仿宋" w:eastAsia="仿宋"/>
                <w:szCs w:val="21"/>
              </w:rPr>
              <w:t>认证证书、</w:t>
            </w:r>
            <w:r>
              <w:rPr>
                <w:rFonts w:ascii="仿宋" w:hAnsi="仿宋" w:eastAsia="仿宋"/>
                <w:szCs w:val="21"/>
              </w:rPr>
              <w:t>ISO13485</w:t>
            </w:r>
            <w:r>
              <w:rPr>
                <w:rFonts w:hint="eastAsia" w:ascii="仿宋" w:hAnsi="仿宋" w:eastAsia="仿宋"/>
                <w:szCs w:val="21"/>
              </w:rPr>
              <w:t>认证证书、</w:t>
            </w:r>
            <w:r>
              <w:rPr>
                <w:rFonts w:ascii="仿宋" w:hAnsi="仿宋" w:eastAsia="仿宋"/>
                <w:szCs w:val="21"/>
              </w:rPr>
              <w:t>ISO14001</w:t>
            </w:r>
            <w:r>
              <w:rPr>
                <w:rFonts w:hint="eastAsia" w:ascii="仿宋" w:hAnsi="仿宋" w:eastAsia="仿宋"/>
                <w:szCs w:val="21"/>
              </w:rPr>
              <w:t>认证证书，每提供一个得</w:t>
            </w:r>
            <w:r>
              <w:rPr>
                <w:rFonts w:ascii="仿宋" w:hAnsi="仿宋" w:eastAsia="仿宋"/>
                <w:szCs w:val="21"/>
              </w:rPr>
              <w:t>1</w:t>
            </w:r>
            <w:r>
              <w:rPr>
                <w:rFonts w:hint="eastAsia" w:ascii="仿宋" w:hAnsi="仿宋" w:eastAsia="仿宋"/>
                <w:szCs w:val="21"/>
              </w:rPr>
              <w:t>分，最多得</w:t>
            </w:r>
            <w:r>
              <w:rPr>
                <w:rFonts w:ascii="仿宋" w:hAnsi="仿宋" w:eastAsia="仿宋"/>
                <w:szCs w:val="21"/>
              </w:rPr>
              <w:t>3</w:t>
            </w:r>
            <w:r>
              <w:rPr>
                <w:rFonts w:hint="eastAsia" w:ascii="仿宋" w:hAnsi="仿宋" w:eastAsia="仿宋"/>
                <w:szCs w:val="21"/>
              </w:rPr>
              <w:t>分。</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提供证书复印件并加盖投标人鲜章。</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hint="eastAsia" w:ascii="仿宋" w:hAnsi="仿宋" w:eastAsia="仿宋"/>
                <w:szCs w:val="21"/>
                <w:lang w:eastAsia="zh-CN"/>
              </w:rPr>
            </w:pPr>
            <w:r>
              <w:rPr>
                <w:rFonts w:hint="eastAsia" w:ascii="仿宋" w:hAnsi="仿宋" w:eastAsia="仿宋"/>
                <w:szCs w:val="21"/>
                <w:lang w:val="en-US" w:eastAsia="zh-CN"/>
              </w:rPr>
              <w:t>4</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业绩3</w:t>
            </w:r>
            <w:r>
              <w:rPr>
                <w:rFonts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评标委员会根据</w:t>
            </w:r>
            <w:r>
              <w:rPr>
                <w:rFonts w:ascii="仿宋" w:hAnsi="仿宋" w:eastAsia="仿宋"/>
                <w:szCs w:val="21"/>
              </w:rPr>
              <w:t>同类</w:t>
            </w:r>
            <w:r>
              <w:rPr>
                <w:rFonts w:hint="eastAsia" w:ascii="仿宋" w:hAnsi="仿宋" w:eastAsia="仿宋"/>
                <w:szCs w:val="21"/>
              </w:rPr>
              <w:t>产品（设备</w:t>
            </w:r>
            <w:r>
              <w:rPr>
                <w:rFonts w:ascii="仿宋" w:hAnsi="仿宋" w:eastAsia="仿宋"/>
                <w:szCs w:val="21"/>
              </w:rPr>
              <w:t>及耗材</w:t>
            </w:r>
            <w:r>
              <w:rPr>
                <w:rFonts w:hint="eastAsia" w:ascii="仿宋" w:hAnsi="仿宋" w:eastAsia="仿宋"/>
                <w:szCs w:val="21"/>
              </w:rPr>
              <w:t>）销售业绩（</w:t>
            </w:r>
            <w:r>
              <w:rPr>
                <w:rFonts w:ascii="仿宋" w:hAnsi="仿宋" w:eastAsia="仿宋"/>
                <w:szCs w:val="21"/>
              </w:rPr>
              <w:t>201</w:t>
            </w:r>
            <w:r>
              <w:rPr>
                <w:rFonts w:hint="eastAsia" w:ascii="仿宋" w:hAnsi="仿宋" w:eastAsia="仿宋"/>
                <w:szCs w:val="21"/>
              </w:rPr>
              <w:t>7年</w:t>
            </w:r>
            <w:r>
              <w:rPr>
                <w:rFonts w:ascii="仿宋" w:hAnsi="仿宋" w:eastAsia="仿宋"/>
                <w:szCs w:val="21"/>
              </w:rPr>
              <w:t>-</w:t>
            </w:r>
            <w:r>
              <w:rPr>
                <w:rFonts w:hint="eastAsia" w:ascii="仿宋" w:hAnsi="仿宋" w:eastAsia="仿宋"/>
                <w:szCs w:val="21"/>
              </w:rPr>
              <w:t>至递交投标文件截止日）进行评定，每</w:t>
            </w:r>
            <w:r>
              <w:rPr>
                <w:rFonts w:ascii="仿宋" w:hAnsi="仿宋" w:eastAsia="仿宋"/>
                <w:szCs w:val="21"/>
              </w:rPr>
              <w:t>提供一个</w:t>
            </w:r>
            <w:r>
              <w:rPr>
                <w:rFonts w:hint="eastAsia" w:ascii="仿宋" w:hAnsi="仿宋" w:eastAsia="仿宋"/>
                <w:szCs w:val="21"/>
              </w:rPr>
              <w:t>同类</w:t>
            </w:r>
            <w:r>
              <w:rPr>
                <w:rFonts w:ascii="仿宋" w:hAnsi="仿宋" w:eastAsia="仿宋"/>
                <w:szCs w:val="21"/>
              </w:rPr>
              <w:t>设备</w:t>
            </w:r>
            <w:r>
              <w:rPr>
                <w:rFonts w:hint="eastAsia" w:ascii="仿宋" w:hAnsi="仿宋" w:eastAsia="仿宋"/>
                <w:szCs w:val="21"/>
              </w:rPr>
              <w:t>及耗材</w:t>
            </w:r>
            <w:r>
              <w:rPr>
                <w:rFonts w:ascii="仿宋" w:hAnsi="仿宋" w:eastAsia="仿宋"/>
                <w:szCs w:val="21"/>
              </w:rPr>
              <w:t>业绩得0.5</w:t>
            </w:r>
            <w:r>
              <w:rPr>
                <w:rFonts w:hint="eastAsia" w:ascii="仿宋" w:hAnsi="仿宋" w:eastAsia="仿宋"/>
                <w:szCs w:val="21"/>
              </w:rPr>
              <w:t>分</w:t>
            </w:r>
            <w:r>
              <w:rPr>
                <w:rFonts w:ascii="仿宋" w:hAnsi="仿宋" w:eastAsia="仿宋"/>
                <w:szCs w:val="21"/>
              </w:rPr>
              <w:t>，最多得</w:t>
            </w:r>
            <w:r>
              <w:rPr>
                <w:rFonts w:hint="eastAsia" w:ascii="仿宋" w:hAnsi="仿宋" w:eastAsia="仿宋"/>
                <w:szCs w:val="21"/>
              </w:rPr>
              <w:t>3分</w:t>
            </w:r>
            <w:r>
              <w:rPr>
                <w:rFonts w:ascii="仿宋" w:hAnsi="仿宋" w:eastAsia="仿宋"/>
                <w:szCs w:val="21"/>
              </w:rPr>
              <w:t xml:space="preserve">； </w:t>
            </w:r>
          </w:p>
        </w:tc>
        <w:tc>
          <w:tcPr>
            <w:tcW w:w="1652" w:type="dxa"/>
            <w:vAlign w:val="center"/>
          </w:tcPr>
          <w:p>
            <w:pPr>
              <w:spacing w:afterLines="50" w:line="240" w:lineRule="auto"/>
              <w:rPr>
                <w:rFonts w:ascii="仿宋" w:hAnsi="仿宋" w:eastAsia="仿宋" w:cs="仿宋"/>
                <w:szCs w:val="21"/>
              </w:rPr>
            </w:pPr>
            <w:r>
              <w:rPr>
                <w:rFonts w:hint="eastAsia" w:ascii="仿宋" w:hAnsi="仿宋" w:eastAsia="仿宋"/>
                <w:szCs w:val="21"/>
              </w:rPr>
              <w:t>提供销售合同或中标通知书复印件</w:t>
            </w:r>
          </w:p>
        </w:tc>
        <w:tc>
          <w:tcPr>
            <w:tcW w:w="1117" w:type="dxa"/>
            <w:vAlign w:val="center"/>
          </w:tcPr>
          <w:p>
            <w:pPr>
              <w:spacing w:afterLines="50" w:line="240" w:lineRule="auto"/>
              <w:rPr>
                <w:rFonts w:ascii="仿宋" w:hAnsi="仿宋" w:eastAsia="仿宋" w:cs="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投标文件的规范性</w:t>
            </w:r>
            <w:r>
              <w:rPr>
                <w:rFonts w:hint="eastAsia" w:ascii="仿宋" w:hAnsi="仿宋" w:eastAsia="仿宋"/>
                <w:szCs w:val="21"/>
                <w:lang w:val="en-US" w:eastAsia="zh-CN"/>
              </w:rPr>
              <w:t>2</w:t>
            </w:r>
            <w:r>
              <w:rPr>
                <w:rFonts w:hint="eastAsia"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投标文件制作规范，没有细微偏差情形的得</w:t>
            </w:r>
            <w:r>
              <w:rPr>
                <w:rFonts w:hint="eastAsia" w:ascii="仿宋" w:hAnsi="仿宋" w:eastAsia="仿宋"/>
                <w:szCs w:val="21"/>
                <w:lang w:val="en-US" w:eastAsia="zh-CN"/>
              </w:rPr>
              <w:t>2</w:t>
            </w:r>
            <w:r>
              <w:rPr>
                <w:rFonts w:hint="eastAsia" w:ascii="仿宋" w:hAnsi="仿宋" w:eastAsia="仿宋"/>
                <w:szCs w:val="21"/>
              </w:rPr>
              <w:t>分；有一项细微偏差扣0.5分，直至该项分值扣完为止。</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bl>
    <w:p>
      <w:pPr>
        <w:pStyle w:val="13"/>
      </w:pPr>
      <w:r>
        <w:rPr>
          <w:rFonts w:ascii="黑体" w:hAnsi="黑体" w:eastAsia="黑体"/>
          <w:szCs w:val="21"/>
        </w:rPr>
        <w:br w:type="page"/>
      </w:r>
    </w:p>
    <w:p>
      <w:pPr>
        <w:pStyle w:val="13"/>
        <w:rPr>
          <w:rFonts w:hint="eastAsia" w:ascii="方正小标宋简体" w:eastAsia="方正小标宋简体"/>
          <w:b w:val="0"/>
          <w:sz w:val="44"/>
          <w:szCs w:val="44"/>
        </w:rPr>
      </w:pPr>
      <w:r>
        <w:rPr>
          <w:rFonts w:hint="eastAsia" w:ascii="方正小标宋简体" w:eastAsia="方正小标宋简体"/>
          <w:b w:val="0"/>
          <w:sz w:val="44"/>
          <w:szCs w:val="44"/>
        </w:rPr>
        <w:t>采购合同</w:t>
      </w:r>
    </w:p>
    <w:p>
      <w:pPr>
        <w:snapToGrid w:val="0"/>
        <w:spacing w:line="400" w:lineRule="exact"/>
        <w:rPr>
          <w:rFonts w:hint="eastAsia" w:ascii="仿宋_GB2312" w:hAnsi="仿宋" w:eastAsia="仿宋_GB2312"/>
          <w:sz w:val="24"/>
          <w:szCs w:val="24"/>
        </w:rPr>
      </w:pP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合同编号：</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签订地点：四川省资阳市</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采购人（甲方）：资阳市第一人民医院</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供应商（乙方）：</w:t>
      </w:r>
    </w:p>
    <w:p>
      <w:pPr>
        <w:pStyle w:val="31"/>
        <w:keepNext w:val="0"/>
        <w:keepLines w:val="0"/>
        <w:pageBreakBefore w:val="0"/>
        <w:widowControl w:val="0"/>
        <w:kinsoku/>
        <w:wordWrap/>
        <w:overflowPunct/>
        <w:topLinePunct w:val="0"/>
        <w:autoSpaceDE/>
        <w:autoSpaceDN/>
        <w:bidi w:val="0"/>
        <w:adjustRightInd/>
        <w:snapToGrid/>
        <w:spacing w:line="240" w:lineRule="auto"/>
        <w:ind w:firstLine="480"/>
        <w:textAlignment w:val="auto"/>
        <w:outlineLvl w:val="9"/>
        <w:rPr>
          <w:rFonts w:hint="eastAsia" w:ascii="仿宋_GB2312" w:hAnsi="仿宋_GB2312" w:eastAsia="仿宋_GB2312" w:cs="仿宋_GB2312"/>
          <w:sz w:val="24"/>
          <w:szCs w:val="24"/>
        </w:rPr>
      </w:pPr>
      <w:bookmarkStart w:id="25" w:name="_Toc217446107"/>
      <w:r>
        <w:rPr>
          <w:rFonts w:hint="eastAsia" w:ascii="仿宋_GB2312" w:hAnsi="仿宋_GB2312" w:eastAsia="仿宋_GB2312" w:cs="仿宋_GB2312"/>
          <w:sz w:val="24"/>
          <w:szCs w:val="24"/>
        </w:rPr>
        <w:t>根据《中华人民共和国政府采购法》、《中华人民共和国合同法》及资阳市第一人民医院</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采购项目（项目编号：</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firstLine="480" w:firstLineChars="200"/>
        <w:rPr>
          <w:rFonts w:hint="eastAsia" w:ascii="黑体" w:hAnsi="黑体" w:eastAsia="黑体"/>
          <w:sz w:val="24"/>
          <w:szCs w:val="24"/>
        </w:rPr>
      </w:pPr>
      <w:r>
        <w:rPr>
          <w:rFonts w:hint="eastAsia" w:ascii="黑体" w:hAnsi="黑体" w:eastAsia="黑体"/>
          <w:sz w:val="24"/>
          <w:szCs w:val="24"/>
        </w:rPr>
        <w:t>一、合同产品</w:t>
      </w:r>
      <w:bookmarkEnd w:id="25"/>
    </w:p>
    <w:tbl>
      <w:tblPr>
        <w:tblStyle w:val="2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290"/>
        <w:gridCol w:w="619"/>
        <w:gridCol w:w="881"/>
        <w:gridCol w:w="1707"/>
        <w:gridCol w:w="162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注册证名称</w:t>
            </w:r>
          </w:p>
        </w:tc>
        <w:tc>
          <w:tcPr>
            <w:tcW w:w="1290"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规格</w:t>
            </w:r>
          </w:p>
        </w:tc>
        <w:tc>
          <w:tcPr>
            <w:tcW w:w="619"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单位</w:t>
            </w:r>
          </w:p>
        </w:tc>
        <w:tc>
          <w:tcPr>
            <w:tcW w:w="881"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价格（元）</w:t>
            </w:r>
          </w:p>
        </w:tc>
        <w:tc>
          <w:tcPr>
            <w:tcW w:w="1707"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生产厂家</w:t>
            </w:r>
          </w:p>
        </w:tc>
        <w:tc>
          <w:tcPr>
            <w:tcW w:w="1623"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注册证号</w:t>
            </w:r>
          </w:p>
        </w:tc>
        <w:tc>
          <w:tcPr>
            <w:tcW w:w="967" w:type="dxa"/>
            <w:vAlign w:val="center"/>
          </w:tcPr>
          <w:p>
            <w:pPr>
              <w:snapToGrid w:val="0"/>
              <w:jc w:val="center"/>
              <w:rPr>
                <w:rFonts w:hint="eastAsia" w:ascii="仿宋_GB2312" w:hAnsi="仿宋" w:eastAsia="仿宋_GB2312"/>
                <w:sz w:val="21"/>
                <w:szCs w:val="21"/>
              </w:rPr>
            </w:pPr>
            <w:r>
              <w:rPr>
                <w:rFonts w:hint="eastAsia" w:ascii="仿宋_GB2312" w:hAnsi="仿宋" w:eastAsia="仿宋_GB2312"/>
                <w:sz w:val="21"/>
                <w:szCs w:val="21"/>
              </w:rPr>
              <w:t>挂网</w:t>
            </w:r>
          </w:p>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sz w:val="21"/>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6" w:name="_Toc217446108"/>
      <w:r>
        <w:rPr>
          <w:rFonts w:hint="eastAsia" w:ascii="黑体" w:hAnsi="黑体" w:eastAsia="黑体"/>
          <w:sz w:val="24"/>
          <w:szCs w:val="24"/>
        </w:rPr>
        <w:t>二、合同</w:t>
      </w:r>
      <w:bookmarkEnd w:id="26"/>
      <w:r>
        <w:rPr>
          <w:rFonts w:hint="eastAsia" w:ascii="黑体" w:hAnsi="黑体" w:eastAsia="黑体"/>
          <w:sz w:val="24"/>
          <w:szCs w:val="24"/>
        </w:rPr>
        <w:t>价格</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合同签订后，如“四川省医用耗材集中挂网阳光采购系统”、“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 乙方承诺产品的价格须不高于同期“四川省医用耗材集中挂网阳光采购系统”、“体外诊断试剂阳光采购系统”的“加权平均价”，且不高于本地及周边地区同类产品的中低价格。在次月“加权平均价”出台后，如出现高于“加权平均价”及同类产品相比的高价，甲方将不予支付该产品购置金额10%的款项。</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 对高于“四川省医用耗材集中挂网阳光采购系统”、“体外诊断试剂阳光采购系统”当时最低配送价格进入甲方的产品，如乙方在半年内进行二次及以上价格调整的，每次承担违约金1000元/次/项。</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5. 乙方承诺按国家法律法规和甲方规章制度合法经营，并签订《廉洁购销合同》（附后）。</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7" w:name="_Toc217446109"/>
      <w:r>
        <w:rPr>
          <w:rFonts w:hint="eastAsia" w:ascii="黑体" w:hAnsi="黑体" w:eastAsia="黑体"/>
          <w:sz w:val="24"/>
          <w:szCs w:val="24"/>
        </w:rPr>
        <w:t>三、质量要求</w:t>
      </w:r>
      <w:bookmarkEnd w:id="27"/>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乙方须提供全新的产品（含零部件、配件等），产品及包装表面无划伤、无碰撞痕迹，且权属清楚，不得侵害他人的知识产权。</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产品必须符合或优于国家（行业）标准，以及本项目招标文件的质量要求和技术指标与出厂标准。甲方发现乙方提供的技术资料、产品不符合合同约定时，在发现之日并通知乙方后，乙方应无条件更换。如乙方明知产品不合格而仍然提供给甲方，应承担惩罚性违约金50万元，并承担相应的法律责任。</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8" w:name="_Toc217446110"/>
      <w:r>
        <w:rPr>
          <w:rFonts w:hint="eastAsia" w:ascii="黑体" w:hAnsi="黑体" w:eastAsia="黑体"/>
          <w:sz w:val="24"/>
          <w:szCs w:val="24"/>
        </w:rPr>
        <w:t>四、交货及验收</w:t>
      </w:r>
      <w:bookmarkEnd w:id="28"/>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甲方应提前3天向乙方提供所需产品的种类、品牌、规格型号及数量清单。</w:t>
      </w:r>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乙方接到甲方订货通知后，应4小时内响应回复，产品应在5个工作日内送至甲方库房（库房地址：四川省资阳市仁德西路66号/资阳市第一人民医院（新区）/辅助用房/3楼库房/电话028-26052560，26214384）。</w:t>
      </w:r>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如因特殊原因，乙方无法组织产品时，应在接到订货通知后的2天内通知甲方。</w:t>
      </w:r>
    </w:p>
    <w:p>
      <w:pPr>
        <w:pStyle w:val="2"/>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如遇紧急或重大突发事件时，乙方应及时、主动与甲方联系，优先保证甲方的物资供应。</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验收由甲方组织，乙方配合进行：</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乙方在配送产品的同时开具《发票》或《送货单》，甲方在收货时未见《发票》或《送货单》，有权拒绝收货。</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 乙方应将所提供产品的配件、随机工具等资料交付给甲方；乙方不能完整交付产品及本款规定的单证和工具的，必须负责补齐，否则视为未按合同约定交货。</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 其他未尽事宜应严格按照《四川省政府采购项目需求论证和履约验收管理办法》（川财采〔2015〕32号）的要求进行。</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9" w:name="_Toc217446111"/>
      <w:r>
        <w:rPr>
          <w:rFonts w:hint="eastAsia" w:ascii="黑体" w:hAnsi="黑体" w:eastAsia="黑体"/>
          <w:sz w:val="24"/>
          <w:szCs w:val="24"/>
        </w:rPr>
        <w:t>五、付款方式</w:t>
      </w:r>
      <w:bookmarkEnd w:id="29"/>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为确保产品质量，保证医疗质量，进一步保障患者权益，甲方收到产品入库、正常使用完后，即可进行滚动付款。</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乙方如送货时只能先开具《送货单》（包括代管高值耗材），须在次月15日前必须开具《发票》并交至甲方，如不能及时开具《发票》，甲方将延迟支付购置款，乙方应承担违约金1000元/次。</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0" w:name="_Toc217446112"/>
      <w:r>
        <w:rPr>
          <w:rFonts w:hint="eastAsia" w:ascii="黑体" w:hAnsi="黑体" w:eastAsia="黑体"/>
          <w:sz w:val="24"/>
          <w:szCs w:val="24"/>
        </w:rPr>
        <w:t>六、售后服务</w:t>
      </w:r>
      <w:bookmarkEnd w:id="30"/>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产品质量出现问题，乙方应负责三包（包修、包换、包退），费用由乙方负担。乙方提供的产品（含甲方未使用完的产品）有效期将至时，乙方免费更换。</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乙方须指派专人负责与甲方联系售后服务事宜。</w:t>
      </w:r>
      <w:r>
        <w:rPr>
          <w:rFonts w:hint="eastAsia" w:ascii="仿宋_GB2312" w:eastAsia="仿宋_GB2312"/>
          <w:sz w:val="24"/>
          <w:szCs w:val="24"/>
        </w:rPr>
        <w:t> </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r>
        <w:rPr>
          <w:rFonts w:hint="eastAsia" w:ascii="黑体" w:hAnsi="黑体" w:eastAsia="黑体"/>
          <w:sz w:val="24"/>
          <w:szCs w:val="24"/>
        </w:rPr>
        <w:t>七、合同期限</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本合同期限为一年，从    年　月　日至    年　月　日。</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如乙方无违约行为，到期前三个月双方再次协商续约或重新签订《购销合同》。签订本合同并不给予乙方任何形式的续约优先权。</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协议期满后根据法律法规规定须重新招标（比选）的，甲方有权重新招标（比选）。</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1" w:name="_Toc217446113"/>
      <w:r>
        <w:rPr>
          <w:rFonts w:hint="eastAsia" w:ascii="黑体" w:hAnsi="黑体" w:eastAsia="黑体"/>
          <w:sz w:val="24"/>
          <w:szCs w:val="24"/>
        </w:rPr>
        <w:t>八、违约责任</w:t>
      </w:r>
      <w:bookmarkEnd w:id="31"/>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甲方违约责任</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（1）甲方无正当理由拒收产品的，甲方应支付所拒收产品购置金额百分之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（2）甲方无故逾期支付货款的，应向乙方支付应支付购置金额的百分之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720" w:firstLineChars="3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乙方违约责任</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（1）乙方交付的产品质量不符合合同规定的，乙方应向甲方支付订购产品购置金额的百分之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的违约金，并须在合同规定的交货时间内更换合格的产品给甲方，否则，视作乙方不能交付产品而违约，按本条本款下述第“（2）”项规定由乙方支付违约赔偿金给甲方。</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（2）乙方不能交付产品或逾期交付产品而违约的，除应及时交足产品外，应向甲方支付逾期交货部分货款总额的百分之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的违约金；逾期交货超过</w:t>
      </w:r>
      <w:r>
        <w:rPr>
          <w:rFonts w:hint="eastAsia" w:ascii="仿宋_GB2312" w:hAnsi="仿宋" w:eastAsia="仿宋_GB2312"/>
          <w:sz w:val="24"/>
          <w:szCs w:val="24"/>
          <w:u w:val="single"/>
        </w:rPr>
        <w:t>10</w:t>
      </w:r>
      <w:r>
        <w:rPr>
          <w:rFonts w:hint="eastAsia" w:ascii="仿宋_GB2312" w:hAnsi="仿宋" w:eastAsia="仿宋_GB2312"/>
          <w:sz w:val="24"/>
          <w:szCs w:val="24"/>
        </w:rPr>
        <w:t>个工作日，甲方有权终止合同，乙方则应按订购产品购置金额的百分之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的款额向甲方支付赔偿金。</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（3）乙方产品经甲方送交具有法定资格条件的质量技术监督机构检测后，如检测结果认定产品质量不符合本合同规定标准的，则视为乙方没有按时交货而违约，乙方须在</w:t>
      </w:r>
      <w:r>
        <w:rPr>
          <w:rFonts w:hint="eastAsia" w:ascii="仿宋_GB2312" w:hAnsi="仿宋" w:eastAsia="仿宋_GB2312"/>
          <w:sz w:val="24"/>
          <w:szCs w:val="24"/>
          <w:u w:val="single"/>
        </w:rPr>
        <w:t>5</w:t>
      </w:r>
      <w:r>
        <w:rPr>
          <w:rFonts w:hint="eastAsia" w:ascii="仿宋_GB2312" w:hAnsi="仿宋" w:eastAsia="仿宋_GB2312"/>
          <w:sz w:val="24"/>
          <w:szCs w:val="24"/>
        </w:rPr>
        <w:t>个工作日内无条件更换合格的产品，如逾期不能更换合格的产品，甲方有权终止本合同，乙方应另付订购产品购置金额的百分之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的赔偿金给甲方。</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向甲方支付违约金并赔偿因此给甲方造成的一切损失。</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（5）乙方支付的违约金不足以弥补甲方损失的，还应按甲方损失尚未弥补的部分，支付赔偿金给甲方。</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2" w:name="_Toc217446114"/>
      <w:r>
        <w:rPr>
          <w:rFonts w:hint="eastAsia" w:ascii="黑体" w:hAnsi="黑体" w:eastAsia="黑体"/>
          <w:sz w:val="24"/>
          <w:szCs w:val="24"/>
        </w:rPr>
        <w:t>九、争议解决办法</w:t>
      </w:r>
      <w:bookmarkEnd w:id="32"/>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因产品的质量问题发生争议，由质量技术监督部门或其指定的质量鉴定机构进行质量鉴定。产品符合标准的，鉴定费由甲方承担；产品不符合质量标准的，鉴定费由乙方承担。</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合同履行期间,若双方发生争议，可协商或由有关部门调解解决，协商或调解不成的，提交甲方所在地法院解决，诉讼费、律师费由败诉方承担。</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3" w:name="_Toc217446115"/>
      <w:r>
        <w:rPr>
          <w:rFonts w:hint="eastAsia" w:ascii="黑体" w:hAnsi="黑体" w:eastAsia="黑体"/>
          <w:sz w:val="24"/>
          <w:szCs w:val="24"/>
        </w:rPr>
        <w:t>十、其他</w:t>
      </w:r>
      <w:bookmarkEnd w:id="33"/>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如有未尽事宜，由双方依法订立补充合同。</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8"/>
          <w:szCs w:val="28"/>
        </w:rPr>
      </w:pPr>
      <w:r>
        <w:rPr>
          <w:rFonts w:hint="eastAsia" w:ascii="仿宋_GB2312" w:hAnsi="仿宋" w:eastAsia="仿宋_GB2312"/>
          <w:sz w:val="24"/>
          <w:szCs w:val="24"/>
        </w:rPr>
        <w:t>2. 本合同一式六份，自双方签章之日起生效。甲方三份，乙方、政府采购管理部门、采购代理机构各一份。</w:t>
      </w:r>
    </w:p>
    <w:p>
      <w:pPr>
        <w:snapToGrid w:val="0"/>
        <w:rPr>
          <w:rFonts w:hint="eastAsia" w:ascii="仿宋_GB2312" w:hAnsi="仿宋" w:eastAsia="仿宋_GB2312"/>
          <w:sz w:val="28"/>
          <w:szCs w:val="28"/>
        </w:rPr>
      </w:pPr>
    </w:p>
    <w:p>
      <w:pPr>
        <w:pStyle w:val="2"/>
        <w:rPr>
          <w:rFonts w:hint="eastAsia"/>
        </w:rPr>
      </w:pPr>
    </w:p>
    <w:tbl>
      <w:tblPr>
        <w:tblStyle w:val="20"/>
        <w:tblW w:w="9956" w:type="dxa"/>
        <w:jc w:val="center"/>
        <w:tblInd w:w="-5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7"/>
        <w:gridCol w:w="4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jc w:val="center"/>
        </w:trPr>
        <w:tc>
          <w:tcPr>
            <w:tcW w:w="5077" w:type="dxa"/>
            <w:tcBorders>
              <w:tl2br w:val="nil"/>
              <w:tr2bl w:val="nil"/>
            </w:tcBorders>
            <w:vAlign w:val="top"/>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甲方：（章）资阳市第一人民医院</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地址：资阳市雁江镇健康19号/仁德西路66号　</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授权代理人：</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统一社会信用代码：12511800451513294D</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开户行：建行资阳和平路支行</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账号：51001687367051500244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电话：028-26222538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传真：028-26229036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订货QQ：2448659267</w:t>
            </w:r>
          </w:p>
          <w:p>
            <w:pPr>
              <w:pStyle w:val="2"/>
              <w:rPr>
                <w:rFonts w:hint="eastAsia" w:ascii="仿宋_GB2312" w:hAnsi="仿宋" w:eastAsia="仿宋_GB2312"/>
                <w:sz w:val="24"/>
                <w:szCs w:val="24"/>
              </w:rPr>
            </w:pPr>
            <w:r>
              <w:rPr>
                <w:rFonts w:hint="eastAsia" w:ascii="仿宋_GB2312" w:hAnsi="仿宋_GB2312" w:eastAsia="仿宋_GB2312" w:cs="仿宋_GB2312"/>
                <w:sz w:val="24"/>
                <w:szCs w:val="24"/>
              </w:rPr>
              <w:t>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 xml:space="preserve">年　月　日 </w:t>
            </w:r>
          </w:p>
        </w:tc>
        <w:tc>
          <w:tcPr>
            <w:tcW w:w="4879" w:type="dxa"/>
            <w:tcBorders>
              <w:tl2br w:val="nil"/>
              <w:tr2bl w:val="nil"/>
            </w:tcBorders>
            <w:vAlign w:val="top"/>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乙</w:t>
            </w:r>
            <w:r>
              <w:rPr>
                <w:rFonts w:hint="eastAsia" w:ascii="仿宋_GB2312" w:hAnsi="仿宋_GB2312" w:eastAsia="仿宋_GB2312" w:cs="仿宋_GB2312"/>
                <w:sz w:val="24"/>
                <w:szCs w:val="24"/>
              </w:rPr>
              <w:t>方：（章）</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　</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授权代理人：</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账号：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电话：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传真：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订货QQ：</w:t>
            </w:r>
          </w:p>
          <w:p>
            <w:pPr>
              <w:snapToGrid w:val="0"/>
              <w:rPr>
                <w:rFonts w:hint="eastAsia"/>
                <w:sz w:val="24"/>
                <w:szCs w:val="24"/>
              </w:rPr>
            </w:pPr>
            <w:r>
              <w:rPr>
                <w:rFonts w:hint="eastAsia" w:ascii="仿宋_GB2312" w:hAnsi="仿宋_GB2312" w:eastAsia="仿宋_GB2312" w:cs="仿宋_GB2312"/>
                <w:sz w:val="24"/>
                <w:szCs w:val="24"/>
              </w:rPr>
              <w:t>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 xml:space="preserve">年　月　日 </w:t>
            </w:r>
          </w:p>
        </w:tc>
      </w:tr>
    </w:tbl>
    <w:p>
      <w:pPr>
        <w:snapToGrid w:val="0"/>
        <w:rPr>
          <w:rFonts w:hint="eastAsia" w:ascii="仿宋_GB2312" w:hAnsi="仿宋_GB2312" w:eastAsia="仿宋_GB2312" w:cs="仿宋_GB2312"/>
          <w:b/>
          <w:sz w:val="24"/>
          <w:szCs w:val="24"/>
        </w:rPr>
      </w:pPr>
      <w:r>
        <w:rPr>
          <w:rFonts w:hint="eastAsia" w:ascii="仿宋_GB2312" w:hAnsi="仿宋" w:eastAsia="仿宋_GB2312"/>
          <w:sz w:val="28"/>
          <w:szCs w:val="28"/>
        </w:rPr>
        <w:br w:type="page"/>
      </w:r>
      <w:r>
        <w:rPr>
          <w:rFonts w:hint="eastAsia" w:ascii="仿宋_GB2312" w:hAnsi="仿宋_GB2312" w:eastAsia="仿宋_GB2312" w:cs="仿宋_GB2312"/>
          <w:sz w:val="24"/>
          <w:szCs w:val="24"/>
        </w:rPr>
        <w:t>合同附件一</w:t>
      </w:r>
    </w:p>
    <w:p>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送货单</w:t>
      </w:r>
    </w:p>
    <w:tbl>
      <w:tblPr>
        <w:tblStyle w:val="19"/>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03"/>
        <w:gridCol w:w="490"/>
        <w:gridCol w:w="833"/>
        <w:gridCol w:w="833"/>
        <w:gridCol w:w="833"/>
        <w:gridCol w:w="833"/>
        <w:gridCol w:w="833"/>
        <w:gridCol w:w="1134"/>
        <w:gridCol w:w="84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名称</w:t>
            </w:r>
          </w:p>
        </w:tc>
        <w:tc>
          <w:tcPr>
            <w:tcW w:w="90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规格</w:t>
            </w:r>
          </w:p>
        </w:tc>
        <w:tc>
          <w:tcPr>
            <w:tcW w:w="49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金额</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批号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有效期</w:t>
            </w:r>
          </w:p>
        </w:tc>
        <w:tc>
          <w:tcPr>
            <w:tcW w:w="1134"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证号</w:t>
            </w:r>
          </w:p>
        </w:tc>
        <w:tc>
          <w:tcPr>
            <w:tcW w:w="84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生产厂家</w:t>
            </w:r>
          </w:p>
        </w:tc>
        <w:tc>
          <w:tcPr>
            <w:tcW w:w="889" w:type="dxa"/>
            <w:vAlign w:val="top"/>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jc w:val="center"/>
              <w:rPr>
                <w:rFonts w:hint="eastAsia" w:ascii="仿宋_GB2312" w:hAnsi="仿宋_GB2312" w:eastAsia="仿宋_GB2312" w:cs="仿宋_GB2312"/>
                <w:sz w:val="21"/>
                <w:szCs w:val="21"/>
              </w:rPr>
            </w:pPr>
          </w:p>
        </w:tc>
      </w:tr>
    </w:tbl>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备注：乙方随货的《送货单》须包含上述内容。 </w:t>
      </w:r>
    </w:p>
    <w:p>
      <w:pPr>
        <w:snapToGrid w:val="0"/>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合同附件二</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rPr>
        <w:t>廉洁购销合同</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甲方（医院）：</w:t>
      </w:r>
      <w:r>
        <w:rPr>
          <w:rFonts w:hint="eastAsia" w:ascii="仿宋_GB2312" w:hAnsi="仿宋_GB2312" w:eastAsia="仿宋_GB2312" w:cs="仿宋_GB2312"/>
          <w:sz w:val="24"/>
          <w:szCs w:val="24"/>
          <w:u w:val="single"/>
        </w:rPr>
        <w:t>资阳市第一人民医院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乙方（厂商、经销商）不得派代表到医院临床各科进行新药申请、开方回扣促销，或以不正当交易手段诱导临床医生用其所供药品、医用耗材、医疗设备、检验试剂等。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四、医院各科室医务人员不得替厂家（经销商）代表非法统计销售药品、耗材数量等，一经发现按商业贿赂行为严肃处理。医院对于出现药品、耗材等销售异常的，查实后将停止购进。</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五、甲方购进药品、医用卫生材料、医疗设备、检验试剂、基建材料、后勤物资等，不得以任何方式向乙方索取回扣，或者索要、收受乙方产品发票价外的赞助，不得要求乙方代支任何费用开支。</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六、甲方工作人员不得以暗示或其他任何形式索要回扣、提成、有价证券、现金、购物卡等。如甲方工作人员暗示或索要，乙方应予拒绝，并有责任如实向甲方监督部门反映情况。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七、乙方不得暗中给予甲方回扣，不得以提成和赠送有价证券、现金、信用卡、购物卡、宴请、娱乐及提供国内或境外学术活动等手段影响甲方对设备、耗材、药品、物资等产品的选择权。</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八、乙方在销售活动中，要自觉遵守国家和地方的有关法律、法规，严格执行合同条款，不以次充好，不降低产品质量，做到诚信经营。</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九、甲乙双方应共同遵守商业道德，友好合作，杜绝弄虚作假，商业欺诈，商业贿赂等不道德和非法行为，要规范合同行为，诚实守约，严格履行合同，决不利用非法手段谋取不正当利益，公平公正处理业务。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十、甲方人员违反本合同，情节较轻的，医院将相关规定进行处理，情节较重构成违纪的，交纪检监察部门处理；情节严重涉嫌犯罪的，移交司法机关处理。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十一、乙方如违反上述条款，一经发现，甲方有权终止购销合同，列入不良行为记录，计入黑名单，禁止在本院进行经营销售2年以上，造成经济损失的乙方需承担赔偿责任，涉嫌违法的，交由司法机关处理。</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十二、本合同书一式两份，购销双方各执一份，本合同作为合同的附件，本合同效力优于双方之前签订的购销合同，如本合同与原有合同不一致的，以本合同为准。随合同签字之日起生效。</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甲方（盖章）：资阳市第一人民医院      乙方（盖章）：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法人签章：                           法人签章：</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代理人（签字）：                      代理人（签字）：</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_______年____月____日                 ______年____月____日</w:t>
      </w:r>
    </w:p>
    <w:p>
      <w:pPr>
        <w:pStyle w:val="2"/>
        <w:rPr>
          <w:rFonts w:hint="eastAsia" w:ascii="仿宋_GB2312" w:hAnsi="仿宋" w:eastAsia="仿宋_GB2312"/>
          <w:szCs w:val="21"/>
        </w:rPr>
      </w:pPr>
    </w:p>
    <w:p>
      <w:pPr>
        <w:widowControl/>
        <w:spacing w:line="360" w:lineRule="atLeast"/>
        <w:jc w:val="center"/>
        <w:outlineLvl w:val="1"/>
        <w:rPr>
          <w:rFonts w:hint="eastAsia" w:ascii="方正小标宋简体" w:eastAsia="方正小标宋简体"/>
          <w:sz w:val="44"/>
          <w:szCs w:val="44"/>
        </w:rPr>
      </w:pPr>
      <w:r>
        <w:rPr>
          <w:rFonts w:hint="eastAsia" w:ascii="方正小标宋简体" w:eastAsia="方正小标宋简体"/>
          <w:sz w:val="44"/>
          <w:szCs w:val="44"/>
        </w:rPr>
        <w:br w:type="page"/>
      </w:r>
    </w:p>
    <w:p>
      <w:pPr>
        <w:pStyle w:val="35"/>
        <w:rPr>
          <w:rFonts w:hint="eastAsia"/>
        </w:rPr>
      </w:pPr>
      <w:bookmarkStart w:id="34" w:name="_Toc24367_WPSOffice_Level1"/>
      <w:r>
        <w:rPr>
          <w:rFonts w:hint="eastAsia"/>
          <w:lang w:eastAsia="zh-CN"/>
        </w:rPr>
        <w:t>第四章　</w:t>
      </w:r>
      <w:r>
        <w:rPr>
          <w:rFonts w:hint="eastAsia"/>
        </w:rPr>
        <w:t>投标人应提供的</w:t>
      </w:r>
      <w:r>
        <w:rPr>
          <w:rFonts w:hint="eastAsia"/>
          <w:lang w:eastAsia="zh-CN"/>
        </w:rPr>
        <w:t>资</w:t>
      </w:r>
      <w:r>
        <w:rPr>
          <w:rFonts w:hint="eastAsia"/>
        </w:rPr>
        <w:t>料</w:t>
      </w:r>
      <w:bookmarkEnd w:id="34"/>
    </w:p>
    <w:tbl>
      <w:tblPr>
        <w:tblStyle w:val="20"/>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rPr>
                <w:rFonts w:ascii="仿宋_GB2312" w:eastAsia="仿宋_GB2312"/>
              </w:rPr>
            </w:pPr>
            <w:r>
              <w:rPr>
                <w:rFonts w:hint="eastAsia" w:ascii="仿宋_GB2312" w:eastAsia="仿宋_GB2312"/>
              </w:rPr>
              <w:t>投标人</w:t>
            </w:r>
            <w:r>
              <w:rPr>
                <w:rFonts w:hint="eastAsia" w:ascii="仿宋_GB2312" w:eastAsia="仿宋_GB2312"/>
                <w:lang w:eastAsia="zh-CN"/>
              </w:rPr>
              <w:t>应</w:t>
            </w:r>
            <w:r>
              <w:rPr>
                <w:rFonts w:hint="eastAsia" w:ascii="仿宋_GB2312" w:eastAsia="仿宋_GB2312"/>
              </w:rPr>
              <w:t>提供资料</w:t>
            </w:r>
          </w:p>
        </w:tc>
        <w:tc>
          <w:tcPr>
            <w:tcW w:w="6117" w:type="dxa"/>
            <w:vAlign w:val="center"/>
          </w:tcPr>
          <w:p>
            <w:pPr>
              <w:rPr>
                <w:rFonts w:hint="eastAsia" w:ascii="仿宋_GB2312" w:eastAsia="仿宋_GB2312"/>
                <w:lang w:eastAsia="zh-CN"/>
              </w:rPr>
            </w:pPr>
            <w:r>
              <w:rPr>
                <w:rFonts w:hint="eastAsia" w:ascii="仿宋_GB2312" w:eastAsia="仿宋_GB2312"/>
                <w:lang w:eastAsia="zh-CN"/>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hint="eastAsia" w:ascii="仿宋_GB2312" w:eastAsia="仿宋_GB2312"/>
              </w:rPr>
            </w:pPr>
          </w:p>
        </w:tc>
        <w:tc>
          <w:tcPr>
            <w:tcW w:w="6117" w:type="dxa"/>
            <w:vAlign w:val="center"/>
          </w:tcPr>
          <w:p>
            <w:pPr>
              <w:rPr>
                <w:rFonts w:hint="eastAsia" w:ascii="仿宋_GB2312" w:eastAsia="仿宋_GB2312"/>
              </w:rPr>
            </w:pPr>
            <w:r>
              <w:rPr>
                <w:rFonts w:hint="eastAsia" w:ascii="仿宋_GB2312" w:eastAsia="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lang w:eastAsia="zh-CN"/>
              </w:rPr>
              <w:t>投标人</w:t>
            </w:r>
            <w:r>
              <w:rPr>
                <w:rFonts w:hint="eastAsia" w:ascii="仿宋_GB2312" w:eastAsia="仿宋_GB2312"/>
              </w:rPr>
              <w:t>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rPr>
                <w:rFonts w:ascii="仿宋_GB2312" w:eastAsia="仿宋_GB2312"/>
              </w:rPr>
            </w:pPr>
          </w:p>
        </w:tc>
        <w:tc>
          <w:tcPr>
            <w:tcW w:w="6117" w:type="dxa"/>
            <w:vAlign w:val="center"/>
          </w:tcPr>
          <w:p>
            <w:pPr>
              <w:rPr>
                <w:rFonts w:hint="eastAsia" w:ascii="仿宋_GB2312" w:eastAsia="仿宋_GB2312"/>
                <w:lang w:eastAsia="zh-CN"/>
              </w:rPr>
            </w:pPr>
            <w:r>
              <w:rPr>
                <w:rFonts w:hint="eastAsia" w:ascii="仿宋_GB2312" w:eastAsia="仿宋_GB2312"/>
                <w:lang w:val="en-US" w:eastAsia="zh-CN"/>
              </w:rPr>
              <w:t>投标项目资质（医疗器械注册证/</w:t>
            </w:r>
            <w:r>
              <w:rPr>
                <w:rFonts w:hint="eastAsia" w:ascii="仿宋_GB2312" w:eastAsia="仿宋_GB2312"/>
              </w:rPr>
              <w:t>消毒产品卫生许可证</w:t>
            </w:r>
            <w:r>
              <w:rPr>
                <w:rFonts w:hint="eastAsia" w:ascii="仿宋_GB2312" w:eastAsia="仿宋_GB2312"/>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rPr>
                <w:rFonts w:ascii="仿宋_GB2312" w:eastAsia="仿宋_GB2312"/>
              </w:rPr>
            </w:pPr>
            <w:r>
              <w:rPr>
                <w:rFonts w:hint="eastAsia" w:ascii="仿宋_GB2312" w:eastAsia="仿宋_GB2312" w:hAnsiTheme="minorEastAsia"/>
              </w:rPr>
              <w:t>备注</w:t>
            </w:r>
          </w:p>
        </w:tc>
        <w:tc>
          <w:tcPr>
            <w:tcW w:w="6117" w:type="dxa"/>
            <w:vAlign w:val="center"/>
          </w:tcPr>
          <w:p>
            <w:pPr>
              <w:rPr>
                <w:rFonts w:hint="eastAsia" w:ascii="仿宋_GB2312" w:eastAsia="仿宋_GB2312"/>
              </w:rPr>
            </w:pPr>
            <w:r>
              <w:rPr>
                <w:rFonts w:hint="eastAsia" w:ascii="仿宋_GB2312" w:eastAsia="仿宋_GB2312" w:hAnsiTheme="minorEastAsia"/>
              </w:rPr>
              <w:t>正、副本各一本，  按顺序装订成册，加盖公章</w:t>
            </w:r>
          </w:p>
        </w:tc>
      </w:tr>
    </w:tbl>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r>
        <w:rPr>
          <w:rFonts w:hint="eastAsia" w:ascii="方正小标宋简体" w:hAnsi="方正小标宋简体" w:eastAsia="方正小标宋简体" w:cs="方正小标宋简体"/>
          <w:b w:val="0"/>
          <w:bCs w:val="0"/>
          <w:sz w:val="24"/>
          <w:szCs w:val="24"/>
          <w:lang w:eastAsia="zh-CN"/>
        </w:rPr>
        <w:br w:type="page"/>
      </w:r>
    </w:p>
    <w:p>
      <w:pPr>
        <w:pStyle w:val="35"/>
        <w:rPr>
          <w:rFonts w:hint="eastAsia"/>
          <w:lang w:eastAsia="zh-CN"/>
        </w:rPr>
      </w:pPr>
      <w:bookmarkStart w:id="35" w:name="_Toc28728_WPSOffice_Level1"/>
      <w:r>
        <w:rPr>
          <w:rFonts w:hint="eastAsia"/>
          <w:lang w:eastAsia="zh-CN"/>
        </w:rPr>
        <w:t>第五章　报名表及</w:t>
      </w:r>
      <w:r>
        <w:rPr>
          <w:rFonts w:hint="eastAsia"/>
        </w:rPr>
        <w:t>投标文件格</w:t>
      </w:r>
      <w:r>
        <w:rPr>
          <w:rFonts w:hint="eastAsia"/>
          <w:lang w:eastAsia="zh-CN"/>
        </w:rPr>
        <w:t>式</w:t>
      </w:r>
      <w:bookmarkEnd w:id="35"/>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格式一：报名表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眼科专用手术器械采购项目（第四次）</w:t>
      </w:r>
    </w:p>
    <w:tbl>
      <w:tblPr>
        <w:tblStyle w:val="20"/>
        <w:tblW w:w="9331"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07"/>
        <w:gridCol w:w="1761"/>
        <w:gridCol w:w="1304"/>
        <w:gridCol w:w="1878"/>
        <w:gridCol w:w="225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7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1304"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87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2258"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1116"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1761" w:type="dxa"/>
            <w:vAlign w:val="center"/>
          </w:tcPr>
          <w:p>
            <w:pPr>
              <w:jc w:val="center"/>
              <w:rPr>
                <w:rFonts w:hint="eastAsia" w:ascii="仿宋_GB2312" w:hAnsi="仿宋_GB2312" w:eastAsia="仿宋_GB2312" w:cs="仿宋_GB2312"/>
                <w:sz w:val="21"/>
                <w:szCs w:val="21"/>
                <w:vertAlign w:val="baseline"/>
                <w:lang w:eastAsia="zh-CN"/>
              </w:rPr>
            </w:pPr>
          </w:p>
        </w:tc>
        <w:tc>
          <w:tcPr>
            <w:tcW w:w="1304" w:type="dxa"/>
            <w:vAlign w:val="center"/>
          </w:tcPr>
          <w:p>
            <w:pPr>
              <w:jc w:val="center"/>
              <w:rPr>
                <w:rFonts w:hint="eastAsia" w:ascii="仿宋_GB2312" w:hAnsi="仿宋_GB2312" w:eastAsia="仿宋_GB2312" w:cs="仿宋_GB2312"/>
                <w:sz w:val="21"/>
                <w:szCs w:val="21"/>
                <w:vertAlign w:val="baseline"/>
                <w:lang w:eastAsia="zh-CN"/>
              </w:rPr>
            </w:pPr>
          </w:p>
        </w:tc>
        <w:tc>
          <w:tcPr>
            <w:tcW w:w="1878" w:type="dxa"/>
            <w:vAlign w:val="center"/>
          </w:tcPr>
          <w:p>
            <w:pPr>
              <w:jc w:val="center"/>
              <w:rPr>
                <w:rFonts w:hint="eastAsia" w:ascii="仿宋_GB2312" w:hAnsi="仿宋_GB2312" w:eastAsia="仿宋_GB2312" w:cs="仿宋_GB2312"/>
                <w:sz w:val="21"/>
                <w:szCs w:val="21"/>
                <w:vertAlign w:val="baseline"/>
                <w:lang w:eastAsia="zh-CN"/>
              </w:rPr>
            </w:pPr>
          </w:p>
        </w:tc>
        <w:tc>
          <w:tcPr>
            <w:tcW w:w="2258" w:type="dxa"/>
            <w:vAlign w:val="center"/>
          </w:tcPr>
          <w:p>
            <w:pPr>
              <w:jc w:val="center"/>
              <w:rPr>
                <w:rFonts w:hint="eastAsia" w:ascii="仿宋_GB2312" w:eastAsia="仿宋_GB2312"/>
                <w:sz w:val="21"/>
                <w:szCs w:val="21"/>
                <w:lang w:eastAsia="zh-CN"/>
              </w:rPr>
            </w:pPr>
          </w:p>
        </w:tc>
        <w:tc>
          <w:tcPr>
            <w:tcW w:w="1116"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bl>
    <w:p>
      <w:pPr>
        <w:jc w:val="cente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联系人：　　　　　　　　　　　　电话：　　　　　　　　</w:t>
      </w:r>
      <w:r>
        <w:rPr>
          <w:rFonts w:hint="eastAsia" w:ascii="仿宋_GB2312" w:hAnsi="仿宋_GB2312" w:eastAsia="仿宋_GB2312" w:cs="仿宋_GB2312"/>
          <w:sz w:val="24"/>
          <w:szCs w:val="24"/>
          <w:lang w:val="en-US" w:eastAsia="zh-CN"/>
        </w:rPr>
        <w:t>QQ：</w:t>
      </w:r>
    </w:p>
    <w:p>
      <w:pPr>
        <w:rPr>
          <w:rFonts w:hint="eastAsia" w:ascii="仿宋_GB2312" w:hAnsi="仿宋_GB2312" w:eastAsia="仿宋_GB2312" w:cs="仿宋_GB2312"/>
          <w:sz w:val="24"/>
          <w:szCs w:val="24"/>
        </w:rPr>
      </w:pP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公司（盖章）：</w:t>
      </w: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年　月　日</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备注：投标产品的序号须与采购项目序号一致。</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tabs>
          <w:tab w:val="left" w:pos="900"/>
        </w:tabs>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二：封面</w:t>
      </w:r>
    </w:p>
    <w:p>
      <w:pPr>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（正本/副本）</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44"/>
          <w:szCs w:val="44"/>
        </w:rPr>
      </w:pPr>
    </w:p>
    <w:p>
      <w:pPr>
        <w:spacing w:line="360" w:lineRule="auto"/>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u w:val="single"/>
        </w:rPr>
        <w:t>xxxxx</w:t>
      </w:r>
      <w:r>
        <w:rPr>
          <w:rFonts w:hint="eastAsia" w:ascii="仿宋_GB2312" w:hAnsi="仿宋_GB2312" w:eastAsia="仿宋_GB2312" w:cs="仿宋_GB2312"/>
          <w:sz w:val="44"/>
          <w:szCs w:val="44"/>
        </w:rPr>
        <w:t>项目</w:t>
      </w:r>
    </w:p>
    <w:p>
      <w:pPr>
        <w:pStyle w:val="2"/>
        <w:jc w:val="center"/>
        <w:rPr>
          <w:rFonts w:hint="eastAsia" w:eastAsia="仿宋_GB2312"/>
          <w:sz w:val="44"/>
          <w:szCs w:val="44"/>
          <w:lang w:eastAsia="zh-CN"/>
        </w:rPr>
      </w:pPr>
      <w:r>
        <w:rPr>
          <w:rFonts w:hint="eastAsia" w:ascii="仿宋_GB2312" w:hAnsi="仿宋_GB2312" w:eastAsia="仿宋_GB2312" w:cs="仿宋_GB2312"/>
          <w:sz w:val="44"/>
          <w:szCs w:val="44"/>
          <w:lang w:eastAsia="zh-CN"/>
        </w:rPr>
        <w:t>投标文件</w:t>
      </w:r>
    </w:p>
    <w:p>
      <w:pPr>
        <w:spacing w:line="360" w:lineRule="auto"/>
        <w:rPr>
          <w:rFonts w:hint="eastAsia" w:ascii="仿宋_GB2312" w:hAnsi="仿宋_GB2312" w:eastAsia="仿宋_GB2312" w:cs="仿宋_GB2312"/>
          <w:sz w:val="24"/>
          <w:szCs w:val="24"/>
        </w:rPr>
      </w:pPr>
    </w:p>
    <w:p>
      <w:pPr>
        <w:spacing w:line="360" w:lineRule="auto"/>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投 标 人名称：</w:t>
      </w:r>
    </w:p>
    <w:p>
      <w:pPr>
        <w:spacing w:line="360" w:lineRule="auto"/>
        <w:ind w:firstLine="590" w:firstLineChars="246"/>
        <w:jc w:val="center"/>
        <w:rPr>
          <w:rFonts w:hint="eastAsia" w:ascii="仿宋_GB2312" w:hAnsi="仿宋_GB2312" w:eastAsia="仿宋_GB2312" w:cs="仿宋_GB2312"/>
          <w:sz w:val="24"/>
          <w:szCs w:val="24"/>
        </w:rPr>
      </w:pP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投标时间：201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　月　日</w:t>
      </w: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格式三：目录</w:t>
      </w:r>
    </w:p>
    <w:p>
      <w:pPr>
        <w:pStyle w:val="2"/>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目录</w:t>
      </w:r>
    </w:p>
    <w:p>
      <w:pPr>
        <w:pStyle w:val="2"/>
        <w:jc w:val="cente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1.开标一览表................................................X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2.投标应答表................................................X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3.法定代表人/单位负责人授权书...............................X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4.承诺函....................................................X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5.投标人基本情况表..........................................X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6.投标人资质................................................X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7.投标项目销售资格授权......................................X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8.生产商资质................................................X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9.投标项目资质（医疗器械注册证/</w:t>
      </w:r>
      <w:r>
        <w:rPr>
          <w:rFonts w:hint="eastAsia" w:ascii="仿宋_GB2312" w:hAnsi="仿宋_GB2312" w:eastAsia="仿宋_GB2312" w:cs="仿宋_GB2312"/>
          <w:sz w:val="24"/>
          <w:szCs w:val="24"/>
        </w:rPr>
        <w:t>消毒产品卫生许可证</w:t>
      </w:r>
      <w:r>
        <w:rPr>
          <w:rFonts w:hint="eastAsia" w:ascii="仿宋_GB2312" w:hAnsi="仿宋_GB2312" w:eastAsia="仿宋_GB2312" w:cs="仿宋_GB2312"/>
          <w:sz w:val="24"/>
          <w:szCs w:val="24"/>
          <w:lang w:val="en-US" w:eastAsia="zh-CN"/>
        </w:rPr>
        <w:t>）.........X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10.采购要求的其他资料.......................................X</w:t>
      </w:r>
    </w:p>
    <w:p>
      <w:pPr>
        <w:pStyle w:val="2"/>
        <w:rPr>
          <w:rFonts w:hint="eastAsia" w:ascii="仿宋_GB2312" w:hAnsi="仿宋_GB2312" w:eastAsia="仿宋_GB2312" w:cs="仿宋_GB2312"/>
          <w:sz w:val="24"/>
          <w:szCs w:val="24"/>
          <w:lang w:val="en-US" w:eastAsia="zh-CN"/>
        </w:rPr>
      </w:pPr>
    </w:p>
    <w:p>
      <w:pPr>
        <w:spacing w:line="360" w:lineRule="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四：开标一览表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sz w:val="24"/>
          <w:szCs w:val="24"/>
        </w:rPr>
      </w:pPr>
      <w:bookmarkStart w:id="36" w:name="_Toc217446085"/>
      <w:r>
        <w:rPr>
          <w:rFonts w:hint="eastAsia" w:ascii="仿宋_GB2312" w:hAnsi="仿宋_GB2312" w:eastAsia="仿宋_GB2312" w:cs="仿宋_GB2312"/>
          <w:b w:val="0"/>
          <w:bCs/>
          <w:sz w:val="24"/>
          <w:szCs w:val="24"/>
        </w:rPr>
        <w:t>开标一览表</w:t>
      </w:r>
      <w:bookmarkEnd w:id="36"/>
    </w:p>
    <w:p>
      <w:pPr>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眼科专用手术器械采购项目（第四次）</w:t>
      </w:r>
    </w:p>
    <w:tbl>
      <w:tblPr>
        <w:tblStyle w:val="20"/>
        <w:tblW w:w="9355"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332"/>
        <w:gridCol w:w="1153"/>
        <w:gridCol w:w="722"/>
        <w:gridCol w:w="1361"/>
        <w:gridCol w:w="1479"/>
        <w:gridCol w:w="731"/>
        <w:gridCol w:w="731"/>
        <w:gridCol w:w="731"/>
        <w:gridCol w:w="89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153"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72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3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1479"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预计年用量</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单位</w:t>
            </w:r>
          </w:p>
        </w:tc>
        <w:tc>
          <w:tcPr>
            <w:tcW w:w="895"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投标单价（元）</w:t>
            </w:r>
          </w:p>
        </w:tc>
        <w:tc>
          <w:tcPr>
            <w:tcW w:w="88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1153" w:type="dxa"/>
            <w:vAlign w:val="center"/>
          </w:tcPr>
          <w:p>
            <w:pPr>
              <w:jc w:val="center"/>
              <w:rPr>
                <w:rFonts w:hint="eastAsia" w:ascii="仿宋_GB2312" w:hAnsi="仿宋_GB2312" w:eastAsia="仿宋_GB2312" w:cs="仿宋_GB2312"/>
                <w:sz w:val="21"/>
                <w:szCs w:val="21"/>
                <w:vertAlign w:val="baseline"/>
                <w:lang w:eastAsia="zh-CN"/>
              </w:rPr>
            </w:pPr>
          </w:p>
        </w:tc>
        <w:tc>
          <w:tcPr>
            <w:tcW w:w="722" w:type="dxa"/>
            <w:vAlign w:val="center"/>
          </w:tcPr>
          <w:p>
            <w:pPr>
              <w:jc w:val="center"/>
              <w:rPr>
                <w:rFonts w:hint="eastAsia" w:ascii="仿宋_GB2312" w:hAnsi="仿宋_GB2312" w:eastAsia="仿宋_GB2312" w:cs="仿宋_GB2312"/>
                <w:sz w:val="21"/>
                <w:szCs w:val="21"/>
                <w:vertAlign w:val="baseline"/>
                <w:lang w:eastAsia="zh-CN"/>
              </w:rPr>
            </w:pPr>
          </w:p>
        </w:tc>
        <w:tc>
          <w:tcPr>
            <w:tcW w:w="1361" w:type="dxa"/>
            <w:vAlign w:val="center"/>
          </w:tcPr>
          <w:p>
            <w:pPr>
              <w:jc w:val="center"/>
              <w:rPr>
                <w:rFonts w:hint="eastAsia" w:ascii="仿宋_GB2312" w:hAnsi="仿宋_GB2312" w:eastAsia="仿宋_GB2312" w:cs="仿宋_GB2312"/>
                <w:sz w:val="21"/>
                <w:szCs w:val="21"/>
                <w:vertAlign w:val="baseline"/>
                <w:lang w:eastAsia="zh-CN"/>
              </w:rPr>
            </w:pPr>
          </w:p>
        </w:tc>
        <w:tc>
          <w:tcPr>
            <w:tcW w:w="1479" w:type="dxa"/>
            <w:vAlign w:val="center"/>
          </w:tcPr>
          <w:p>
            <w:pPr>
              <w:jc w:val="center"/>
              <w:rPr>
                <w:rFonts w:hint="eastAsia" w:ascii="仿宋_GB2312" w:eastAsia="仿宋_GB2312"/>
                <w:sz w:val="21"/>
                <w:szCs w:val="21"/>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895" w:type="dxa"/>
            <w:vAlign w:val="center"/>
          </w:tcPr>
          <w:p>
            <w:pPr>
              <w:jc w:val="center"/>
              <w:rPr>
                <w:rFonts w:hint="eastAsia" w:ascii="仿宋_GB2312" w:hAnsi="仿宋_GB2312" w:eastAsia="仿宋_GB2312" w:cs="仿宋_GB2312"/>
                <w:sz w:val="21"/>
                <w:szCs w:val="21"/>
                <w:vertAlign w:val="baseline"/>
                <w:lang w:eastAsia="zh-CN"/>
              </w:rPr>
            </w:pPr>
          </w:p>
        </w:tc>
        <w:tc>
          <w:tcPr>
            <w:tcW w:w="888"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投标日期：XXXX。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1.“开标一览表”为多页的，每页均需由法定代表人/单位负责人或授权代表签字并盖投标人印章。</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“开标一览表”投标产品的序号须与</w:t>
      </w:r>
      <w:r>
        <w:rPr>
          <w:rFonts w:hint="eastAsia" w:ascii="仿宋_GB2312" w:hAnsi="仿宋_GB2312" w:eastAsia="仿宋_GB2312" w:cs="仿宋_GB2312"/>
          <w:sz w:val="24"/>
          <w:szCs w:val="24"/>
          <w:lang w:eastAsia="zh-CN"/>
        </w:rPr>
        <w:t>项目概述中</w:t>
      </w:r>
      <w:r>
        <w:rPr>
          <w:rFonts w:hint="eastAsia" w:ascii="仿宋_GB2312" w:hAnsi="仿宋_GB2312" w:eastAsia="仿宋_GB2312" w:cs="仿宋_GB2312"/>
          <w:sz w:val="24"/>
          <w:szCs w:val="24"/>
        </w:rPr>
        <w:t>采购</w:t>
      </w:r>
      <w:r>
        <w:rPr>
          <w:rFonts w:hint="eastAsia" w:ascii="仿宋_GB2312" w:hAnsi="仿宋_GB2312" w:eastAsia="仿宋_GB2312" w:cs="仿宋_GB2312"/>
          <w:sz w:val="24"/>
          <w:szCs w:val="24"/>
          <w:lang w:eastAsia="zh-CN"/>
        </w:rPr>
        <w:t>清单</w:t>
      </w:r>
      <w:r>
        <w:rPr>
          <w:rFonts w:hint="eastAsia" w:ascii="仿宋_GB2312" w:hAnsi="仿宋_GB2312" w:eastAsia="仿宋_GB2312" w:cs="仿宋_GB2312"/>
          <w:sz w:val="24"/>
          <w:szCs w:val="24"/>
        </w:rPr>
        <w:t>序号一致。除了单独密封递交外，投标文件（正副本）也应当提供，如有遗漏，将视为无效。</w:t>
      </w:r>
    </w:p>
    <w:p>
      <w:pPr>
        <w:widowControl/>
        <w:spacing w:line="360" w:lineRule="atLeast"/>
        <w:jc w:val="left"/>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sz w:val="24"/>
          <w:szCs w:val="24"/>
        </w:rPr>
        <w:t>3. “开标一览表”中“单位”为最小单位，如g、张、个、套。</w:t>
      </w: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五：投标应答表</w:t>
      </w:r>
    </w:p>
    <w:p>
      <w:pPr>
        <w:widowControl/>
        <w:spacing w:line="360" w:lineRule="atLeast"/>
        <w:jc w:val="center"/>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（一）</w:t>
      </w:r>
    </w:p>
    <w:tbl>
      <w:tblPr>
        <w:tblStyle w:val="2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商务要求</w:t>
            </w:r>
          </w:p>
        </w:tc>
        <w:tc>
          <w:tcPr>
            <w:tcW w:w="4188"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售后要求</w:t>
            </w:r>
          </w:p>
        </w:tc>
        <w:tc>
          <w:tcPr>
            <w:tcW w:w="4188"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sz w:val="21"/>
                <w:szCs w:val="21"/>
                <w:vertAlign w:val="baseline"/>
              </w:rPr>
            </w:pPr>
          </w:p>
        </w:tc>
        <w:tc>
          <w:tcPr>
            <w:tcW w:w="3173" w:type="dxa"/>
            <w:vAlign w:val="center"/>
          </w:tcPr>
          <w:p>
            <w:pPr>
              <w:pStyle w:val="2"/>
              <w:jc w:val="both"/>
              <w:rPr>
                <w:rFonts w:hint="eastAsia" w:ascii="仿宋_GB2312" w:hAnsi="仿宋_GB2312" w:eastAsia="仿宋_GB2312" w:cs="仿宋_GB2312"/>
                <w:b/>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bl>
    <w:p>
      <w:pPr>
        <w:pStyle w:val="2"/>
        <w:rPr>
          <w:rFonts w:hint="eastAsia" w:ascii="仿宋_GB2312" w:hAnsi="仿宋_GB2312" w:eastAsia="仿宋_GB2312" w:cs="仿宋_GB2312"/>
          <w:b/>
          <w:sz w:val="24"/>
          <w:szCs w:val="24"/>
        </w:rPr>
      </w:pPr>
    </w:p>
    <w:p>
      <w:pPr>
        <w:pStyle w:val="2"/>
        <w:jc w:val="center"/>
        <w:rPr>
          <w:rFonts w:hint="eastAsia" w:ascii="仿宋_GB2312" w:hAnsi="仿宋_GB2312" w:eastAsia="仿宋_GB2312" w:cs="仿宋_GB2312"/>
          <w:b/>
          <w:sz w:val="24"/>
          <w:szCs w:val="24"/>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（二）</w:t>
      </w:r>
    </w:p>
    <w:tbl>
      <w:tblPr>
        <w:tblStyle w:val="19"/>
        <w:tblW w:w="9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84"/>
        <w:gridCol w:w="1559"/>
        <w:gridCol w:w="258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984"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产品名称</w:t>
            </w:r>
          </w:p>
        </w:tc>
        <w:tc>
          <w:tcPr>
            <w:tcW w:w="1559"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2584"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产品要求</w:t>
            </w:r>
          </w:p>
        </w:tc>
        <w:tc>
          <w:tcPr>
            <w:tcW w:w="2381" w:type="dxa"/>
            <w:vAlign w:val="center"/>
          </w:tcPr>
          <w:p>
            <w:pPr>
              <w:widowControl/>
              <w:spacing w:line="360" w:lineRule="atLeast"/>
              <w:jc w:val="center"/>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投标应答（产品参数）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必须把</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w:t>
      </w:r>
      <w:r>
        <w:rPr>
          <w:rFonts w:hint="eastAsia" w:ascii="仿宋_GB2312" w:hAnsi="仿宋_GB2312" w:eastAsia="仿宋_GB2312" w:cs="仿宋_GB2312"/>
          <w:sz w:val="24"/>
          <w:szCs w:val="24"/>
          <w:lang w:eastAsia="zh-CN"/>
        </w:rPr>
        <w:t>各项</w:t>
      </w:r>
      <w:r>
        <w:rPr>
          <w:rFonts w:hint="eastAsia" w:ascii="仿宋_GB2312" w:hAnsi="仿宋_GB2312" w:eastAsia="仿宋_GB2312" w:cs="仿宋_GB2312"/>
          <w:sz w:val="24"/>
          <w:szCs w:val="24"/>
        </w:rPr>
        <w:t>要求列入此表。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2．按照</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文件的要求的顺序逐条对应填写。</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必须据实填写，不得虚假填写，否则将取消其投标或中标资格。</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投标日期: 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p>
    <w:p>
      <w:pPr>
        <w:spacing w:line="360"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六：</w:t>
      </w:r>
      <w:r>
        <w:rPr>
          <w:rFonts w:hint="eastAsia" w:ascii="仿宋_GB2312" w:hAnsi="仿宋_GB2312" w:eastAsia="仿宋_GB2312" w:cs="仿宋_GB2312"/>
          <w:b w:val="0"/>
          <w:bCs/>
          <w:sz w:val="24"/>
          <w:szCs w:val="24"/>
        </w:rPr>
        <w:t>法定代表人/单位负责人授权书</w:t>
      </w:r>
    </w:p>
    <w:p>
      <w:pPr>
        <w:widowControl/>
        <w:jc w:val="left"/>
        <w:rPr>
          <w:rFonts w:hint="eastAsia" w:ascii="仿宋_GB2312" w:hAnsi="仿宋_GB2312" w:eastAsia="仿宋_GB2312" w:cs="仿宋_GB2312"/>
          <w:b w:val="0"/>
          <w:bCs/>
          <w:sz w:val="24"/>
          <w:szCs w:val="24"/>
          <w:lang w:eastAsia="zh-CN"/>
        </w:rPr>
      </w:pPr>
    </w:p>
    <w:p>
      <w:pPr>
        <w:spacing w:line="36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法定代表人/单位负责人授权书</w:t>
      </w:r>
    </w:p>
    <w:p>
      <w:pPr>
        <w:widowControl/>
        <w:spacing w:line="360" w:lineRule="atLeast"/>
        <w:jc w:val="left"/>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法定代表人/单位负责人（委托人）签字或者加盖个人名章：XXXX。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授权代表（被授权人）签字：XXXX。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期：XXXX。</w:t>
      </w:r>
    </w:p>
    <w:p>
      <w:pPr>
        <w:widowControl/>
        <w:spacing w:line="360" w:lineRule="atLeast"/>
        <w:jc w:val="left"/>
        <w:outlineLvl w:val="1"/>
        <w:rPr>
          <w:rFonts w:hint="eastAsia" w:ascii="仿宋_GB2312" w:hAnsi="仿宋_GB2312" w:eastAsia="仿宋_GB2312" w:cs="仿宋_GB2312"/>
          <w:b/>
          <w:sz w:val="24"/>
          <w:szCs w:val="24"/>
        </w:rPr>
      </w:pPr>
      <w:bookmarkStart w:id="37" w:name="_Toc217446084"/>
    </w:p>
    <w:p>
      <w:pPr>
        <w:spacing w:line="400" w:lineRule="exact"/>
        <w:ind w:left="1120" w:hanging="840" w:hangingChars="3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为法人单位时提供“法定代表人授权书”，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为其他组织时提供“单位负责人授权书”，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为自然人时提供“自然人身份证明材料”。</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应附法定代表人/单位负责人身份证明材料复印件和授权代表身份证明材料复印件。</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身份证明材料包括居民身份证或户口本或军官证或护照等。</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身份证明材料应同时提供其在有效期的材料，如居民身份证正、反面复印件。</w:t>
      </w:r>
      <w:bookmarkEnd w:id="37"/>
    </w:p>
    <w:p>
      <w:pPr>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七：承诺函</w:t>
      </w:r>
    </w:p>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承诺函</w:t>
      </w:r>
    </w:p>
    <w:p>
      <w:pPr>
        <w:widowControl/>
        <w:spacing w:line="360" w:lineRule="atLeast"/>
        <w:jc w:val="center"/>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一、具备《中华人民共和国政府采购法》第二十二条第一款和本项目规定的条件：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（一）具有独立承担民事责任的能力；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（二）具有良好的商业信誉和健全的财务会计制度；</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（三）具有履行合同所必需的耗材和专业技术能力；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（四）有依法缴纳税收和社会保障资金的良好记录；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（五）参加采购活动前三年内，在经营活动中没有重大违法记录；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（六）法律、行政法规规定的其他条件；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（七）根据采购项目提出的特殊条件。</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本项目参加采购活动的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单位及其现任法定代表人/主要负责人不得具有行贿犯罪记录。</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投标产品属于“四川省医用耗材集中挂网阳光采购系统”或“体外诊断试剂阳光采购系统”中采购目录要求的产品，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二、我单位及其现任法定代表人/主要负责人不具有行贿犯罪记录。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（一）完全接受和满足本项目采购文件中规定的实质性要求，如对采购文件有异议，已依法进行维权救济，不存在对采购文件有异议的同时又参加投标以求侥幸中标或者为实现其他非法目的的行为。</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（二）参加本次招标采购活动，不存在与单位负责人为同一人或者存在直接控股、管理关系的其他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参与同一合同项下的采购活动的行为。为采购项目提供整体设计、规范编制或者项目管理、监理、检测等服务的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，不得再参加该采购项目的其他采购活动。</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（三）参加本次招标采购活动，不存在和其他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在同一合同项下的采购项目中，同时委托同一个自然人、同一家庭的人员、同一单位的人员作为代理人的行为。</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（四）如果有《四川省政府采购当事人诚信管理办法》（川财采[2015]33号）规定的记入诚信档案的失信行为，将在投标文件中全面如实反映，我方同意对我方可能存在的失信行为进行的惩戒。</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（五）投标文件中提供的能够给予我单位带来优惠、好处的任何材料资料和技术、服务、要求、响应产品等响应承诺情况都是真实的、有效的、合法的。</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（七）一旦我方中标，我方将严格履行政府采购合同规定的责任和义务。</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（八）我方愿意提供贵单位可能另外要求的，与投标有关的文件资料，并保证我方已提供和将要提供的文件资料是真实、准确的。</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（九）我方承诺本次招标中标后，中标项目的销售资格授权最少时间为投标截止时间届满后</w:t>
      </w:r>
      <w:r>
        <w:rPr>
          <w:rFonts w:hint="eastAsia" w:ascii="仿宋_GB2312" w:hAnsi="仿宋_GB2312" w:eastAsia="仿宋_GB2312" w:cs="仿宋_GB2312"/>
          <w:sz w:val="24"/>
          <w:szCs w:val="24"/>
          <w:u w:val="single"/>
        </w:rPr>
        <w:t>365</w:t>
      </w:r>
      <w:r>
        <w:rPr>
          <w:rFonts w:hint="eastAsia" w:ascii="仿宋_GB2312" w:hAnsi="仿宋_GB2312" w:eastAsia="仿宋_GB2312" w:cs="仿宋_GB2312"/>
          <w:sz w:val="24"/>
          <w:szCs w:val="24"/>
        </w:rPr>
        <w:t xml:space="preserve">天。 </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（十）我方为本项目提交的投标文件正、副本各壹份，用于开标唱标的“开标一览表”一式壹份。</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日    期：XXXX。</w:t>
      </w:r>
    </w:p>
    <w:p>
      <w:pPr>
        <w:widowControl/>
        <w:spacing w:line="360" w:lineRule="atLeast"/>
        <w:ind w:firstLine="472" w:firstLineChars="196"/>
        <w:jc w:val="left"/>
        <w:outlineLvl w:val="1"/>
        <w:rPr>
          <w:rFonts w:hint="eastAsia" w:ascii="仿宋_GB2312" w:hAnsi="仿宋_GB2312" w:eastAsia="仿宋_GB2312" w:cs="仿宋_GB2312"/>
          <w:b/>
          <w:sz w:val="24"/>
          <w:szCs w:val="24"/>
        </w:rPr>
        <w:sectPr>
          <w:footerReference r:id="rId7" w:type="default"/>
          <w:pgSz w:w="11907" w:h="16840"/>
          <w:pgMar w:top="2098" w:right="1474" w:bottom="1985" w:left="1588" w:header="851" w:footer="992" w:gutter="0"/>
          <w:cols w:space="720" w:num="1"/>
          <w:docGrid w:linePitch="312" w:charSpace="0"/>
        </w:sectPr>
      </w:pPr>
    </w:p>
    <w:p>
      <w:pPr>
        <w:spacing w:line="360" w:lineRule="auto"/>
        <w:rPr>
          <w:rFonts w:hint="eastAsia" w:ascii="仿宋_GB2312" w:hAnsi="仿宋_GB2312" w:eastAsia="仿宋_GB2312" w:cs="仿宋_GB2312"/>
          <w:b w:val="0"/>
          <w:bCs/>
          <w:sz w:val="24"/>
          <w:szCs w:val="24"/>
          <w:lang w:eastAsia="zh-CN"/>
        </w:rPr>
      </w:pPr>
      <w:bookmarkStart w:id="38" w:name="_Toc217446088"/>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八：投标人情况表</w:t>
      </w:r>
    </w:p>
    <w:p>
      <w:pPr>
        <w:widowControl/>
        <w:spacing w:line="360" w:lineRule="atLeast"/>
        <w:jc w:val="center"/>
        <w:outlineLvl w:val="1"/>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投标人基本情况表</w:t>
      </w:r>
      <w:bookmarkEnd w:id="38"/>
    </w:p>
    <w:tbl>
      <w:tblPr>
        <w:tblStyle w:val="19"/>
        <w:tblW w:w="8844" w:type="dxa"/>
        <w:jc w:val="center"/>
        <w:tblInd w:w="-1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3443"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rPr>
                <w:rFonts w:hint="eastAsia" w:ascii="仿宋_GB2312" w:hAnsi="仿宋_GB2312" w:eastAsia="仿宋_GB2312" w:cs="仿宋_GB2312"/>
                <w:sz w:val="24"/>
                <w:szCs w:val="24"/>
              </w:rPr>
            </w:pP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网址</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组织结构</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4954" w:type="dxa"/>
            <w:gridSpan w:val="5"/>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企业资质等级</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restart"/>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技工</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7150" w:type="dxa"/>
            <w:gridSpan w:val="7"/>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投标日期: XXXX。</w:t>
      </w:r>
    </w:p>
    <w:sectPr>
      <w:headerReference r:id="rId10" w:type="first"/>
      <w:footerReference r:id="rId12" w:type="first"/>
      <w:headerReference r:id="rId8" w:type="default"/>
      <w:headerReference r:id="rId9" w:type="even"/>
      <w:footerReference r:id="rId11"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067"/>
      <w:docPartObj>
        <w:docPartGallery w:val="autotext"/>
      </w:docPartObj>
    </w:sdtPr>
    <w:sdtContent>
      <w:p>
        <w:pPr>
          <w:pStyle w:val="10"/>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1190"/>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1"/>
      </w:numPr>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52E0E"/>
    <w:multiLevelType w:val="multilevel"/>
    <w:tmpl w:val="6BC52E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CD"/>
    <w:rsid w:val="00062B8E"/>
    <w:rsid w:val="00075B6A"/>
    <w:rsid w:val="0012582D"/>
    <w:rsid w:val="001A1B92"/>
    <w:rsid w:val="002247C6"/>
    <w:rsid w:val="00295C63"/>
    <w:rsid w:val="00336DC3"/>
    <w:rsid w:val="003B1DEE"/>
    <w:rsid w:val="003C0F8F"/>
    <w:rsid w:val="003C4CC4"/>
    <w:rsid w:val="003E2FCB"/>
    <w:rsid w:val="004019B9"/>
    <w:rsid w:val="004605DD"/>
    <w:rsid w:val="00461444"/>
    <w:rsid w:val="00480AB2"/>
    <w:rsid w:val="004B79E3"/>
    <w:rsid w:val="004C2ED7"/>
    <w:rsid w:val="00517AE8"/>
    <w:rsid w:val="005D1BF7"/>
    <w:rsid w:val="005E4C26"/>
    <w:rsid w:val="006C14A2"/>
    <w:rsid w:val="006C1557"/>
    <w:rsid w:val="006C2F3D"/>
    <w:rsid w:val="006E7E2C"/>
    <w:rsid w:val="007109C9"/>
    <w:rsid w:val="007278FE"/>
    <w:rsid w:val="007C6D8A"/>
    <w:rsid w:val="008022A9"/>
    <w:rsid w:val="008649C7"/>
    <w:rsid w:val="0086615A"/>
    <w:rsid w:val="0086627C"/>
    <w:rsid w:val="008A2E69"/>
    <w:rsid w:val="008F48A6"/>
    <w:rsid w:val="00953598"/>
    <w:rsid w:val="00985167"/>
    <w:rsid w:val="0098521A"/>
    <w:rsid w:val="00A605BD"/>
    <w:rsid w:val="00A9347F"/>
    <w:rsid w:val="00AA17F2"/>
    <w:rsid w:val="00AC7450"/>
    <w:rsid w:val="00AE0731"/>
    <w:rsid w:val="00AF23B8"/>
    <w:rsid w:val="00AF50B2"/>
    <w:rsid w:val="00B169EC"/>
    <w:rsid w:val="00B556FF"/>
    <w:rsid w:val="00B5651A"/>
    <w:rsid w:val="00B958F3"/>
    <w:rsid w:val="00BC76B3"/>
    <w:rsid w:val="00BE5A33"/>
    <w:rsid w:val="00BE5D72"/>
    <w:rsid w:val="00C137CD"/>
    <w:rsid w:val="00C54C64"/>
    <w:rsid w:val="00CB43DE"/>
    <w:rsid w:val="00D55D7C"/>
    <w:rsid w:val="00DB7959"/>
    <w:rsid w:val="00DC5C3F"/>
    <w:rsid w:val="00DD5ED7"/>
    <w:rsid w:val="00E945DA"/>
    <w:rsid w:val="00F50E42"/>
    <w:rsid w:val="00FF61B5"/>
    <w:rsid w:val="03E41F38"/>
    <w:rsid w:val="06A305E5"/>
    <w:rsid w:val="09F22FF5"/>
    <w:rsid w:val="0A4346AA"/>
    <w:rsid w:val="0A4C7111"/>
    <w:rsid w:val="0A5159BE"/>
    <w:rsid w:val="0B56279E"/>
    <w:rsid w:val="0BAB3B9A"/>
    <w:rsid w:val="0D5039F1"/>
    <w:rsid w:val="0D5A1E98"/>
    <w:rsid w:val="0E6416B3"/>
    <w:rsid w:val="0FCC5BE4"/>
    <w:rsid w:val="100F5D13"/>
    <w:rsid w:val="102854E6"/>
    <w:rsid w:val="11C20CDA"/>
    <w:rsid w:val="12E16F02"/>
    <w:rsid w:val="14631B3A"/>
    <w:rsid w:val="16126D0C"/>
    <w:rsid w:val="16214E82"/>
    <w:rsid w:val="16331E02"/>
    <w:rsid w:val="18836C21"/>
    <w:rsid w:val="1905296B"/>
    <w:rsid w:val="198405CB"/>
    <w:rsid w:val="1C290724"/>
    <w:rsid w:val="1D2221C0"/>
    <w:rsid w:val="1E1545AA"/>
    <w:rsid w:val="1E174AC7"/>
    <w:rsid w:val="1FD13655"/>
    <w:rsid w:val="2035320E"/>
    <w:rsid w:val="20874A11"/>
    <w:rsid w:val="22856871"/>
    <w:rsid w:val="22B4164E"/>
    <w:rsid w:val="23C74069"/>
    <w:rsid w:val="23F15E6E"/>
    <w:rsid w:val="25351B93"/>
    <w:rsid w:val="25833166"/>
    <w:rsid w:val="280E7B48"/>
    <w:rsid w:val="2996474C"/>
    <w:rsid w:val="2B106C7F"/>
    <w:rsid w:val="2D6B6A8F"/>
    <w:rsid w:val="2DD21197"/>
    <w:rsid w:val="2F441CB2"/>
    <w:rsid w:val="32536FD3"/>
    <w:rsid w:val="32720D7F"/>
    <w:rsid w:val="338666B7"/>
    <w:rsid w:val="33CB6621"/>
    <w:rsid w:val="34FF0B5C"/>
    <w:rsid w:val="38965316"/>
    <w:rsid w:val="3A632565"/>
    <w:rsid w:val="3BFC01EF"/>
    <w:rsid w:val="3D1F7B5B"/>
    <w:rsid w:val="405F2916"/>
    <w:rsid w:val="433E11C8"/>
    <w:rsid w:val="44E02E01"/>
    <w:rsid w:val="44E96280"/>
    <w:rsid w:val="463F52CB"/>
    <w:rsid w:val="46801FBD"/>
    <w:rsid w:val="46AA3511"/>
    <w:rsid w:val="470D2A02"/>
    <w:rsid w:val="47162FEE"/>
    <w:rsid w:val="47203FB7"/>
    <w:rsid w:val="47240CAD"/>
    <w:rsid w:val="47525770"/>
    <w:rsid w:val="476C749F"/>
    <w:rsid w:val="497824CD"/>
    <w:rsid w:val="49ED3EA9"/>
    <w:rsid w:val="4A243464"/>
    <w:rsid w:val="50DD6FFE"/>
    <w:rsid w:val="57AF56A8"/>
    <w:rsid w:val="59B20F37"/>
    <w:rsid w:val="5A734F3D"/>
    <w:rsid w:val="5B7C0B95"/>
    <w:rsid w:val="5C8D1ED9"/>
    <w:rsid w:val="5D7F0CC2"/>
    <w:rsid w:val="5EF56C44"/>
    <w:rsid w:val="61F15DFA"/>
    <w:rsid w:val="631A1F65"/>
    <w:rsid w:val="637F7427"/>
    <w:rsid w:val="63A5698D"/>
    <w:rsid w:val="64BF1D1B"/>
    <w:rsid w:val="65F838D3"/>
    <w:rsid w:val="662237A8"/>
    <w:rsid w:val="66311611"/>
    <w:rsid w:val="665874BF"/>
    <w:rsid w:val="69090096"/>
    <w:rsid w:val="694845C2"/>
    <w:rsid w:val="6BF0276C"/>
    <w:rsid w:val="6CF407B5"/>
    <w:rsid w:val="71744923"/>
    <w:rsid w:val="71A21CC7"/>
    <w:rsid w:val="72B9207F"/>
    <w:rsid w:val="73C743D0"/>
    <w:rsid w:val="74B507B1"/>
    <w:rsid w:val="76F60DC2"/>
    <w:rsid w:val="78062ECC"/>
    <w:rsid w:val="78A0245F"/>
    <w:rsid w:val="78C67268"/>
    <w:rsid w:val="7A2F5F74"/>
    <w:rsid w:val="7D1321E6"/>
    <w:rsid w:val="7F0E1038"/>
    <w:rsid w:val="7F7E1A67"/>
    <w:rsid w:val="7F93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ind w:left="0" w:leftChars="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qFormat/>
    <w:uiPriority w:val="0"/>
    <w:pPr>
      <w:ind w:firstLine="200" w:firstLineChars="200"/>
    </w:pPr>
  </w:style>
  <w:style w:type="paragraph" w:styleId="7">
    <w:name w:val="annotation text"/>
    <w:basedOn w:val="1"/>
    <w:semiHidden/>
    <w:unhideWhenUsed/>
    <w:qFormat/>
    <w:uiPriority w:val="99"/>
    <w:pPr>
      <w:jc w:val="left"/>
    </w:pPr>
  </w:style>
  <w:style w:type="paragraph" w:styleId="8">
    <w:name w:val="Body Text Indent"/>
    <w:basedOn w:val="1"/>
    <w:link w:val="26"/>
    <w:qFormat/>
    <w:uiPriority w:val="0"/>
    <w:pPr>
      <w:ind w:firstLine="630"/>
    </w:pPr>
    <w:rPr>
      <w:sz w:val="32"/>
      <w:szCs w:val="20"/>
    </w:rPr>
  </w:style>
  <w:style w:type="paragraph" w:styleId="9">
    <w:name w:val="Balloon Text"/>
    <w:basedOn w:val="1"/>
    <w:link w:val="24"/>
    <w:semiHidden/>
    <w:unhideWhenUsed/>
    <w:qFormat/>
    <w:uiPriority w:val="99"/>
    <w:pPr>
      <w:spacing w:after="0" w:line="240" w:lineRule="auto"/>
    </w:pPr>
    <w:rPr>
      <w:sz w:val="18"/>
      <w:szCs w:val="18"/>
    </w:rPr>
  </w:style>
  <w:style w:type="paragraph" w:styleId="10">
    <w:name w:val="footer"/>
    <w:basedOn w:val="1"/>
    <w:link w:val="23"/>
    <w:semiHidden/>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link w:val="32"/>
    <w:qFormat/>
    <w:uiPriority w:val="39"/>
  </w:style>
  <w:style w:type="paragraph" w:styleId="13">
    <w:name w:val="Title"/>
    <w:basedOn w:val="1"/>
    <w:next w:val="1"/>
    <w:link w:val="29"/>
    <w:qFormat/>
    <w:uiPriority w:val="0"/>
    <w:pPr>
      <w:spacing w:before="240" w:after="60" w:line="240" w:lineRule="auto"/>
      <w:jc w:val="center"/>
      <w:outlineLvl w:val="0"/>
    </w:pPr>
    <w:rPr>
      <w:rFonts w:asciiTheme="majorHAnsi" w:hAnsiTheme="majorHAnsi" w:cstheme="majorBidi"/>
      <w:b/>
      <w:bCs/>
      <w:sz w:val="32"/>
      <w:szCs w:val="32"/>
    </w:rPr>
  </w:style>
  <w:style w:type="character" w:styleId="15">
    <w:name w:val="page number"/>
    <w:qFormat/>
    <w:uiPriority w:val="0"/>
  </w:style>
  <w:style w:type="character" w:styleId="16">
    <w:name w:val="FollowedHyperlink"/>
    <w:basedOn w:val="14"/>
    <w:semiHidden/>
    <w:unhideWhenUsed/>
    <w:qFormat/>
    <w:uiPriority w:val="99"/>
    <w:rPr>
      <w:color w:val="003399"/>
      <w:u w:val="none"/>
    </w:rPr>
  </w:style>
  <w:style w:type="character" w:styleId="17">
    <w:name w:val="Hyperlink"/>
    <w:basedOn w:val="14"/>
    <w:semiHidden/>
    <w:unhideWhenUsed/>
    <w:qFormat/>
    <w:uiPriority w:val="99"/>
    <w:rPr>
      <w:color w:val="0045AD"/>
      <w:u w:val="none"/>
    </w:rPr>
  </w:style>
  <w:style w:type="character" w:styleId="18">
    <w:name w:val="annotation reference"/>
    <w:qFormat/>
    <w:uiPriority w:val="0"/>
    <w:rPr>
      <w:sz w:val="21"/>
      <w:szCs w:val="21"/>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1">
    <w:name w:val="标题 2 Char"/>
    <w:basedOn w:val="14"/>
    <w:link w:val="4"/>
    <w:qFormat/>
    <w:uiPriority w:val="0"/>
    <w:rPr>
      <w:rFonts w:ascii="Arial" w:hAnsi="Arial" w:eastAsia="黑体" w:cs="Times New Roman"/>
      <w:b/>
      <w:bCs/>
      <w:sz w:val="32"/>
      <w:szCs w:val="32"/>
    </w:rPr>
  </w:style>
  <w:style w:type="character" w:customStyle="1" w:styleId="22">
    <w:name w:val="页眉 Char"/>
    <w:basedOn w:val="14"/>
    <w:link w:val="11"/>
    <w:qFormat/>
    <w:uiPriority w:val="99"/>
    <w:rPr>
      <w:rFonts w:ascii="Calibri" w:hAnsi="Calibri" w:eastAsia="宋体" w:cs="Times New Roman"/>
      <w:sz w:val="18"/>
      <w:szCs w:val="18"/>
    </w:rPr>
  </w:style>
  <w:style w:type="character" w:customStyle="1" w:styleId="23">
    <w:name w:val="页脚 Char"/>
    <w:basedOn w:val="14"/>
    <w:link w:val="10"/>
    <w:semiHidden/>
    <w:qFormat/>
    <w:uiPriority w:val="99"/>
    <w:rPr>
      <w:rFonts w:ascii="Calibri" w:hAnsi="Calibri" w:eastAsia="宋体" w:cs="Times New Roman"/>
      <w:sz w:val="18"/>
      <w:szCs w:val="18"/>
    </w:rPr>
  </w:style>
  <w:style w:type="character" w:customStyle="1" w:styleId="24">
    <w:name w:val="批注框文本 Char"/>
    <w:basedOn w:val="14"/>
    <w:link w:val="9"/>
    <w:semiHidden/>
    <w:qFormat/>
    <w:uiPriority w:val="99"/>
    <w:rPr>
      <w:rFonts w:ascii="Calibri" w:hAnsi="Calibri" w:eastAsia="宋体" w:cs="Times New Roman"/>
      <w:sz w:val="18"/>
      <w:szCs w:val="18"/>
    </w:rPr>
  </w:style>
  <w:style w:type="character" w:customStyle="1" w:styleId="25">
    <w:name w:val="标题 3 Char"/>
    <w:basedOn w:val="14"/>
    <w:link w:val="5"/>
    <w:semiHidden/>
    <w:qFormat/>
    <w:uiPriority w:val="9"/>
    <w:rPr>
      <w:rFonts w:ascii="Calibri" w:hAnsi="Calibri" w:eastAsia="宋体" w:cs="Times New Roman"/>
      <w:b/>
      <w:bCs/>
      <w:sz w:val="32"/>
      <w:szCs w:val="32"/>
    </w:rPr>
  </w:style>
  <w:style w:type="character" w:customStyle="1" w:styleId="26">
    <w:name w:val="正文文本缩进 Char"/>
    <w:basedOn w:val="14"/>
    <w:link w:val="8"/>
    <w:qFormat/>
    <w:uiPriority w:val="0"/>
    <w:rPr>
      <w:rFonts w:ascii="Calibri" w:hAnsi="Calibri" w:eastAsia="宋体" w:cs="Times New Roman"/>
      <w:sz w:val="32"/>
      <w:szCs w:val="20"/>
    </w:rPr>
  </w:style>
  <w:style w:type="paragraph" w:customStyle="1" w:styleId="27">
    <w:name w:val="正文首行缩进两字符"/>
    <w:basedOn w:val="1"/>
    <w:qFormat/>
    <w:uiPriority w:val="0"/>
    <w:pPr>
      <w:spacing w:line="360" w:lineRule="auto"/>
      <w:ind w:firstLine="200" w:firstLineChars="200"/>
    </w:pPr>
  </w:style>
  <w:style w:type="character" w:customStyle="1" w:styleId="28">
    <w:name w:val="标题 1 Char"/>
    <w:basedOn w:val="14"/>
    <w:link w:val="3"/>
    <w:qFormat/>
    <w:uiPriority w:val="0"/>
    <w:rPr>
      <w:rFonts w:ascii="Calibri" w:hAnsi="Calibri" w:eastAsia="宋体" w:cs="Times New Roman"/>
      <w:b/>
      <w:bCs/>
      <w:kern w:val="44"/>
      <w:sz w:val="44"/>
      <w:szCs w:val="44"/>
    </w:rPr>
  </w:style>
  <w:style w:type="character" w:customStyle="1" w:styleId="29">
    <w:name w:val="标题 Char"/>
    <w:basedOn w:val="14"/>
    <w:link w:val="13"/>
    <w:qFormat/>
    <w:uiPriority w:val="0"/>
    <w:rPr>
      <w:rFonts w:eastAsia="宋体" w:asciiTheme="majorHAnsi" w:hAnsiTheme="majorHAnsi" w:cstheme="majorBidi"/>
      <w:b/>
      <w:bCs/>
      <w:sz w:val="32"/>
      <w:szCs w:val="32"/>
    </w:rPr>
  </w:style>
  <w:style w:type="paragraph" w:customStyle="1" w:styleId="30">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1">
    <w:name w:val="样式 首行缩进:  2 字符"/>
    <w:basedOn w:val="1"/>
    <w:qFormat/>
    <w:uiPriority w:val="0"/>
    <w:pPr>
      <w:spacing w:line="400" w:lineRule="exact"/>
      <w:ind w:firstLine="200" w:firstLineChars="200"/>
    </w:pPr>
    <w:rPr>
      <w:rFonts w:cs="宋体"/>
      <w:sz w:val="24"/>
      <w:lang w:bidi="ar-SA"/>
    </w:rPr>
  </w:style>
  <w:style w:type="character" w:customStyle="1" w:styleId="32">
    <w:name w:val="目录 1 Char"/>
    <w:link w:val="12"/>
    <w:qFormat/>
    <w:uiPriority w:val="0"/>
  </w:style>
  <w:style w:type="paragraph" w:customStyle="1" w:styleId="33">
    <w:name w:val="样式1"/>
    <w:basedOn w:val="3"/>
    <w:next w:val="1"/>
    <w:qFormat/>
    <w:uiPriority w:val="0"/>
    <w:rPr>
      <w:rFonts w:eastAsia="方正仿宋简体"/>
      <w:sz w:val="24"/>
    </w:rPr>
  </w:style>
  <w:style w:type="paragraph" w:customStyle="1" w:styleId="34">
    <w:name w:val="样式2"/>
    <w:basedOn w:val="3"/>
    <w:next w:val="1"/>
    <w:qFormat/>
    <w:uiPriority w:val="0"/>
    <w:pPr>
      <w:jc w:val="center"/>
    </w:pPr>
    <w:rPr>
      <w:rFonts w:eastAsia="方正仿宋简体"/>
      <w:b w:val="0"/>
    </w:rPr>
  </w:style>
  <w:style w:type="paragraph" w:customStyle="1" w:styleId="35">
    <w:name w:val="标题1"/>
    <w:basedOn w:val="3"/>
    <w:next w:val="1"/>
    <w:qFormat/>
    <w:uiPriority w:val="0"/>
    <w:pPr>
      <w:jc w:val="center"/>
    </w:pPr>
    <w:rPr>
      <w:rFonts w:eastAsia="方正小标宋简体" w:asciiTheme="majorAscii" w:hAnsiTheme="majorAscii"/>
      <w:b w:val="0"/>
      <w:sz w:val="24"/>
    </w:r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cedd0a4-acab-4b68-8912-6818c549f72c}"/>
        <w:style w:val=""/>
        <w:category>
          <w:name w:val="常规"/>
          <w:gallery w:val="placeholder"/>
        </w:category>
        <w:types>
          <w:type w:val="bbPlcHdr"/>
        </w:types>
        <w:behaviors>
          <w:behavior w:val="content"/>
        </w:behaviors>
        <w:description w:val=""/>
        <w:guid w:val="{8cedd0a4-acab-4b68-8912-6818c549f72c}"/>
      </w:docPartPr>
      <w:docPartBody>
        <w:p>
          <w:r>
            <w:rPr>
              <w:color w:val="808080"/>
            </w:rPr>
            <w:t>单击此处输入文字。</w:t>
          </w:r>
        </w:p>
      </w:docPartBody>
    </w:docPart>
    <w:docPart>
      <w:docPartPr>
        <w:name w:val="{2944f1c9-dd1e-432a-a171-d04a45b031c8}"/>
        <w:style w:val=""/>
        <w:category>
          <w:name w:val="常规"/>
          <w:gallery w:val="placeholder"/>
        </w:category>
        <w:types>
          <w:type w:val="bbPlcHdr"/>
        </w:types>
        <w:behaviors>
          <w:behavior w:val="content"/>
        </w:behaviors>
        <w:description w:val=""/>
        <w:guid w:val="{2944f1c9-dd1e-432a-a171-d04a45b031c8}"/>
      </w:docPartPr>
      <w:docPartBody>
        <w:p>
          <w:r>
            <w:rPr>
              <w:color w:val="808080"/>
            </w:rPr>
            <w:t>单击此处输入文字。</w:t>
          </w:r>
        </w:p>
      </w:docPartBody>
    </w:docPart>
    <w:docPart>
      <w:docPartPr>
        <w:name w:val="{56819bec-a7d7-4f2b-8b11-0e653d219363}"/>
        <w:style w:val=""/>
        <w:category>
          <w:name w:val="常规"/>
          <w:gallery w:val="placeholder"/>
        </w:category>
        <w:types>
          <w:type w:val="bbPlcHdr"/>
        </w:types>
        <w:behaviors>
          <w:behavior w:val="content"/>
        </w:behaviors>
        <w:description w:val=""/>
        <w:guid w:val="{56819bec-a7d7-4f2b-8b11-0e653d219363}"/>
      </w:docPartPr>
      <w:docPartBody>
        <w:p>
          <w:r>
            <w:rPr>
              <w:color w:val="808080"/>
            </w:rPr>
            <w:t>单击此处输入文字。</w:t>
          </w:r>
        </w:p>
      </w:docPartBody>
    </w:docPart>
    <w:docPart>
      <w:docPartPr>
        <w:name w:val="{b7932743-c580-42e8-ae24-56c54beefdca}"/>
        <w:style w:val=""/>
        <w:category>
          <w:name w:val="常规"/>
          <w:gallery w:val="placeholder"/>
        </w:category>
        <w:types>
          <w:type w:val="bbPlcHdr"/>
        </w:types>
        <w:behaviors>
          <w:behavior w:val="content"/>
        </w:behaviors>
        <w:description w:val=""/>
        <w:guid w:val="{b7932743-c580-42e8-ae24-56c54beefdca}"/>
      </w:docPartPr>
      <w:docPartBody>
        <w:p>
          <w:r>
            <w:rPr>
              <w:color w:val="808080"/>
            </w:rPr>
            <w:t>单击此处输入文字。</w:t>
          </w:r>
        </w:p>
      </w:docPartBody>
    </w:docPart>
    <w:docPart>
      <w:docPartPr>
        <w:name w:val="{b0fdbada-2e7c-4ea1-884d-b3e33c911cca}"/>
        <w:style w:val=""/>
        <w:category>
          <w:name w:val="常规"/>
          <w:gallery w:val="placeholder"/>
        </w:category>
        <w:types>
          <w:type w:val="bbPlcHdr"/>
        </w:types>
        <w:behaviors>
          <w:behavior w:val="content"/>
        </w:behaviors>
        <w:description w:val=""/>
        <w:guid w:val="{b0fdbada-2e7c-4ea1-884d-b3e33c911cca}"/>
      </w:docPartPr>
      <w:docPartBody>
        <w:p>
          <w:r>
            <w:rPr>
              <w:color w:val="808080"/>
            </w:rPr>
            <w:t>单击此处输入文字。</w:t>
          </w:r>
        </w:p>
      </w:docPartBody>
    </w:docPart>
    <w:docPart>
      <w:docPartPr>
        <w:name w:val="{3799a57d-1367-4d5f-a57d-81d1172c721d}"/>
        <w:style w:val=""/>
        <w:category>
          <w:name w:val="常规"/>
          <w:gallery w:val="placeholder"/>
        </w:category>
        <w:types>
          <w:type w:val="bbPlcHdr"/>
        </w:types>
        <w:behaviors>
          <w:behavior w:val="content"/>
        </w:behaviors>
        <w:description w:val=""/>
        <w:guid w:val="{3799a57d-1367-4d5f-a57d-81d1172c721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528</Words>
  <Characters>3015</Characters>
  <Lines>25</Lines>
  <Paragraphs>7</Paragraphs>
  <TotalTime>1</TotalTime>
  <ScaleCrop>false</ScaleCrop>
  <LinksUpToDate>false</LinksUpToDate>
  <CharactersWithSpaces>3536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2019-03-22T06:39:00Z</dcterms:created>
  <dc:creator>郝立</dc:creator>
  <cp:lastModifiedBy>郝立</cp:lastModifiedBy>
  <cp:lastPrinted>2019-08-27T08:55:00Z</cp:lastPrinted>
  <dcterms:modified xsi:type="dcterms:W3CDTF">2019-09-16T02:41:57Z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