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0"/>
          <w:szCs w:val="30"/>
          <w:shd w:val="clear" w:fill="FFFFFF"/>
        </w:rPr>
        <w:t>资阳市第一人民医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0"/>
          <w:szCs w:val="30"/>
          <w:shd w:val="clear" w:fill="FFFFFF"/>
        </w:rPr>
        <w:t>院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采购电动四轮巡逻车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附件</w:t>
      </w:r>
    </w:p>
    <w:tbl>
      <w:tblPr>
        <w:tblStyle w:val="5"/>
        <w:tblW w:w="101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683"/>
        <w:gridCol w:w="2017"/>
        <w:gridCol w:w="59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157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shd w:val="clear" w:fill="FFFFFF"/>
                <w:lang w:val="en-US" w:eastAsia="zh-CN"/>
              </w:rPr>
              <w:t>巡逻车参数要求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restart"/>
            <w:noWrap w:val="0"/>
            <w:vAlign w:val="center"/>
          </w:tcPr>
          <w:p>
            <w:pPr>
              <w:ind w:right="61"/>
              <w:jc w:val="center"/>
              <w:rPr>
                <w:rFonts w:ascii="宋体" w:hAnsi="宋体" w:cs="宋体"/>
                <w:b/>
                <w:bCs/>
                <w:sz w:val="32"/>
                <w:szCs w:val="28"/>
              </w:rPr>
            </w:pPr>
            <w:r>
              <w:drawing>
                <wp:anchor distT="0" distB="0" distL="114300" distR="114300" simplePos="0" relativeHeight="254838784" behindDoc="0" locked="0" layoutInCell="1" allowOverlap="1">
                  <wp:simplePos x="0" y="0"/>
                  <wp:positionH relativeFrom="column">
                    <wp:posOffset>-7613015</wp:posOffset>
                  </wp:positionH>
                  <wp:positionV relativeFrom="paragraph">
                    <wp:posOffset>6760845</wp:posOffset>
                  </wp:positionV>
                  <wp:extent cx="6640830" cy="4464685"/>
                  <wp:effectExtent l="0" t="0" r="7620" b="12065"/>
                  <wp:wrapNone/>
                  <wp:docPr id="24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0830" cy="446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/>
                <w:bCs/>
                <w:sz w:val="32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z w:val="32"/>
                <w:szCs w:val="28"/>
              </w:rPr>
              <w:t>技</w:t>
            </w:r>
          </w:p>
          <w:p>
            <w:pPr>
              <w:ind w:right="61"/>
              <w:jc w:val="center"/>
              <w:rPr>
                <w:rFonts w:ascii="宋体" w:hAnsi="宋体" w:cs="宋体"/>
                <w:b/>
                <w:bCs/>
                <w:sz w:val="32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28"/>
              </w:rPr>
              <w:t>术</w:t>
            </w:r>
          </w:p>
          <w:p>
            <w:pPr>
              <w:ind w:right="61"/>
              <w:jc w:val="center"/>
              <w:rPr>
                <w:rFonts w:ascii="宋体" w:hAnsi="宋体" w:cs="宋体"/>
                <w:b/>
                <w:bCs/>
                <w:sz w:val="32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28"/>
              </w:rPr>
              <w:t>参</w:t>
            </w:r>
          </w:p>
          <w:p>
            <w:pPr>
              <w:ind w:right="61"/>
              <w:jc w:val="center"/>
              <w:rPr>
                <w:rFonts w:ascii="宋体" w:hAnsi="宋体" w:cs="宋体"/>
                <w:b/>
                <w:bCs/>
                <w:sz w:val="32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28"/>
              </w:rPr>
              <w:t>数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lang w:val="en-US" w:eastAsia="zh-CN"/>
              </w:rPr>
              <w:t xml:space="preserve">★ </w:t>
            </w:r>
            <w:r>
              <w:rPr>
                <w:rFonts w:hint="eastAsia"/>
                <w:b/>
                <w:bCs/>
              </w:rPr>
              <w:t>载客数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5人</w:t>
            </w:r>
          </w:p>
        </w:tc>
        <w:tc>
          <w:tcPr>
            <w:tcW w:w="5907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sz w:val="28"/>
                <w:szCs w:val="28"/>
              </w:rPr>
              <w:drawing>
                <wp:anchor distT="0" distB="0" distL="114300" distR="114300" simplePos="0" relativeHeight="254866432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390525</wp:posOffset>
                  </wp:positionV>
                  <wp:extent cx="3224530" cy="2529205"/>
                  <wp:effectExtent l="0" t="0" r="13970" b="4445"/>
                  <wp:wrapNone/>
                  <wp:docPr id="1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4530" cy="252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8"/>
                <w:szCs w:val="28"/>
                <w:lang w:eastAsia="zh-CN"/>
              </w:rPr>
              <w:t>巡逻车示意图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ind w:right="61"/>
              <w:jc w:val="center"/>
              <w:rPr>
                <w:rFonts w:ascii="宋体" w:hAnsi="宋体" w:cs="宋体"/>
                <w:b/>
                <w:bCs/>
                <w:sz w:val="32"/>
                <w:szCs w:val="28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外型尺寸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3150*1490*2100mm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，可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±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5%内</w:t>
            </w:r>
            <w:r>
              <w:rPr>
                <w:rFonts w:hint="eastAsia"/>
                <w:color w:val="000000"/>
                <w:szCs w:val="21"/>
                <w:lang w:eastAsia="zh-CN"/>
              </w:rPr>
              <w:t>偏差</w:t>
            </w:r>
          </w:p>
        </w:tc>
        <w:tc>
          <w:tcPr>
            <w:tcW w:w="590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ind w:right="61"/>
              <w:jc w:val="center"/>
              <w:rPr>
                <w:rFonts w:ascii="宋体" w:hAnsi="宋体" w:cs="宋体"/>
                <w:b/>
                <w:bCs/>
                <w:sz w:val="32"/>
                <w:szCs w:val="28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pacing w:line="3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额定载重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≧</w:t>
            </w:r>
            <w:r>
              <w:rPr>
                <w:rFonts w:hint="eastAsia"/>
                <w:color w:val="000000"/>
                <w:szCs w:val="21"/>
              </w:rPr>
              <w:t xml:space="preserve">425kg                    </w:t>
            </w:r>
          </w:p>
        </w:tc>
        <w:tc>
          <w:tcPr>
            <w:tcW w:w="590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ind w:right="61"/>
              <w:jc w:val="center"/>
              <w:rPr>
                <w:rFonts w:ascii="宋体" w:hAnsi="宋体" w:cs="宋体"/>
                <w:b/>
                <w:bCs/>
                <w:sz w:val="32"/>
                <w:szCs w:val="28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pacing w:line="3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最小离地间隙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≧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0 mm</w:t>
            </w:r>
          </w:p>
        </w:tc>
        <w:tc>
          <w:tcPr>
            <w:tcW w:w="590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ind w:right="61"/>
              <w:jc w:val="center"/>
              <w:rPr>
                <w:rFonts w:ascii="宋体" w:hAnsi="宋体" w:cs="宋体"/>
                <w:b/>
                <w:bCs/>
                <w:sz w:val="32"/>
                <w:szCs w:val="28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pacing w:line="3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最高车速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30 km/h（可调速）</w:t>
            </w:r>
          </w:p>
        </w:tc>
        <w:tc>
          <w:tcPr>
            <w:tcW w:w="590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ind w:right="61"/>
              <w:jc w:val="center"/>
              <w:rPr>
                <w:rFonts w:ascii="宋体" w:hAnsi="宋体" w:cs="宋体"/>
                <w:b/>
                <w:bCs/>
                <w:sz w:val="32"/>
                <w:szCs w:val="28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pacing w:line="340" w:lineRule="exact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lang w:val="en-US" w:eastAsia="zh-CN"/>
              </w:rPr>
              <w:t xml:space="preserve">★ </w:t>
            </w:r>
            <w:r>
              <w:rPr>
                <w:rFonts w:hint="eastAsia"/>
                <w:b/>
                <w:bCs/>
              </w:rPr>
              <w:t>制动距离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≦</w:t>
            </w:r>
            <w:r>
              <w:rPr>
                <w:rFonts w:hint="eastAsia"/>
                <w:color w:val="000000"/>
                <w:szCs w:val="21"/>
              </w:rPr>
              <w:t>5000mm</w:t>
            </w:r>
          </w:p>
        </w:tc>
        <w:tc>
          <w:tcPr>
            <w:tcW w:w="590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ind w:right="61"/>
              <w:jc w:val="center"/>
              <w:rPr>
                <w:rFonts w:ascii="宋体" w:hAnsi="宋体" w:cs="宋体"/>
                <w:b/>
                <w:bCs/>
                <w:sz w:val="32"/>
                <w:szCs w:val="28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pacing w:line="3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转弯半径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≦</w:t>
            </w:r>
            <w:r>
              <w:rPr>
                <w:rFonts w:hint="eastAsia"/>
                <w:color w:val="000000"/>
                <w:szCs w:val="21"/>
              </w:rPr>
              <w:t>4500mm</w:t>
            </w:r>
          </w:p>
        </w:tc>
        <w:tc>
          <w:tcPr>
            <w:tcW w:w="590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32"/>
                <w:szCs w:val="28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pacing w:line="340" w:lineRule="exac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lang w:val="en-US" w:eastAsia="zh-CN"/>
              </w:rPr>
              <w:t xml:space="preserve">★ </w:t>
            </w:r>
            <w:r>
              <w:rPr>
                <w:rFonts w:hint="eastAsia"/>
                <w:b/>
                <w:bCs/>
              </w:rPr>
              <w:t>最大爬坡度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≧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0%</w:t>
            </w:r>
          </w:p>
        </w:tc>
        <w:tc>
          <w:tcPr>
            <w:tcW w:w="590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32"/>
                <w:szCs w:val="28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pacing w:line="340" w:lineRule="exac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lang w:val="en-US" w:eastAsia="zh-CN"/>
              </w:rPr>
              <w:t xml:space="preserve">★ </w:t>
            </w:r>
            <w:r>
              <w:rPr>
                <w:rFonts w:hint="eastAsia"/>
                <w:b/>
                <w:bCs/>
              </w:rPr>
              <w:t>驻车能力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≧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%</w:t>
            </w:r>
          </w:p>
        </w:tc>
        <w:tc>
          <w:tcPr>
            <w:tcW w:w="590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32"/>
                <w:szCs w:val="28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pacing w:line="340" w:lineRule="exac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lang w:val="en-US" w:eastAsia="zh-CN"/>
              </w:rPr>
              <w:t>★</w:t>
            </w:r>
            <w:r>
              <w:rPr>
                <w:rFonts w:hint="eastAsia"/>
                <w:b/>
                <w:bCs/>
              </w:rPr>
              <w:t>电机功率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≧</w:t>
            </w:r>
            <w:r>
              <w:rPr>
                <w:rFonts w:hint="eastAsia"/>
                <w:color w:val="000000"/>
                <w:szCs w:val="21"/>
              </w:rPr>
              <w:t>48V/5KW</w:t>
            </w:r>
          </w:p>
        </w:tc>
        <w:tc>
          <w:tcPr>
            <w:tcW w:w="590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32"/>
                <w:szCs w:val="28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pacing w:line="340" w:lineRule="exac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lang w:val="en-US" w:eastAsia="zh-CN"/>
              </w:rPr>
              <w:t>★</w:t>
            </w:r>
            <w:r>
              <w:rPr>
                <w:rFonts w:hint="eastAsia"/>
                <w:b/>
                <w:bCs/>
                <w:lang w:eastAsia="zh-CN"/>
              </w:rPr>
              <w:t>电瓶电压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≧</w:t>
            </w: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color w:val="000000"/>
                <w:szCs w:val="21"/>
              </w:rPr>
              <w:t>V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210AH</w:t>
            </w:r>
            <w:r>
              <w:rPr>
                <w:rFonts w:hint="eastAsia"/>
                <w:color w:val="000000"/>
                <w:szCs w:val="21"/>
              </w:rPr>
              <w:t>*8只</w:t>
            </w:r>
          </w:p>
        </w:tc>
        <w:tc>
          <w:tcPr>
            <w:tcW w:w="590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32"/>
                <w:szCs w:val="28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pacing w:line="3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充电时间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6-8小时</w:t>
            </w:r>
          </w:p>
        </w:tc>
        <w:tc>
          <w:tcPr>
            <w:tcW w:w="590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32"/>
                <w:szCs w:val="28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pacing w:line="340" w:lineRule="exact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lang w:val="en-US" w:eastAsia="zh-CN"/>
              </w:rPr>
              <w:t xml:space="preserve">★ </w:t>
            </w:r>
            <w:r>
              <w:rPr>
                <w:rFonts w:hint="eastAsia"/>
              </w:rPr>
              <w:t>续驶里程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≧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0 km</w:t>
            </w:r>
          </w:p>
        </w:tc>
        <w:tc>
          <w:tcPr>
            <w:tcW w:w="590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b/>
                <w:sz w:val="32"/>
                <w:szCs w:val="28"/>
              </w:rPr>
            </w:pPr>
            <w:r>
              <w:rPr>
                <w:rFonts w:hint="eastAsia"/>
                <w:b/>
                <w:sz w:val="32"/>
                <w:szCs w:val="28"/>
              </w:rPr>
              <w:t>基</w:t>
            </w:r>
          </w:p>
          <w:p>
            <w:pPr>
              <w:jc w:val="center"/>
              <w:rPr>
                <w:b/>
                <w:sz w:val="32"/>
                <w:szCs w:val="28"/>
              </w:rPr>
            </w:pPr>
            <w:r>
              <w:rPr>
                <w:rFonts w:hint="eastAsia"/>
                <w:b/>
                <w:sz w:val="32"/>
                <w:szCs w:val="28"/>
              </w:rPr>
              <w:t>本</w:t>
            </w:r>
          </w:p>
          <w:p>
            <w:pPr>
              <w:jc w:val="center"/>
              <w:rPr>
                <w:b/>
                <w:sz w:val="32"/>
                <w:szCs w:val="28"/>
              </w:rPr>
            </w:pPr>
            <w:r>
              <w:rPr>
                <w:rFonts w:hint="eastAsia"/>
                <w:b/>
                <w:sz w:val="32"/>
                <w:szCs w:val="28"/>
              </w:rPr>
              <w:t>配</w:t>
            </w:r>
          </w:p>
          <w:p>
            <w:pPr>
              <w:jc w:val="center"/>
              <w:rPr>
                <w:b/>
                <w:sz w:val="32"/>
                <w:szCs w:val="28"/>
              </w:rPr>
            </w:pPr>
            <w:r>
              <w:rPr>
                <w:rFonts w:hint="eastAsia"/>
                <w:b/>
                <w:sz w:val="32"/>
                <w:szCs w:val="28"/>
              </w:rPr>
              <w:t>置</w:t>
            </w:r>
          </w:p>
          <w:p>
            <w:pPr>
              <w:jc w:val="center"/>
              <w:rPr>
                <w:b/>
                <w:sz w:val="32"/>
                <w:szCs w:val="28"/>
              </w:rPr>
            </w:pPr>
            <w:r>
              <w:rPr>
                <w:rFonts w:hint="eastAsia"/>
                <w:b/>
                <w:sz w:val="32"/>
                <w:szCs w:val="28"/>
              </w:rPr>
              <w:t>表</w:t>
            </w:r>
          </w:p>
        </w:tc>
        <w:tc>
          <w:tcPr>
            <w:tcW w:w="9607" w:type="dxa"/>
            <w:gridSpan w:val="3"/>
            <w:noWrap w:val="0"/>
            <w:vAlign w:val="top"/>
          </w:tcPr>
          <w:p>
            <w:pPr>
              <w:spacing w:line="340" w:lineRule="exact"/>
              <w:textAlignment w:val="baseline"/>
            </w:pPr>
            <w:r>
              <w:rPr>
                <w:rFonts w:hint="eastAsia"/>
              </w:rPr>
              <w:t>1.车身：前后汽车吸塑保险杠+高强度方管焊接结构及钣金材料覆盖车身</w:t>
            </w:r>
            <w:r>
              <w:t>，优化防锈烤漆处理</w:t>
            </w:r>
          </w:p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2.底盘：增强微型汽车底盘，整体表面经酸洗磷化耐腐蚀阴极电泳处理</w:t>
            </w:r>
          </w:p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3.前挡风玻璃 ：汽车专用夹胶钢化玻璃配雨刮器，自动复位功能</w:t>
            </w:r>
          </w:p>
          <w:p>
            <w:pPr>
              <w:spacing w:line="340" w:lineRule="exact"/>
              <w:textAlignment w:val="baseline"/>
            </w:pPr>
            <w:r>
              <w:rPr>
                <w:rFonts w:hint="eastAsia"/>
              </w:rPr>
              <w:t>4.座椅：软皮革面料高回弹ＰＵ座椅可调式活动靠背</w:t>
            </w:r>
          </w:p>
          <w:p>
            <w:pPr>
              <w:spacing w:line="360" w:lineRule="exact"/>
              <w:textAlignment w:val="baseline"/>
            </w:pPr>
            <w:r>
              <w:rPr>
                <w:rFonts w:hint="eastAsia"/>
              </w:rPr>
              <w:t>5.仪表台：一体式注塑成型数字仪表台，电门锁开关，液晶屏组合仪表、电流表、电量表、倒车蜂鸣</w:t>
            </w:r>
          </w:p>
          <w:p>
            <w:pPr>
              <w:spacing w:line="360" w:lineRule="exac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6.方向系统：方向转动轻便</w:t>
            </w:r>
          </w:p>
          <w:p>
            <w:pPr>
              <w:spacing w:line="360" w:lineRule="exact"/>
              <w:textAlignment w:val="baseline"/>
            </w:pPr>
            <w:r>
              <w:rPr>
                <w:rFonts w:hint="eastAsia"/>
              </w:rPr>
              <w:t>7.灯光/喇叭：前大灯、前小灯、转向灯、刹车灯、倒车灯、电喇叭、行车灯</w:t>
            </w:r>
          </w:p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8.电机：电机,牵引，过载能力强，使用寿命长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zh-CN"/>
              </w:rPr>
              <w:t>9.电池：免维护电池数量≧6V/8只，电池组电压：≧48V</w:t>
            </w:r>
          </w:p>
          <w:p>
            <w:pPr>
              <w:spacing w:line="340" w:lineRule="exac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10.电控系统：具有过温保护电路的功能，启动更平稳</w:t>
            </w:r>
          </w:p>
          <w:p>
            <w:pPr>
              <w:spacing w:line="340" w:lineRule="exact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zh-CN"/>
              </w:rPr>
              <w:t>11.充电机：全自动智能充电机，充满电后自动停止</w:t>
            </w:r>
          </w:p>
          <w:p>
            <w:pPr>
              <w:spacing w:line="340" w:lineRule="exact"/>
            </w:pPr>
            <w:r>
              <w:rPr>
                <w:rFonts w:hint="eastAsia"/>
              </w:rPr>
              <w:t>12.后桥悬挂系统：整体钢制后桥，麦弗逊独立悬挂、弹簧、筒式液压减震</w:t>
            </w:r>
          </w:p>
          <w:p>
            <w:pPr>
              <w:spacing w:line="340" w:lineRule="exact"/>
              <w:textAlignment w:val="baseline"/>
            </w:pPr>
            <w:r>
              <w:rPr>
                <w:rFonts w:hint="eastAsia"/>
              </w:rPr>
              <w:t>13.制动系统：前碟后毂四轮双回路液压制动和独立的驻车制动（手刹）</w:t>
            </w:r>
          </w:p>
          <w:p>
            <w:pPr>
              <w:spacing w:line="340" w:lineRule="exact"/>
              <w:textAlignment w:val="baseline"/>
            </w:pPr>
            <w:r>
              <w:rPr>
                <w:rFonts w:hint="eastAsia"/>
              </w:rPr>
              <w:t>14.轮胎形式：子午线真空轮胎，钢制轮毂+轮罩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15.警务系统：配LED爆闪警灯警具，配喊话器，警灯警具控制器、优质扬声器；采用铝合金材质，牢固、响亮、耐用，内部内置双功放管，防雨防晒，耐低温、抗高温，环境适应性强</w:t>
            </w:r>
          </w:p>
          <w:p>
            <w:pPr>
              <w:pStyle w:val="2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16、车侧雨帘（收缩式卷帘）</w:t>
            </w:r>
          </w:p>
          <w:p>
            <w:pPr>
              <w:pStyle w:val="2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lang w:val="en-US" w:eastAsia="zh-CN"/>
              </w:rPr>
              <w:t>★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17、全车质保一年（含机械、电器、易损件等车辆全部配件）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9607" w:type="dxa"/>
            <w:gridSpan w:val="3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配送充电机、logo制作、维修工具、说明书、合格证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颜色</w:t>
            </w:r>
          </w:p>
        </w:tc>
        <w:tc>
          <w:tcPr>
            <w:tcW w:w="9607" w:type="dxa"/>
            <w:gridSpan w:val="3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标准警用颜色，可以制定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559" w:leftChars="266" w:right="0" w:firstLine="0" w:firstLineChars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right="0"/>
        <w:jc w:val="both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28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52991"/>
    <w:rsid w:val="06FB6C4C"/>
    <w:rsid w:val="07D045F0"/>
    <w:rsid w:val="0A9D712C"/>
    <w:rsid w:val="0B996189"/>
    <w:rsid w:val="0CF50E26"/>
    <w:rsid w:val="0D1E78E7"/>
    <w:rsid w:val="0DAC5DF3"/>
    <w:rsid w:val="12EC67D9"/>
    <w:rsid w:val="1355051B"/>
    <w:rsid w:val="13A361F8"/>
    <w:rsid w:val="14D80CBB"/>
    <w:rsid w:val="182272DD"/>
    <w:rsid w:val="1A6A5814"/>
    <w:rsid w:val="1AB62C4C"/>
    <w:rsid w:val="1C9C1507"/>
    <w:rsid w:val="1F4E6AC3"/>
    <w:rsid w:val="2020432B"/>
    <w:rsid w:val="211825FC"/>
    <w:rsid w:val="21A76BB4"/>
    <w:rsid w:val="21C1177F"/>
    <w:rsid w:val="23285084"/>
    <w:rsid w:val="234D1F5B"/>
    <w:rsid w:val="24E21870"/>
    <w:rsid w:val="27FD273B"/>
    <w:rsid w:val="2DE15EE1"/>
    <w:rsid w:val="2EE97107"/>
    <w:rsid w:val="328E5966"/>
    <w:rsid w:val="339F23E0"/>
    <w:rsid w:val="352442E7"/>
    <w:rsid w:val="38477440"/>
    <w:rsid w:val="3A980838"/>
    <w:rsid w:val="3C7A415B"/>
    <w:rsid w:val="3EE16F3E"/>
    <w:rsid w:val="409B6950"/>
    <w:rsid w:val="41747F83"/>
    <w:rsid w:val="42816D27"/>
    <w:rsid w:val="4E415CD9"/>
    <w:rsid w:val="51E57A93"/>
    <w:rsid w:val="54C23206"/>
    <w:rsid w:val="56063C13"/>
    <w:rsid w:val="5642329F"/>
    <w:rsid w:val="56DA5781"/>
    <w:rsid w:val="58535DD3"/>
    <w:rsid w:val="5AB847BF"/>
    <w:rsid w:val="5E492BC1"/>
    <w:rsid w:val="5F183D0F"/>
    <w:rsid w:val="6BCA48ED"/>
    <w:rsid w:val="6D890071"/>
    <w:rsid w:val="70A90C2B"/>
    <w:rsid w:val="70E95339"/>
    <w:rsid w:val="79946CDF"/>
    <w:rsid w:val="7C3A0EF0"/>
    <w:rsid w:val="7C4A3CB1"/>
    <w:rsid w:val="7D3E625C"/>
    <w:rsid w:val="7D7661F4"/>
    <w:rsid w:val="7F71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2020-05-18T06:50:07Z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