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val="0"/>
          <w:bCs w:val="0"/>
          <w:sz w:val="36"/>
          <w:szCs w:val="36"/>
          <w:lang w:eastAsia="zh-CN"/>
        </w:rPr>
      </w:pPr>
      <w:bookmarkStart w:id="0" w:name="_Toc13528"/>
      <w:r>
        <w:rPr>
          <w:rFonts w:hint="eastAsia" w:ascii="方正小标宋简体" w:hAnsi="方正小标宋简体" w:eastAsia="方正小标宋简体" w:cs="方正小标宋简体"/>
          <w:b w:val="0"/>
          <w:bCs w:val="0"/>
          <w:sz w:val="36"/>
          <w:szCs w:val="36"/>
          <w:highlight w:val="none"/>
        </w:rPr>
        <w:t>四川大学华西医院资阳医院 资阳市第一人民医院</w:t>
      </w:r>
    </w:p>
    <w:p>
      <w:pPr>
        <w:jc w:val="center"/>
        <w:rPr>
          <w:rStyle w:val="18"/>
          <w:rFonts w:hint="eastAsia"/>
          <w:b w:val="0"/>
          <w:bCs w:val="0"/>
          <w:sz w:val="36"/>
          <w:szCs w:val="36"/>
          <w:lang w:eastAsia="zh-CN"/>
        </w:rPr>
      </w:pPr>
      <w:r>
        <w:rPr>
          <w:rStyle w:val="18"/>
          <w:rFonts w:hint="eastAsia"/>
          <w:b w:val="0"/>
          <w:bCs w:val="0"/>
          <w:sz w:val="36"/>
          <w:szCs w:val="36"/>
          <w:lang w:eastAsia="zh-CN"/>
        </w:rPr>
        <w:t>紧急采购公告</w:t>
      </w:r>
      <w:bookmarkEnd w:id="0"/>
    </w:p>
    <w:tbl>
      <w:tblPr>
        <w:tblStyle w:val="17"/>
        <w:tblW w:w="92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4"/>
        <w:gridCol w:w="73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采购项目</w:t>
            </w:r>
          </w:p>
        </w:tc>
        <w:tc>
          <w:tcPr>
            <w:tcW w:w="7362" w:type="dxa"/>
            <w:vAlign w:val="center"/>
          </w:tcPr>
          <w:p>
            <w:pPr>
              <w:rPr>
                <w:rFonts w:ascii="仿宋_GB2312" w:eastAsia="仿宋_GB2312"/>
                <w:sz w:val="24"/>
              </w:rPr>
            </w:pPr>
            <w:r>
              <w:rPr>
                <w:rFonts w:hint="eastAsia" w:ascii="仿宋_GB2312" w:eastAsia="仿宋_GB2312"/>
                <w:sz w:val="24"/>
              </w:rPr>
              <w:t>资阳市第一人民医院</w:t>
            </w:r>
            <w:r>
              <w:rPr>
                <w:rFonts w:hint="eastAsia" w:ascii="仿宋_GB2312" w:eastAsia="仿宋_GB2312"/>
                <w:sz w:val="24"/>
                <w:lang w:eastAsia="zh-CN"/>
              </w:rPr>
              <w:t>医用低温保存箱</w:t>
            </w:r>
            <w:r>
              <w:rPr>
                <w:rFonts w:hint="eastAsia" w:ascii="仿宋_GB2312" w:eastAsia="仿宋_GB2312"/>
                <w:sz w:val="24"/>
              </w:rPr>
              <w:t>采购项目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招标方式</w:t>
            </w:r>
          </w:p>
        </w:tc>
        <w:tc>
          <w:tcPr>
            <w:tcW w:w="7362" w:type="dxa"/>
            <w:vAlign w:val="center"/>
          </w:tcPr>
          <w:p>
            <w:pPr>
              <w:rPr>
                <w:rFonts w:ascii="仿宋_GB2312" w:hAnsi="宋体" w:eastAsia="仿宋_GB2312"/>
                <w:sz w:val="24"/>
              </w:rPr>
            </w:pPr>
            <w:r>
              <w:rPr>
                <w:rFonts w:hint="eastAsia" w:ascii="仿宋_GB2312" w:hAnsi="宋体" w:eastAsia="仿宋_GB2312"/>
                <w:sz w:val="24"/>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公告发布时间</w:t>
            </w:r>
          </w:p>
        </w:tc>
        <w:tc>
          <w:tcPr>
            <w:tcW w:w="7362" w:type="dxa"/>
            <w:vAlign w:val="center"/>
          </w:tcPr>
          <w:p>
            <w:pPr>
              <w:rPr>
                <w:rFonts w:ascii="仿宋_GB2312" w:eastAsia="仿宋_GB2312" w:hAnsiTheme="minorEastAsia"/>
                <w:sz w:val="24"/>
              </w:rPr>
            </w:pPr>
            <w:r>
              <w:rPr>
                <w:rFonts w:hint="eastAsia" w:ascii="仿宋_GB2312" w:hAnsi="宋体" w:eastAsia="仿宋_GB2312"/>
                <w:sz w:val="24"/>
                <w:lang w:val="en-US" w:eastAsia="zh-CN"/>
              </w:rPr>
              <w:t>2020年12月8日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报名起止日期</w:t>
            </w:r>
          </w:p>
        </w:tc>
        <w:tc>
          <w:tcPr>
            <w:tcW w:w="7362" w:type="dxa"/>
            <w:vAlign w:val="center"/>
          </w:tcPr>
          <w:p>
            <w:pPr>
              <w:rPr>
                <w:rFonts w:ascii="仿宋_GB2312" w:eastAsia="仿宋_GB2312"/>
                <w:sz w:val="24"/>
              </w:rPr>
            </w:pPr>
            <w:r>
              <w:rPr>
                <w:rFonts w:hint="eastAsia" w:ascii="仿宋_GB2312" w:hAnsi="宋体" w:eastAsia="仿宋_GB2312"/>
                <w:sz w:val="24"/>
                <w:lang w:val="en-US" w:eastAsia="zh-CN"/>
              </w:rPr>
              <w:t>2020年12月8日至12月10日16:00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报名表递交方式</w:t>
            </w:r>
          </w:p>
        </w:tc>
        <w:tc>
          <w:tcPr>
            <w:tcW w:w="7362" w:type="dxa"/>
            <w:vAlign w:val="center"/>
          </w:tcPr>
          <w:p>
            <w:pPr>
              <w:rPr>
                <w:rFonts w:ascii="仿宋_GB2312" w:eastAsia="仿宋_GB2312" w:hAnsiTheme="minorEastAsia"/>
                <w:sz w:val="24"/>
              </w:rPr>
            </w:pPr>
            <w:r>
              <w:rPr>
                <w:rFonts w:hint="eastAsia" w:ascii="仿宋_GB2312" w:eastAsia="仿宋_GB2312" w:hAnsiTheme="minorEastAsia"/>
                <w:sz w:val="24"/>
              </w:rPr>
              <w:t>报名表（PDF格式）发至邮箱2448659267@qq.com。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开标时间</w:t>
            </w:r>
          </w:p>
        </w:tc>
        <w:tc>
          <w:tcPr>
            <w:tcW w:w="7362" w:type="dxa"/>
            <w:vAlign w:val="center"/>
          </w:tcPr>
          <w:p>
            <w:pPr>
              <w:rPr>
                <w:rFonts w:ascii="仿宋_GB2312" w:eastAsia="仿宋_GB2312"/>
                <w:sz w:val="24"/>
              </w:rPr>
            </w:pPr>
            <w:r>
              <w:rPr>
                <w:rFonts w:hint="eastAsia" w:ascii="仿宋_GB2312" w:hAnsi="宋体" w:eastAsia="仿宋_GB2312"/>
                <w:sz w:val="24"/>
              </w:rPr>
              <w:t>2020年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11</w:t>
            </w:r>
            <w:r>
              <w:rPr>
                <w:rFonts w:hint="eastAsia" w:ascii="仿宋_GB2312" w:hAnsi="宋体" w:eastAsia="仿宋_GB2312"/>
                <w:sz w:val="24"/>
              </w:rPr>
              <w:t>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1924" w:type="dxa"/>
            <w:vAlign w:val="center"/>
          </w:tcPr>
          <w:p>
            <w:pPr>
              <w:rPr>
                <w:rFonts w:ascii="仿宋_GB2312" w:eastAsia="仿宋_GB2312"/>
                <w:sz w:val="24"/>
              </w:rPr>
            </w:pPr>
            <w:r>
              <w:rPr>
                <w:rFonts w:hint="eastAsia" w:ascii="仿宋_GB2312" w:eastAsia="仿宋_GB2312"/>
                <w:sz w:val="24"/>
              </w:rPr>
              <w:t>开标地点</w:t>
            </w:r>
          </w:p>
        </w:tc>
        <w:tc>
          <w:tcPr>
            <w:tcW w:w="7362"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采购人</w:t>
            </w:r>
          </w:p>
        </w:tc>
        <w:tc>
          <w:tcPr>
            <w:tcW w:w="7362" w:type="dxa"/>
            <w:vAlign w:val="center"/>
          </w:tcPr>
          <w:p>
            <w:pPr>
              <w:rPr>
                <w:rFonts w:ascii="仿宋_GB2312" w:eastAsia="仿宋_GB2312"/>
                <w:sz w:val="24"/>
              </w:rPr>
            </w:pPr>
            <w:r>
              <w:rPr>
                <w:rFonts w:hint="eastAsia" w:ascii="仿宋_GB2312" w:eastAsia="仿宋_GB2312"/>
                <w:sz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jc w:val="center"/>
        </w:trPr>
        <w:tc>
          <w:tcPr>
            <w:tcW w:w="1924" w:type="dxa"/>
            <w:vAlign w:val="center"/>
          </w:tcPr>
          <w:p>
            <w:pPr>
              <w:rPr>
                <w:rFonts w:ascii="仿宋_GB2312" w:eastAsia="仿宋_GB2312"/>
                <w:sz w:val="24"/>
              </w:rPr>
            </w:pPr>
            <w:r>
              <w:rPr>
                <w:rFonts w:hint="eastAsia" w:ascii="仿宋_GB2312" w:eastAsia="仿宋_GB2312"/>
                <w:sz w:val="24"/>
              </w:rPr>
              <w:t>投标人具备条件</w:t>
            </w:r>
          </w:p>
        </w:tc>
        <w:tc>
          <w:tcPr>
            <w:tcW w:w="7362" w:type="dxa"/>
            <w:vAlign w:val="center"/>
          </w:tcPr>
          <w:p>
            <w:pPr>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1924" w:type="dxa"/>
            <w:vAlign w:val="center"/>
          </w:tcPr>
          <w:p>
            <w:pPr>
              <w:rPr>
                <w:rFonts w:ascii="仿宋_GB2312" w:eastAsia="仿宋_GB2312"/>
                <w:sz w:val="24"/>
              </w:rPr>
            </w:pPr>
            <w:r>
              <w:rPr>
                <w:rFonts w:hint="eastAsia" w:ascii="仿宋_GB2312" w:eastAsia="仿宋_GB2312"/>
                <w:sz w:val="24"/>
              </w:rPr>
              <w:t>联系地址</w:t>
            </w:r>
          </w:p>
        </w:tc>
        <w:tc>
          <w:tcPr>
            <w:tcW w:w="7362"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联系方式</w:t>
            </w:r>
          </w:p>
        </w:tc>
        <w:tc>
          <w:tcPr>
            <w:tcW w:w="7362" w:type="dxa"/>
            <w:vAlign w:val="center"/>
          </w:tcPr>
          <w:p>
            <w:pPr>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联系人</w:t>
            </w:r>
          </w:p>
        </w:tc>
        <w:tc>
          <w:tcPr>
            <w:tcW w:w="7362" w:type="dxa"/>
            <w:vAlign w:val="center"/>
          </w:tcPr>
          <w:p>
            <w:pPr>
              <w:rPr>
                <w:rFonts w:ascii="仿宋_GB2312" w:eastAsia="仿宋_GB2312"/>
                <w:sz w:val="24"/>
              </w:rPr>
            </w:pPr>
            <w:r>
              <w:rPr>
                <w:rFonts w:hint="eastAsia" w:ascii="仿宋_GB2312" w:eastAsia="仿宋_GB2312"/>
                <w:sz w:val="24"/>
              </w:rPr>
              <w:t>医学工程部：</w:t>
            </w:r>
            <w:r>
              <w:rPr>
                <w:rFonts w:hint="eastAsia" w:ascii="仿宋_GB2312" w:eastAsia="仿宋_GB2312"/>
                <w:sz w:val="24"/>
                <w:lang w:eastAsia="zh-CN"/>
              </w:rPr>
              <w:t>梅</w:t>
            </w:r>
            <w:r>
              <w:rPr>
                <w:rFonts w:hint="eastAsia" w:ascii="仿宋_GB2312" w:eastAsia="仿宋_GB2312"/>
                <w:sz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24" w:type="dxa"/>
            <w:vAlign w:val="center"/>
          </w:tcPr>
          <w:p>
            <w:pPr>
              <w:rPr>
                <w:rFonts w:ascii="仿宋_GB2312" w:eastAsia="仿宋_GB2312"/>
                <w:sz w:val="24"/>
              </w:rPr>
            </w:pPr>
            <w:r>
              <w:rPr>
                <w:rFonts w:hint="eastAsia" w:ascii="仿宋_GB2312" w:eastAsia="仿宋_GB2312"/>
                <w:sz w:val="24"/>
              </w:rPr>
              <w:t>备注</w:t>
            </w:r>
          </w:p>
        </w:tc>
        <w:tc>
          <w:tcPr>
            <w:tcW w:w="7362" w:type="dxa"/>
            <w:vAlign w:val="center"/>
          </w:tcPr>
          <w:p>
            <w:pPr>
              <w:rPr>
                <w:rFonts w:ascii="仿宋_GB2312" w:eastAsia="仿宋_GB2312"/>
                <w:sz w:val="24"/>
              </w:rPr>
            </w:pPr>
            <w:r>
              <w:rPr>
                <w:rFonts w:hint="eastAsia" w:ascii="仿宋_GB2312" w:eastAsia="仿宋_GB2312"/>
                <w:sz w:val="24"/>
              </w:rPr>
              <w:t>邮件请标注名称：</w:t>
            </w:r>
            <w:r>
              <w:rPr>
                <w:rFonts w:hint="eastAsia" w:ascii="仿宋_GB2312" w:eastAsia="仿宋_GB2312"/>
                <w:b/>
                <w:bCs/>
                <w:sz w:val="24"/>
                <w:lang w:eastAsia="zh-CN"/>
              </w:rPr>
              <w:t>医用低温保存箱</w:t>
            </w:r>
            <w:r>
              <w:rPr>
                <w:rFonts w:hint="eastAsia" w:ascii="仿宋_GB2312" w:eastAsia="仿宋_GB2312"/>
                <w:b/>
                <w:bCs/>
                <w:sz w:val="24"/>
              </w:rPr>
              <w:t>项目报名表</w:t>
            </w:r>
          </w:p>
        </w:tc>
      </w:tr>
    </w:tbl>
    <w:p>
      <w:pPr>
        <w:pStyle w:val="2"/>
        <w:rPr>
          <w:rStyle w:val="18"/>
          <w:rFonts w:hint="eastAsia"/>
          <w:b w:val="0"/>
          <w:bCs w:val="0"/>
          <w:sz w:val="36"/>
          <w:szCs w:val="36"/>
          <w:lang w:eastAsia="zh-CN"/>
        </w:rPr>
      </w:pPr>
    </w:p>
    <w:p>
      <w:pPr>
        <w:pStyle w:val="2"/>
        <w:rPr>
          <w:rStyle w:val="18"/>
          <w:rFonts w:hint="eastAsia"/>
          <w:b w:val="0"/>
          <w:bCs w:val="0"/>
          <w:sz w:val="36"/>
          <w:szCs w:val="36"/>
          <w:lang w:eastAsia="zh-CN"/>
        </w:rPr>
      </w:pPr>
    </w:p>
    <w:p>
      <w:pPr>
        <w:pStyle w:val="2"/>
        <w:jc w:val="both"/>
        <w:rPr>
          <w:rStyle w:val="18"/>
          <w:rFonts w:hint="eastAsia"/>
          <w:b w:val="0"/>
          <w:bCs w:val="0"/>
          <w:sz w:val="36"/>
          <w:szCs w:val="36"/>
          <w:lang w:eastAsia="zh-CN"/>
        </w:rPr>
      </w:pPr>
      <w:r>
        <w:rPr>
          <w:rStyle w:val="18"/>
          <w:rFonts w:hint="eastAsia"/>
          <w:b w:val="0"/>
          <w:bCs w:val="0"/>
          <w:sz w:val="36"/>
          <w:szCs w:val="36"/>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highlight w:val="none"/>
        </w:rPr>
        <w:t>四川大学华西医院资阳医院 资阳市第一人民医院</w:t>
      </w:r>
    </w:p>
    <w:p>
      <w:pPr>
        <w:keepNext w:val="0"/>
        <w:keepLines w:val="0"/>
        <w:pageBreakBefore w:val="0"/>
        <w:widowControl w:val="0"/>
        <w:tabs>
          <w:tab w:val="left" w:pos="2505"/>
          <w:tab w:val="center" w:pos="4204"/>
        </w:tabs>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医用低温保存箱</w:t>
      </w:r>
      <w:r>
        <w:rPr>
          <w:rFonts w:hint="eastAsia" w:ascii="方正小标宋简体" w:hAnsi="方正小标宋简体" w:eastAsia="方正小标宋简体" w:cs="方正小标宋简体"/>
          <w:sz w:val="36"/>
          <w:szCs w:val="36"/>
        </w:rPr>
        <w:t>采购项目</w:t>
      </w:r>
    </w:p>
    <w:p>
      <w:pPr>
        <w:keepNext w:val="0"/>
        <w:keepLines w:val="0"/>
        <w:pageBreakBefore w:val="0"/>
        <w:widowControl w:val="0"/>
        <w:tabs>
          <w:tab w:val="left" w:pos="2505"/>
          <w:tab w:val="center" w:pos="4204"/>
        </w:tabs>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tabs>
          <w:tab w:val="left" w:pos="2505"/>
          <w:tab w:val="center" w:pos="4204"/>
        </w:tabs>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tabs>
          <w:tab w:val="left" w:pos="2505"/>
          <w:tab w:val="center" w:pos="4204"/>
        </w:tabs>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tabs>
          <w:tab w:val="left" w:pos="2505"/>
          <w:tab w:val="center" w:pos="4204"/>
        </w:tabs>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tabs>
          <w:tab w:val="left" w:pos="2505"/>
          <w:tab w:val="center" w:pos="4204"/>
        </w:tabs>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36"/>
          <w:szCs w:val="36"/>
        </w:rPr>
      </w:pPr>
      <w:bookmarkStart w:id="1" w:name="PO_采购人_1"/>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pStyle w:val="2"/>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资阳市第一人民医院</w:t>
      </w:r>
      <w:bookmarkEnd w:id="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方正小标宋简体" w:eastAsia="方正小标宋简体" w:cs="方正小标宋简体"/>
          <w:sz w:val="36"/>
          <w:szCs w:val="36"/>
          <w:lang w:val="zh-CN"/>
        </w:rPr>
      </w:pPr>
      <w:bookmarkStart w:id="2" w:name="PO_年份小写_1"/>
      <w:r>
        <w:rPr>
          <w:rFonts w:hint="eastAsia"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lang w:val="zh-CN"/>
        </w:rPr>
        <w:t>年</w:t>
      </w:r>
      <w:r>
        <w:rPr>
          <w:rFonts w:hint="eastAsia" w:ascii="方正小标宋简体" w:hAnsi="方正小标宋简体" w:eastAsia="方正小标宋简体" w:cs="方正小标宋简体"/>
          <w:sz w:val="36"/>
          <w:szCs w:val="36"/>
          <w:lang w:val="en-US" w:eastAsia="zh-CN"/>
        </w:rPr>
        <w:t>12</w:t>
      </w:r>
      <w:r>
        <w:rPr>
          <w:rFonts w:hint="eastAsia" w:ascii="方正小标宋简体" w:hAnsi="方正小标宋简体" w:eastAsia="方正小标宋简体" w:cs="方正小标宋简体"/>
          <w:sz w:val="36"/>
          <w:szCs w:val="36"/>
          <w:lang w:val="zh-CN"/>
        </w:rPr>
        <w:t>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hAnsi="仿宋_GB2312" w:eastAsia="仿宋_GB2312" w:cs="仿宋_GB2312"/>
          <w:b/>
          <w:bCs/>
          <w:sz w:val="36"/>
          <w:szCs w:val="36"/>
        </w:rPr>
        <w:sectPr>
          <w:footerReference r:id="rId4" w:type="first"/>
          <w:footerReference r:id="rId3" w:type="default"/>
          <w:pgSz w:w="11907" w:h="16840"/>
          <w:pgMar w:top="2098" w:right="1474" w:bottom="1984" w:left="1587" w:header="851" w:footer="992" w:gutter="0"/>
          <w:pgNumType w:start="1"/>
          <w:cols w:space="720" w:num="1"/>
          <w:titlePg/>
          <w:docGrid w:linePitch="312" w:charSpace="0"/>
        </w:sectPr>
      </w:pPr>
    </w:p>
    <w:bookmarkEnd w:id="2"/>
    <w:sdt>
      <w:sdtPr>
        <w:rPr>
          <w:rFonts w:hint="eastAsia" w:ascii="方正小标宋简体" w:hAnsi="Calibri" w:eastAsia="方正小标宋简体" w:cs="Times New Roman"/>
          <w:color w:val="000000" w:themeColor="text1"/>
          <w:kern w:val="2"/>
          <w:sz w:val="21"/>
          <w:szCs w:val="24"/>
          <w:lang w:val="zh-CN"/>
          <w14:textFill>
            <w14:solidFill>
              <w14:schemeClr w14:val="tx1"/>
            </w14:solidFill>
          </w14:textFill>
        </w:rPr>
        <w:id w:val="1051040275"/>
        <w:docPartObj>
          <w:docPartGallery w:val="Table of Contents"/>
          <w:docPartUnique/>
        </w:docPartObj>
      </w:sdtPr>
      <w:sdtEndPr>
        <w:rPr>
          <w:rFonts w:hint="default" w:ascii="Calibri" w:hAnsi="Calibri" w:eastAsia="宋体" w:cs="Times New Roman"/>
          <w:b/>
          <w:bCs/>
          <w:color w:val="auto"/>
          <w:kern w:val="2"/>
          <w:sz w:val="21"/>
          <w:szCs w:val="24"/>
          <w:lang w:val="zh-CN"/>
        </w:rPr>
      </w:sdtEndPr>
      <w:sdtContent>
        <w:p>
          <w:pPr>
            <w:pStyle w:val="19"/>
            <w:jc w:val="center"/>
            <w:rPr>
              <w:rFonts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lang w:val="zh-CN"/>
              <w14:textFill>
                <w14:solidFill>
                  <w14:schemeClr w14:val="tx1"/>
                </w14:solidFill>
              </w14:textFill>
            </w:rPr>
            <w:t>目录</w:t>
          </w:r>
        </w:p>
        <w:p>
          <w:pPr>
            <w:pStyle w:val="11"/>
            <w:tabs>
              <w:tab w:val="right" w:leader="dot" w:pos="8835"/>
            </w:tabs>
            <w:rPr>
              <w:rFonts w:ascii="仿宋_GB2312" w:eastAsia="仿宋_GB2312" w:hAnsiTheme="minorHAnsi" w:cstheme="minorBidi"/>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"_Toc45613419" </w:instrText>
          </w:r>
          <w:r>
            <w:fldChar w:fldCharType="separate"/>
          </w:r>
          <w:r>
            <w:rPr>
              <w:rStyle w:val="14"/>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_Toc45613419 \h </w:instrText>
          </w:r>
          <w:r>
            <w:rPr>
              <w:rFonts w:hint="eastAsia" w:ascii="仿宋_GB2312" w:eastAsia="仿宋_GB2312"/>
              <w:sz w:val="24"/>
            </w:rPr>
            <w:fldChar w:fldCharType="separate"/>
          </w:r>
          <w:r>
            <w:rPr>
              <w:rFonts w:hint="eastAsia" w:ascii="仿宋_GB2312" w:eastAsia="仿宋_GB2312"/>
              <w:sz w:val="24"/>
            </w:rPr>
            <w:t>4</w:t>
          </w:r>
          <w:r>
            <w:rPr>
              <w:rFonts w:hint="eastAsia" w:ascii="仿宋_GB2312" w:eastAsia="仿宋_GB2312"/>
              <w:sz w:val="24"/>
            </w:rPr>
            <w:fldChar w:fldCharType="end"/>
          </w:r>
          <w:r>
            <w:rPr>
              <w:rFonts w:hint="eastAsia" w:ascii="仿宋_GB2312" w:eastAsia="仿宋_GB2312"/>
              <w:sz w:val="24"/>
            </w:rPr>
            <w:fldChar w:fldCharType="end"/>
          </w:r>
        </w:p>
        <w:p>
          <w:pPr>
            <w:pStyle w:val="11"/>
            <w:tabs>
              <w:tab w:val="right" w:leader="dot" w:pos="8835"/>
            </w:tabs>
            <w:rPr>
              <w:rFonts w:ascii="仿宋_GB2312" w:eastAsia="仿宋_GB2312" w:hAnsiTheme="minorHAnsi" w:cstheme="minorBidi"/>
              <w:sz w:val="24"/>
            </w:rPr>
          </w:pPr>
          <w:r>
            <w:fldChar w:fldCharType="begin"/>
          </w:r>
          <w:r>
            <w:instrText xml:space="preserve"> HYPERLINK \l "_Toc45613423" </w:instrText>
          </w:r>
          <w:r>
            <w:fldChar w:fldCharType="separate"/>
          </w:r>
          <w:r>
            <w:rPr>
              <w:rStyle w:val="14"/>
              <w:rFonts w:hint="eastAsia" w:ascii="仿宋_GB2312" w:eastAsia="仿宋_GB2312"/>
              <w:sz w:val="24"/>
            </w:rPr>
            <w:t>第二章 采购要求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_Toc45613423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11"/>
            <w:tabs>
              <w:tab w:val="right" w:leader="dot" w:pos="8835"/>
            </w:tabs>
            <w:rPr>
              <w:rFonts w:ascii="仿宋_GB2312" w:eastAsia="仿宋_GB2312" w:hAnsiTheme="minorHAnsi" w:cstheme="minorBidi"/>
              <w:sz w:val="24"/>
            </w:rPr>
          </w:pPr>
          <w:r>
            <w:fldChar w:fldCharType="begin"/>
          </w:r>
          <w:r>
            <w:instrText xml:space="preserve"> HYPERLINK \l "_Toc45613428" </w:instrText>
          </w:r>
          <w:r>
            <w:fldChar w:fldCharType="separate"/>
          </w:r>
          <w:r>
            <w:rPr>
              <w:rStyle w:val="14"/>
              <w:rFonts w:hint="eastAsia" w:ascii="仿宋_GB2312" w:eastAsia="仿宋_GB2312"/>
              <w:sz w:val="24"/>
            </w:rPr>
            <w:t>第三章  评标办法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_Toc45613428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11"/>
            <w:tabs>
              <w:tab w:val="right" w:leader="dot" w:pos="8835"/>
            </w:tabs>
            <w:rPr>
              <w:rFonts w:ascii="仿宋_GB2312" w:eastAsia="仿宋_GB2312" w:hAnsiTheme="minorHAnsi" w:cstheme="minorBidi"/>
              <w:sz w:val="24"/>
            </w:rPr>
          </w:pPr>
          <w:r>
            <w:fldChar w:fldCharType="begin"/>
          </w:r>
          <w:r>
            <w:instrText xml:space="preserve"> HYPERLINK \l "_Toc45613433" </w:instrText>
          </w:r>
          <w:r>
            <w:fldChar w:fldCharType="separate"/>
          </w:r>
          <w:r>
            <w:rPr>
              <w:rStyle w:val="14"/>
              <w:rFonts w:hint="eastAsia" w:ascii="仿宋_GB2312" w:eastAsia="仿宋_GB2312"/>
              <w:sz w:val="24"/>
            </w:rPr>
            <w:t>第四章　采购合同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_Toc45613433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11"/>
            <w:tabs>
              <w:tab w:val="right" w:leader="dot" w:pos="8835"/>
            </w:tabs>
            <w:rPr>
              <w:rFonts w:ascii="仿宋_GB2312" w:eastAsia="仿宋_GB2312" w:hAnsiTheme="minorHAnsi" w:cstheme="minorBidi"/>
              <w:sz w:val="24"/>
            </w:rPr>
          </w:pPr>
          <w:r>
            <w:fldChar w:fldCharType="begin"/>
          </w:r>
          <w:r>
            <w:instrText xml:space="preserve"> HYPERLINK \l "_Toc45613434" </w:instrText>
          </w:r>
          <w:r>
            <w:fldChar w:fldCharType="separate"/>
          </w:r>
          <w:r>
            <w:rPr>
              <w:rStyle w:val="14"/>
              <w:rFonts w:hint="eastAsia" w:ascii="仿宋_GB2312" w:eastAsia="仿宋_GB2312"/>
              <w:sz w:val="24"/>
            </w:rPr>
            <w:t>第五章　投标人应提供的资料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_Toc45613434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11"/>
            <w:tabs>
              <w:tab w:val="right" w:leader="dot" w:pos="8835"/>
            </w:tabs>
            <w:rPr>
              <w:rFonts w:asciiTheme="minorHAnsi" w:hAnsiTheme="minorHAnsi" w:eastAsiaTheme="minorEastAsia" w:cstheme="minorBidi"/>
              <w:szCs w:val="22"/>
            </w:rPr>
          </w:pPr>
          <w:r>
            <w:fldChar w:fldCharType="begin"/>
          </w:r>
          <w:r>
            <w:instrText xml:space="preserve"> HYPERLINK \l "_Toc45613435" </w:instrText>
          </w:r>
          <w:r>
            <w:fldChar w:fldCharType="separate"/>
          </w:r>
          <w:r>
            <w:rPr>
              <w:rStyle w:val="14"/>
              <w:rFonts w:hint="eastAsia" w:ascii="仿宋_GB2312" w:eastAsia="仿宋_GB2312"/>
              <w:sz w:val="24"/>
            </w:rPr>
            <w:t>第六章　报名表及投标文件格式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_Toc45613435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r>
            <w:rPr>
              <w:rFonts w:hint="eastAsia" w:ascii="仿宋_GB2312" w:eastAsia="仿宋_GB2312"/>
              <w:b/>
              <w:bCs/>
              <w:sz w:val="24"/>
              <w:lang w:val="zh-CN"/>
            </w:rPr>
            <w:fldChar w:fldCharType="end"/>
          </w:r>
        </w:p>
      </w:sdtContent>
    </w:sdt>
    <w:p>
      <w:pPr>
        <w:pStyle w:val="20"/>
        <w:ind w:firstLine="482"/>
      </w:pPr>
      <w:bookmarkStart w:id="39" w:name="_GoBack"/>
      <w:bookmarkEnd w:id="39"/>
      <w:r>
        <w:rPr>
          <w:rFonts w:hint="eastAsia"/>
        </w:rPr>
        <w:br w:type="page"/>
      </w: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32"/>
          <w:szCs w:val="32"/>
        </w:rPr>
      </w:pPr>
      <w:bookmarkStart w:id="3" w:name="_Toc45613419"/>
      <w:r>
        <w:rPr>
          <w:rFonts w:hint="eastAsia"/>
          <w:sz w:val="32"/>
          <w:szCs w:val="32"/>
        </w:rPr>
        <w:t>第一章  投标邀请</w:t>
      </w:r>
      <w:bookmarkEnd w:id="3"/>
    </w:p>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rPr>
      </w:pPr>
      <w:bookmarkStart w:id="4" w:name="_Toc45613420"/>
      <w:r>
        <w:rPr>
          <w:rFonts w:hint="eastAsia" w:ascii="黑体" w:hAnsi="黑体" w:eastAsia="黑体" w:cs="黑体"/>
          <w:sz w:val="24"/>
          <w:szCs w:val="24"/>
        </w:rPr>
        <w:t>一、投标人参加本次采购活动，应当在提交投标文件前具备下列条件</w:t>
      </w:r>
      <w:bookmarkEnd w:id="4"/>
      <w:bookmarkStart w:id="5" w:name="PO_供应商资格条件_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具有履行合同所必须的耗材和专业技术能力；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根据采购项目提出的特殊条件</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投标人须提供投标人经营投标产品的经营许可/经营备案证明材料，且有授权销售许可</w:t>
      </w:r>
      <w:r>
        <w:rPr>
          <w:rFonts w:hint="eastAsia" w:ascii="仿宋_GB2312" w:hAnsi="仿宋_GB2312" w:eastAsia="仿宋_GB2312" w:cs="仿宋_GB2312"/>
          <w:sz w:val="24"/>
          <w:szCs w:val="24"/>
          <w:lang w:eastAsia="zh-CN"/>
        </w:rPr>
        <w:t>。</w:t>
      </w:r>
      <w:bookmarkEnd w:id="5"/>
      <w:bookmarkStart w:id="6" w:name="_Toc4561342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rPr>
      </w:pPr>
      <w:r>
        <w:rPr>
          <w:rFonts w:hint="eastAsia" w:ascii="黑体" w:hAnsi="黑体" w:eastAsia="黑体" w:cs="黑体"/>
          <w:sz w:val="24"/>
          <w:szCs w:val="24"/>
        </w:rPr>
        <w:t>二、投标报名</w:t>
      </w:r>
      <w:bookmarkEnd w:id="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填写报名表、盖章、扫描及word或excel共同于报名截止日期前上传至资阳市第一人民医院医学工程部邮箱2448659267@qq.com，完成网上报名，联系电话：</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28-26222538，</w:t>
      </w:r>
      <w:r>
        <w:rPr>
          <w:rFonts w:hint="eastAsia" w:ascii="仿宋_GB2312" w:hAnsi="仿宋_GB2312" w:eastAsia="仿宋_GB2312" w:cs="仿宋_GB2312"/>
          <w:sz w:val="24"/>
          <w:szCs w:val="24"/>
          <w:lang w:eastAsia="zh-CN"/>
        </w:rPr>
        <w:t>梅</w:t>
      </w:r>
      <w:r>
        <w:rPr>
          <w:rFonts w:hint="eastAsia" w:ascii="仿宋_GB2312" w:hAnsi="仿宋_GB2312" w:eastAsia="仿宋_GB2312" w:cs="仿宋_GB2312"/>
          <w:sz w:val="24"/>
          <w:szCs w:val="24"/>
        </w:rPr>
        <w:t>老师。</w:t>
      </w:r>
      <w:bookmarkStart w:id="7" w:name="_Toc4561342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rPr>
      </w:pPr>
      <w:r>
        <w:rPr>
          <w:rFonts w:hint="eastAsia" w:ascii="黑体" w:hAnsi="黑体" w:eastAsia="黑体" w:cs="黑体"/>
          <w:sz w:val="24"/>
          <w:szCs w:val="24"/>
        </w:rPr>
        <w:t>三、开标时间及提供资料</w:t>
      </w:r>
      <w:bookmarkEnd w:id="7"/>
    </w:p>
    <w:p>
      <w:pPr>
        <w:keepNext w:val="0"/>
        <w:keepLines w:val="0"/>
        <w:pageBreakBefore w:val="0"/>
        <w:widowControl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开标时，投标人根据资阳市第一人民医院《</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文件》中的</w:t>
      </w:r>
      <w:r>
        <w:rPr>
          <w:rFonts w:hint="eastAsia" w:ascii="仿宋_GB2312" w:hAnsi="仿宋_GB2312" w:eastAsia="仿宋_GB2312" w:cs="仿宋_GB2312"/>
          <w:bCs/>
          <w:sz w:val="24"/>
          <w:szCs w:val="24"/>
        </w:rPr>
        <w:t>投标人提供资料及格式</w:t>
      </w:r>
      <w:r>
        <w:rPr>
          <w:rFonts w:hint="eastAsia" w:ascii="仿宋_GB2312" w:hAnsi="仿宋_GB2312" w:eastAsia="仿宋_GB2312" w:cs="仿宋_GB2312"/>
          <w:sz w:val="24"/>
          <w:szCs w:val="24"/>
        </w:rPr>
        <w:t>要求，现场提供密封的相关资料，由医院根据开标</w:t>
      </w:r>
      <w:r>
        <w:rPr>
          <w:rFonts w:hint="eastAsia" w:ascii="仿宋_GB2312" w:hAnsi="仿宋_GB2312" w:eastAsia="仿宋_GB2312" w:cs="仿宋_GB2312"/>
          <w:sz w:val="24"/>
          <w:szCs w:val="24"/>
          <w:lang w:eastAsia="zh-CN"/>
        </w:rPr>
        <w:t>、评标</w:t>
      </w:r>
      <w:r>
        <w:rPr>
          <w:rFonts w:hint="eastAsia" w:ascii="仿宋_GB2312" w:hAnsi="仿宋_GB2312" w:eastAsia="仿宋_GB2312" w:cs="仿宋_GB2312"/>
          <w:sz w:val="24"/>
          <w:szCs w:val="24"/>
        </w:rPr>
        <w:t>情况确定中标单位。</w:t>
      </w:r>
    </w:p>
    <w:p>
      <w:pPr>
        <w:spacing w:after="120" w:afterLines="5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12"/>
        <w:rPr>
          <w:rFonts w:hint="eastAsia" w:ascii="方正小标宋简体" w:hAnsi="方正小标宋简体" w:eastAsia="方正小标宋简体" w:cs="方正小标宋简体"/>
          <w:sz w:val="32"/>
          <w:szCs w:val="32"/>
        </w:rPr>
      </w:pPr>
      <w:bookmarkStart w:id="8" w:name="_Toc45613423"/>
      <w:bookmarkStart w:id="9" w:name="_Toc217446094"/>
      <w:r>
        <w:rPr>
          <w:rFonts w:hint="eastAsia" w:ascii="方正小标宋简体" w:hAnsi="方正小标宋简体" w:eastAsia="方正小标宋简体" w:cs="方正小标宋简体"/>
          <w:sz w:val="32"/>
          <w:szCs w:val="32"/>
        </w:rPr>
        <w:t>第二章 采购要求</w:t>
      </w:r>
      <w:bookmarkEnd w:id="8"/>
    </w:p>
    <w:p>
      <w:pPr>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spacing w:line="240" w:lineRule="auto"/>
        <w:ind w:firstLine="477" w:firstLineChars="19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前提：本章中标注“*”的条款为本项目的实质性条款，投标人不满足的，将按照无效投标处理。</w:t>
      </w:r>
      <w:r>
        <w:rPr>
          <w:rFonts w:hint="eastAsia" w:ascii="仿宋_GB2312" w:hAnsi="仿宋_GB2312" w:eastAsia="仿宋_GB2312" w:cs="仿宋_GB2312"/>
          <w:sz w:val="24"/>
          <w:szCs w:val="24"/>
        </w:rPr>
        <w:t>“*”的条款不计入评分。</w:t>
      </w:r>
    </w:p>
    <w:bookmarkEnd w:id="9"/>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bookmarkStart w:id="10" w:name="_Toc45613424"/>
      <w:r>
        <w:rPr>
          <w:rFonts w:hint="eastAsia" w:ascii="黑体" w:hAnsi="黑体" w:eastAsia="黑体" w:cs="黑体"/>
          <w:sz w:val="24"/>
          <w:szCs w:val="24"/>
          <w:lang w:eastAsia="zh-CN"/>
        </w:rPr>
        <w:t>一、采购清单</w:t>
      </w:r>
      <w:bookmarkEnd w:id="10"/>
    </w:p>
    <w:tbl>
      <w:tblPr>
        <w:tblStyle w:val="17"/>
        <w:tblW w:w="9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1531"/>
        <w:gridCol w:w="1598"/>
        <w:gridCol w:w="89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44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数量</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最高限价</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（万元）</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分类</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44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医用低温保存箱</w:t>
            </w:r>
          </w:p>
        </w:tc>
        <w:tc>
          <w:tcPr>
            <w:tcW w:w="15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台</w:t>
            </w:r>
          </w:p>
        </w:tc>
        <w:tc>
          <w:tcPr>
            <w:tcW w:w="15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1.45/台</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设备</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bookmarkStart w:id="11" w:name="_Toc217446095"/>
      <w:r>
        <w:rPr>
          <w:rFonts w:hint="eastAsia" w:ascii="黑体" w:hAnsi="黑体" w:eastAsia="黑体" w:cs="黑体"/>
          <w:sz w:val="24"/>
          <w:szCs w:val="24"/>
          <w:lang w:eastAsia="zh-CN"/>
        </w:rPr>
        <w:t>二、商务要求</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（一）交货期及地点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交货期：合同签订之日起</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eastAsia="zh-CN"/>
        </w:rPr>
        <w:t>天内。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交货地点：四川省资阳市雁江区仁德西路66号资阳市第一人民医院。</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（二）付款方法和条件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所有产品在采购人使用现场交付清点无误，安装、调试完毕、资料交接完毕，经验收合格后的次月内，付合同总金额的30%，自设备安装正常运行半年后的次月内付合同总金额的60%，设备安装正常运行满1年的次月内支付合同总金额的10%，付清合同全部款项。中标人须向采购人出具合法有效完整的完税发票及凭证资料进行支付结算。所有在中国境外发生的银行费用和在中国境内发生的银行费用由中标人承担。</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（三）质保期：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*1.整机质保≥</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2.质保期内中标人应负责设备维修及抢修，并承担修理调换的费用。如产品经中标人3次维修仍不能达到本合同约定的质量标准，视作中标人未能按时交货，甲方有权退货并追究乙方的违约责任。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3.卖方保证年故障率小于或等于5％（365天/年计算），若大于5％则相应延长保修期，最少顺延30天，保修期内维修机器停机的时间，在保修期内扣除后延长保修时间。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质保期内提供整机备件，质保期内涉及的所有费用包含在本次投标报价中，采购人无须另行付费。</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（四）交货时应提供以下技术资料（含中文）（如涉及）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 原产地证明书(由制造厂签发)。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 主机及配套设备的安装图纸及说明；提供主机及配套设备使用说明书、维护手册。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 备件手册、零件及易损件的图纸及相关资料；其它相关技术资料。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 产品说明书及医疗设备的标牌上标注有生产日期、使用期限。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 提供设备更换零配件维修价格表（附件：XXX设备更换零配件维修价格表）。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 其他相关资料。</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（五）安装、调试、培训、验收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 安装、调试、培训。中标人负责设备安装、调试。货物到达生产现场后，中标人接到采购人通知后</w:t>
      </w:r>
      <w:r>
        <w:rPr>
          <w:rFonts w:hint="eastAsia" w:ascii="仿宋_GB2312" w:hAnsi="仿宋_GB2312" w:eastAsia="仿宋_GB2312" w:cs="仿宋_GB2312"/>
          <w:sz w:val="24"/>
          <w:szCs w:val="24"/>
          <w:lang w:val="en-US" w:eastAsia="zh-CN"/>
        </w:rPr>
        <w:t>5个工作</w:t>
      </w:r>
      <w:r>
        <w:rPr>
          <w:rFonts w:hint="eastAsia" w:ascii="仿宋_GB2312" w:hAnsi="仿宋_GB2312" w:eastAsia="仿宋_GB2312" w:cs="仿宋_GB2312"/>
          <w:sz w:val="24"/>
          <w:szCs w:val="24"/>
          <w:lang w:eastAsia="zh-CN"/>
        </w:rPr>
        <w:t>日内到达现场组织安装、调试，达到正常运行要求，保证采购人正常使用。所需的费用包括在投标总价格中。中标人应就设备的安装、调试、操作、维修、保养等对采购人的操作人员、维修技术人员进行培训，直至采购人的技术人员能独立操作，同时能完成一般常见故障的维修工作，需提供培训方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 验收。中标人配合采购人对设备进行验收，提供验收资料及相关参数。验收标准以招标文件技术参数及要求和相关行业标准为准。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（六）提供质保期满后的维修配件价格（限价）（本条不参与评审，仅作为采购人质保期后的备件更换的参考价格）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三、售后服务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 提供有关资料及售后服务承诺。中标人具有提供设备维护保养服务的能力。设备故障维修服务响应及时，提供维护保养服务。提供及时的、优质的、价格优惠的技术服务和备品备件供应。中标人或设备生产商终身售后服务方式和能力（备注：提供生产厂家或具有生产厂家授权的公司出具的售后服务承诺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 备件送达期限。在设备的使用寿命期内，供应商应保证国内不超过7天，国外不超过21天。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 终身零配件供应。中标人应保证设备停产后的备件供应期为10年，并以优惠的价格提供该设备所需的维修零配件。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 售后人员等信息。中标人在国内应有24小时电话维修系统，并列出工程师名单、联系电话、通讯地址及备件库地址和备件的详细目录（备注：工程师应为原生产公司或生产公司授权的维修服务公司指定人员）。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 维修响应时间。设备在质保期内，中标人负责因设备故障的技术服务和设备的维修，故障响应时间，接到故障报修后1小时内做出响应，如电话指导不能处理，24小时内派专人到场维修。如48小时内未解决问题，每停机超过1天，质保期顺延1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 质保期后服务能力。中标方应保证设备生产商和/或其售后服务商在接到用户通知后，及时派工程师到采购人现场，同时提供优质的技术服务和完整的备件供应。</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四、技术及配置要求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1. </w:t>
      </w:r>
      <w:r>
        <w:rPr>
          <w:rFonts w:hint="eastAsia" w:ascii="仿宋_GB2312" w:hAnsi="仿宋_GB2312" w:eastAsia="仿宋_GB2312" w:cs="仿宋_GB2312"/>
          <w:sz w:val="24"/>
          <w:szCs w:val="24"/>
          <w:lang w:eastAsia="zh-CN"/>
        </w:rPr>
        <w:t>用于医院保存血浆、生物材料、疫苗、试剂等。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 具有</w:t>
      </w:r>
      <w:r>
        <w:rPr>
          <w:rFonts w:hint="eastAsia" w:ascii="仿宋_GB2312" w:hAnsi="仿宋_GB2312" w:eastAsia="仿宋_GB2312" w:cs="仿宋_GB2312"/>
          <w:sz w:val="24"/>
          <w:szCs w:val="24"/>
          <w:lang w:eastAsia="zh-CN"/>
        </w:rPr>
        <w:t>温度控制功能：微电脑控制，LED数字温度显示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 </w:t>
      </w:r>
      <w:r>
        <w:rPr>
          <w:rFonts w:hint="eastAsia" w:ascii="仿宋_GB2312" w:hAnsi="仿宋_GB2312" w:eastAsia="仿宋_GB2312" w:cs="仿宋_GB2312"/>
          <w:sz w:val="24"/>
          <w:szCs w:val="24"/>
          <w:lang w:eastAsia="zh-CN"/>
        </w:rPr>
        <w:t>安全系统：具有高、低温报警、传感器故障</w:t>
      </w:r>
      <w:r>
        <w:rPr>
          <w:rFonts w:hint="eastAsia" w:ascii="仿宋_GB2312" w:hAnsi="仿宋_GB2312" w:eastAsia="仿宋_GB2312" w:cs="仿宋_GB2312"/>
          <w:sz w:val="24"/>
          <w:szCs w:val="24"/>
          <w:lang w:val="en-US" w:eastAsia="zh-CN"/>
        </w:rPr>
        <w:t>2种</w:t>
      </w:r>
      <w:r>
        <w:rPr>
          <w:rFonts w:hint="eastAsia" w:ascii="仿宋_GB2312" w:hAnsi="仿宋_GB2312" w:eastAsia="仿宋_GB2312" w:cs="仿宋_GB2312"/>
          <w:sz w:val="24"/>
          <w:szCs w:val="24"/>
          <w:lang w:eastAsia="zh-CN"/>
        </w:rPr>
        <w:t>报警</w:t>
      </w:r>
      <w:r>
        <w:rPr>
          <w:rFonts w:hint="eastAsia" w:ascii="仿宋_GB2312" w:hAnsi="仿宋_GB2312" w:eastAsia="仿宋_GB2312" w:cs="仿宋_GB2312"/>
          <w:sz w:val="24"/>
          <w:szCs w:val="24"/>
          <w:lang w:val="en-US" w:eastAsia="zh-CN"/>
        </w:rPr>
        <w:t>功能，具有</w:t>
      </w:r>
      <w:r>
        <w:rPr>
          <w:rFonts w:hint="eastAsia" w:ascii="仿宋_GB2312" w:hAnsi="仿宋_GB2312" w:eastAsia="仿宋_GB2312" w:cs="仿宋_GB2312"/>
          <w:sz w:val="24"/>
          <w:szCs w:val="24"/>
          <w:lang w:eastAsia="zh-CN"/>
        </w:rPr>
        <w:t>声音蜂鸣、红灯亮报警</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种报警方式，</w:t>
      </w: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lang w:eastAsia="zh-CN"/>
        </w:rPr>
        <w:t>开机延时保护，断电记忆功能。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lang w:eastAsia="zh-CN"/>
        </w:rPr>
        <w:t>制冷系统：采用高效压缩机，环保无氟制冷剂，采用内风机及冷却风机设计，高密度保温层，蒸发器直接做为搁物架。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.人性化设计:具有抽屉设计，门把手设计，脚轮设计，门锁设计。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lang w:eastAsia="zh-CN"/>
        </w:rPr>
        <w:t>电压:220/50V/Hz，可在187～242V电压下使用。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7. </w:t>
      </w:r>
      <w:r>
        <w:rPr>
          <w:rFonts w:hint="eastAsia" w:ascii="仿宋_GB2312" w:hAnsi="仿宋_GB2312" w:eastAsia="仿宋_GB2312" w:cs="仿宋_GB2312"/>
          <w:sz w:val="24"/>
          <w:szCs w:val="24"/>
          <w:lang w:eastAsia="zh-CN"/>
        </w:rPr>
        <w:t>功率：P:310</w:t>
      </w:r>
      <w:r>
        <w:rPr>
          <w:rFonts w:hint="eastAsia" w:ascii="仿宋_GB2312" w:hAnsi="仿宋_GB2312" w:eastAsia="仿宋_GB2312" w:cs="仿宋_GB2312"/>
          <w:sz w:val="24"/>
          <w:szCs w:val="24"/>
          <w:lang w:val="en-US" w:eastAsia="zh-CN"/>
        </w:rPr>
        <w:t>W</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★8. </w:t>
      </w:r>
      <w:r>
        <w:rPr>
          <w:rFonts w:hint="eastAsia" w:ascii="仿宋_GB2312" w:hAnsi="仿宋_GB2312" w:eastAsia="仿宋_GB2312" w:cs="仿宋_GB2312"/>
          <w:sz w:val="24"/>
          <w:szCs w:val="24"/>
          <w:lang w:eastAsia="zh-CN"/>
        </w:rPr>
        <w:t>箱内温度：</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lang w:eastAsia="zh-CN"/>
        </w:rPr>
        <w:t>℃可调。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 外部尺寸≤宽736×深660×高1810mm。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 内部尺寸≤宽520×深435×高1230mm。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 有效容积≥278</w:t>
      </w:r>
      <w:r>
        <w:rPr>
          <w:rFonts w:hint="eastAsia" w:ascii="仿宋_GB2312" w:hAnsi="仿宋_GB2312" w:eastAsia="仿宋_GB2312" w:cs="仿宋_GB2312"/>
          <w:sz w:val="24"/>
          <w:szCs w:val="24"/>
          <w:lang w:val="en-US" w:eastAsia="zh-CN"/>
        </w:rPr>
        <w:t>L。</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 净重/毛重≤115/</w:t>
      </w:r>
      <w:r>
        <w:rPr>
          <w:rFonts w:hint="eastAsia" w:ascii="仿宋_GB2312" w:hAnsi="仿宋_GB2312" w:eastAsia="仿宋_GB2312" w:cs="仿宋_GB2312"/>
          <w:sz w:val="24"/>
          <w:szCs w:val="24"/>
          <w:lang w:eastAsia="zh-CN"/>
        </w:rPr>
        <w:t>135</w:t>
      </w:r>
      <w:r>
        <w:rPr>
          <w:rFonts w:hint="eastAsia" w:ascii="仿宋_GB2312" w:hAnsi="仿宋_GB2312" w:eastAsia="仿宋_GB2312" w:cs="仿宋_GB2312"/>
          <w:sz w:val="24"/>
          <w:szCs w:val="24"/>
          <w:lang w:val="en-US" w:eastAsia="zh-CN"/>
        </w:rPr>
        <w:t>Kg。</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13. </w:t>
      </w:r>
      <w:r>
        <w:rPr>
          <w:rFonts w:hint="eastAsia" w:ascii="仿宋_GB2312" w:hAnsi="仿宋_GB2312" w:eastAsia="仿宋_GB2312" w:cs="仿宋_GB2312"/>
          <w:sz w:val="24"/>
          <w:szCs w:val="24"/>
          <w:lang w:eastAsia="zh-CN"/>
        </w:rPr>
        <w:t>搁架/门板/抽屉</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6层。</w:t>
      </w:r>
    </w:p>
    <w:bookmarkEnd w:id="11"/>
    <w:p>
      <w:pPr>
        <w:pStyle w:val="12"/>
        <w:spacing w:before="120" w:beforeLines="50"/>
        <w:rPr>
          <w:rFonts w:hint="eastAsia" w:ascii="仿宋_GB2312" w:hAnsi="仿宋_GB2312" w:eastAsia="仿宋_GB2312" w:cs="仿宋_GB2312"/>
          <w:sz w:val="24"/>
          <w:szCs w:val="24"/>
        </w:rPr>
      </w:pPr>
      <w:bookmarkStart w:id="12" w:name="_Toc45613428"/>
      <w:r>
        <w:rPr>
          <w:rFonts w:hint="eastAsia" w:ascii="仿宋_GB2312" w:hAnsi="仿宋_GB2312" w:eastAsia="仿宋_GB2312" w:cs="仿宋_GB2312"/>
          <w:sz w:val="24"/>
          <w:szCs w:val="24"/>
        </w:rPr>
        <w:br w:type="page"/>
      </w:r>
    </w:p>
    <w:p>
      <w:pPr>
        <w:pStyle w:val="12"/>
        <w:keepNext w:val="0"/>
        <w:keepLines w:val="0"/>
        <w:pageBreakBefore w:val="0"/>
        <w:widowControl w:val="0"/>
        <w:kinsoku/>
        <w:wordWrap/>
        <w:overflowPunct/>
        <w:topLinePunct w:val="0"/>
        <w:bidi w:val="0"/>
        <w:snapToGrid/>
        <w:spacing w:before="157" w:beforeLines="50" w:line="240" w:lineRule="auto"/>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第三章  评标办法</w:t>
      </w:r>
      <w:bookmarkEnd w:id="12"/>
      <w:bookmarkStart w:id="13" w:name="_Hlt101846155"/>
      <w:bookmarkEnd w:id="13"/>
      <w:bookmarkStart w:id="14" w:name="_Toc183682415"/>
      <w:bookmarkStart w:id="15" w:name="_Toc183582280"/>
      <w:bookmarkStart w:id="16" w:name="_Toc217446097"/>
      <w:bookmarkStart w:id="17" w:name="_Toc208849007"/>
    </w:p>
    <w:bookmarkEnd w:id="14"/>
    <w:bookmarkEnd w:id="15"/>
    <w:bookmarkEnd w:id="16"/>
    <w:bookmarkEnd w:id="17"/>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bookmarkStart w:id="18" w:name="_Toc45613429"/>
      <w:r>
        <w:rPr>
          <w:rFonts w:hint="eastAsia" w:ascii="黑体" w:hAnsi="黑体" w:eastAsia="黑体" w:cs="黑体"/>
          <w:sz w:val="24"/>
          <w:szCs w:val="24"/>
          <w:lang w:eastAsia="zh-CN"/>
        </w:rPr>
        <w:t>一、总则</w:t>
      </w:r>
      <w:bookmarkEnd w:id="1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（一）根据《中华人民共和国政府采购法》《中华人民共和国政府采购法实施条例》《政府采购货物和服务招标投标管理办法》等法律制度，结合采购项目特点制定本评标办法。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（三）评标工作由本单位负责组织，具体评标事务由本单位组织的评标委员会负责。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bookmarkStart w:id="19" w:name="_Toc217446098"/>
      <w:bookmarkStart w:id="20" w:name="_Toc45613430"/>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End w:id="20"/>
      <w:bookmarkStart w:id="21" w:name="_Toc21744610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本项目评标方法为：综合评分法。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bookmarkStart w:id="22" w:name="_Toc45613431"/>
      <w:r>
        <w:rPr>
          <w:rFonts w:hint="eastAsia" w:ascii="黑体" w:hAnsi="黑体" w:eastAsia="黑体" w:cs="黑体"/>
          <w:sz w:val="24"/>
          <w:szCs w:val="24"/>
          <w:lang w:eastAsia="zh-CN"/>
        </w:rPr>
        <w:t>三、评标程序</w:t>
      </w:r>
      <w:bookmarkEnd w:id="22"/>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（一）评标内容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评标委员会正式评标前，应当对招标文件进行熟悉和理解，内容主要包括招标文件中投标人资格条件要求、采购要求、评标方法和标准以及可能涉及签订采购合同的内容等。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（二）符合性检查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 资格审查，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 无效投标，除政府采购法律制度规定的情形外，本项目投标人或者其投标文件有下列情形之一的，作为无效投标处理：（1）投标文件正副本数量不足的；（2）投标文件组成明显不符合招标文件的规定要求，影响评标委员会评判的；（3）投标文件的格式、语言、计量单位、报价货币、知识产权、投标有效期等不符合招标文件的规定，影响评标委员会评判的；（4）投标报价不符合招标文件规定的采购预算或限价或其他报价规定的；（5）商务、技术、服务应答内容没有完全响应招标文件的实质性要求的；（6）未载明或者载明的招标项目履约时间、方式、数量及其他政府采购合同实质性内容与招标文件要求不一致，且招标采购单位无法接受的；（7）投标文件未按招标文件要求签署、盖章的；（8）没有完全响应招标文件的其他实质性要求或属于招标文件中投标无效情形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 比较与评价，按招标文件中规定的评标方法和标准，对未作无效投标处理的投标文件进行产品要求等方面评估，综合比较与评价。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 复核，评分汇总结束后，评标委员会应当进行复核，特别要对拟推荐为中标候选投标人的、报价最低的、投标文件被认定为无效的进行重点复核。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 推荐中标候选投标人，中标候选投标人应当排序。本项目采用综合评分法，评标结果按评审后得分由高到低顺序排列。得分相同的，按投标报价由低到高顺序排列。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黑体" w:hAnsi="黑体" w:eastAsia="黑体" w:cs="黑体"/>
          <w:sz w:val="24"/>
          <w:szCs w:val="24"/>
          <w:lang w:eastAsia="zh-CN"/>
        </w:rPr>
      </w:pPr>
      <w:bookmarkStart w:id="23" w:name="_Toc45613432"/>
      <w:r>
        <w:rPr>
          <w:rFonts w:hint="eastAsia" w:ascii="黑体" w:hAnsi="黑体" w:eastAsia="黑体" w:cs="黑体"/>
          <w:sz w:val="24"/>
          <w:szCs w:val="24"/>
          <w:lang w:eastAsia="zh-CN"/>
        </w:rPr>
        <w:t>四、评标细则及标准</w:t>
      </w:r>
      <w:bookmarkEnd w:id="21"/>
      <w:bookmarkEnd w:id="23"/>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_GB2312" w:hAnsi="仿宋_GB2312" w:eastAsia="仿宋_GB2312" w:cs="仿宋_GB2312"/>
          <w:sz w:val="24"/>
          <w:szCs w:val="24"/>
          <w:lang w:eastAsia="zh-CN"/>
        </w:rPr>
      </w:pPr>
      <w:r>
        <w:rPr>
          <w:rFonts w:hint="eastAsia" w:ascii="楷体" w:hAnsi="楷体" w:eastAsia="楷体" w:cs="楷体"/>
          <w:b/>
          <w:bCs/>
          <w:sz w:val="24"/>
          <w:szCs w:val="24"/>
          <w:lang w:eastAsia="zh-CN"/>
        </w:rPr>
        <w:t>（一）评分法，</w:t>
      </w:r>
      <w:r>
        <w:rPr>
          <w:rFonts w:hint="eastAsia" w:ascii="仿宋_GB2312" w:hAnsi="仿宋_GB2312" w:eastAsia="仿宋_GB2312" w:cs="仿宋_GB2312"/>
          <w:sz w:val="24"/>
          <w:szCs w:val="24"/>
          <w:lang w:eastAsia="zh-CN"/>
        </w:rPr>
        <w:t>本项目采用</w:t>
      </w:r>
      <w:r>
        <w:rPr>
          <w:rFonts w:hint="eastAsia" w:ascii="仿宋_GB2312" w:hAnsi="仿宋_GB2312" w:eastAsia="仿宋_GB2312" w:cs="仿宋_GB2312"/>
          <w:sz w:val="24"/>
          <w:szCs w:val="24"/>
          <w:lang w:eastAsia="zh-CN"/>
        </w:rPr>
        <w:t>综合评分法，评分因素详见综合评分明细表。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_GB2312" w:hAnsi="仿宋_GB2312" w:eastAsia="仿宋_GB2312" w:cs="仿宋_GB2312"/>
          <w:sz w:val="24"/>
          <w:szCs w:val="24"/>
          <w:lang w:eastAsia="zh-CN"/>
        </w:rPr>
      </w:pPr>
      <w:r>
        <w:rPr>
          <w:rFonts w:hint="eastAsia" w:ascii="楷体" w:hAnsi="楷体" w:eastAsia="楷体" w:cs="楷体"/>
          <w:b/>
          <w:bCs/>
          <w:sz w:val="24"/>
          <w:szCs w:val="24"/>
          <w:lang w:eastAsia="zh-CN"/>
        </w:rPr>
        <w:t>（二）分工，</w:t>
      </w:r>
      <w:r>
        <w:rPr>
          <w:rFonts w:hint="eastAsia" w:ascii="仿宋_GB2312" w:hAnsi="仿宋_GB2312" w:eastAsia="仿宋_GB2312" w:cs="仿宋_GB2312"/>
          <w:sz w:val="24"/>
          <w:szCs w:val="24"/>
          <w:lang w:eastAsia="zh-CN"/>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（三）综合评分明细表</w:t>
      </w:r>
    </w:p>
    <w:tbl>
      <w:tblPr>
        <w:tblStyle w:val="16"/>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11"/>
        <w:gridCol w:w="749"/>
        <w:gridCol w:w="5516"/>
        <w:gridCol w:w="90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blHeader/>
          <w:jc w:val="center"/>
        </w:trPr>
        <w:tc>
          <w:tcPr>
            <w:tcW w:w="460"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序号</w:t>
            </w:r>
          </w:p>
        </w:tc>
        <w:tc>
          <w:tcPr>
            <w:tcW w:w="1211"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评分因素</w:t>
            </w:r>
          </w:p>
          <w:p>
            <w:pPr>
              <w:spacing w:after="0" w:line="240" w:lineRule="auto"/>
              <w:ind w:firstLine="28"/>
              <w:jc w:val="center"/>
              <w:rPr>
                <w:rFonts w:ascii="仿宋" w:hAnsi="仿宋" w:eastAsia="仿宋"/>
                <w:szCs w:val="21"/>
              </w:rPr>
            </w:pPr>
            <w:r>
              <w:rPr>
                <w:rFonts w:hint="eastAsia" w:ascii="仿宋" w:hAnsi="仿宋" w:eastAsia="仿宋"/>
                <w:szCs w:val="21"/>
              </w:rPr>
              <w:t>及权重</w:t>
            </w:r>
          </w:p>
        </w:tc>
        <w:tc>
          <w:tcPr>
            <w:tcW w:w="749"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分值</w:t>
            </w:r>
          </w:p>
        </w:tc>
        <w:tc>
          <w:tcPr>
            <w:tcW w:w="5516"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评分标准</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备注</w:t>
            </w:r>
          </w:p>
        </w:tc>
        <w:tc>
          <w:tcPr>
            <w:tcW w:w="1012" w:type="dxa"/>
            <w:vAlign w:val="center"/>
          </w:tcPr>
          <w:p>
            <w:pPr>
              <w:spacing w:after="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60"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1</w:t>
            </w:r>
          </w:p>
        </w:tc>
        <w:tc>
          <w:tcPr>
            <w:tcW w:w="1211" w:type="dxa"/>
            <w:vAlign w:val="center"/>
          </w:tcPr>
          <w:p>
            <w:pPr>
              <w:spacing w:after="0" w:line="240" w:lineRule="auto"/>
              <w:rPr>
                <w:rFonts w:ascii="仿宋" w:hAnsi="仿宋" w:eastAsia="仿宋"/>
                <w:szCs w:val="21"/>
              </w:rPr>
            </w:pPr>
            <w:r>
              <w:rPr>
                <w:rFonts w:hint="eastAsia" w:ascii="仿宋" w:hAnsi="仿宋" w:eastAsia="仿宋"/>
                <w:szCs w:val="21"/>
              </w:rPr>
              <w:t>报价</w:t>
            </w:r>
            <w:r>
              <w:rPr>
                <w:rFonts w:hint="eastAsia" w:ascii="仿宋" w:hAnsi="仿宋" w:eastAsia="仿宋"/>
                <w:lang w:val="en-US" w:eastAsia="zh-CN"/>
              </w:rPr>
              <w:t>50</w:t>
            </w:r>
            <w:r>
              <w:rPr>
                <w:rFonts w:hint="eastAsia" w:ascii="仿宋" w:hAnsi="仿宋" w:eastAsia="仿宋"/>
                <w:szCs w:val="21"/>
              </w:rPr>
              <w:t>%</w:t>
            </w:r>
          </w:p>
        </w:tc>
        <w:tc>
          <w:tcPr>
            <w:tcW w:w="749" w:type="dxa"/>
            <w:vAlign w:val="center"/>
          </w:tcPr>
          <w:p>
            <w:pPr>
              <w:spacing w:after="0" w:line="240" w:lineRule="auto"/>
              <w:jc w:val="center"/>
              <w:rPr>
                <w:rFonts w:ascii="仿宋" w:hAnsi="仿宋" w:eastAsia="仿宋"/>
                <w:szCs w:val="21"/>
              </w:rPr>
            </w:pPr>
            <w:r>
              <w:rPr>
                <w:rFonts w:hint="eastAsia" w:ascii="仿宋" w:hAnsi="仿宋" w:eastAsia="仿宋"/>
                <w:lang w:val="en-US" w:eastAsia="zh-CN"/>
              </w:rPr>
              <w:t>50</w:t>
            </w:r>
            <w:r>
              <w:rPr>
                <w:rFonts w:hint="eastAsia" w:ascii="仿宋" w:hAnsi="仿宋" w:eastAsia="仿宋"/>
                <w:szCs w:val="21"/>
              </w:rPr>
              <w:t>分</w:t>
            </w:r>
          </w:p>
        </w:tc>
        <w:tc>
          <w:tcPr>
            <w:tcW w:w="5516" w:type="dxa"/>
            <w:vAlign w:val="center"/>
          </w:tcPr>
          <w:p>
            <w:pPr>
              <w:spacing w:after="0" w:line="240" w:lineRule="auto"/>
              <w:rPr>
                <w:rFonts w:ascii="仿宋" w:hAnsi="仿宋" w:eastAsia="仿宋"/>
                <w:szCs w:val="21"/>
              </w:rPr>
            </w:pPr>
            <w:r>
              <w:rPr>
                <w:rFonts w:hint="eastAsia" w:ascii="仿宋" w:hAnsi="仿宋" w:eastAsia="仿宋"/>
                <w:szCs w:val="21"/>
              </w:rPr>
              <w:t>满足招标文件要求且投标价格最低的报价为基准价，其价格分为满分。其他供应商的价格分统一按照下列公式计算：报价得分=(基准价／报价)×30%×100</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w:t>
            </w:r>
          </w:p>
        </w:tc>
        <w:tc>
          <w:tcPr>
            <w:tcW w:w="1012" w:type="dxa"/>
            <w:vAlign w:val="center"/>
          </w:tcPr>
          <w:p>
            <w:pPr>
              <w:spacing w:after="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60" w:type="dxa"/>
            <w:vAlign w:val="center"/>
          </w:tcPr>
          <w:p>
            <w:pPr>
              <w:spacing w:after="0" w:line="240" w:lineRule="auto"/>
              <w:ind w:firstLine="28"/>
              <w:jc w:val="center"/>
              <w:rPr>
                <w:rFonts w:ascii="仿宋" w:hAnsi="仿宋" w:eastAsia="仿宋"/>
                <w:szCs w:val="21"/>
              </w:rPr>
            </w:pPr>
            <w:r>
              <w:rPr>
                <w:rFonts w:ascii="仿宋" w:hAnsi="仿宋" w:eastAsia="仿宋"/>
                <w:szCs w:val="21"/>
              </w:rPr>
              <w:t>2</w:t>
            </w:r>
          </w:p>
        </w:tc>
        <w:tc>
          <w:tcPr>
            <w:tcW w:w="1211" w:type="dxa"/>
            <w:vAlign w:val="center"/>
          </w:tcPr>
          <w:p>
            <w:pPr>
              <w:spacing w:after="0" w:line="240" w:lineRule="auto"/>
              <w:ind w:left="210" w:hanging="210" w:hangingChars="100"/>
              <w:jc w:val="center"/>
              <w:rPr>
                <w:rFonts w:ascii="仿宋" w:hAnsi="仿宋" w:eastAsia="仿宋"/>
                <w:szCs w:val="21"/>
              </w:rPr>
            </w:pPr>
            <w:r>
              <w:rPr>
                <w:rFonts w:hint="eastAsia" w:ascii="仿宋" w:hAnsi="仿宋" w:eastAsia="仿宋"/>
                <w:szCs w:val="21"/>
              </w:rPr>
              <w:t>技术参数及要求</w:t>
            </w:r>
            <w:r>
              <w:rPr>
                <w:rFonts w:hint="eastAsia" w:ascii="仿宋" w:hAnsi="仿宋" w:eastAsia="仿宋"/>
                <w:szCs w:val="21"/>
                <w:lang w:val="en-US" w:eastAsia="zh-CN"/>
              </w:rPr>
              <w:t>36</w:t>
            </w:r>
            <w:r>
              <w:rPr>
                <w:rFonts w:hint="eastAsia" w:ascii="仿宋" w:hAnsi="仿宋" w:eastAsia="仿宋"/>
                <w:szCs w:val="21"/>
              </w:rPr>
              <w:t>%</w:t>
            </w:r>
          </w:p>
        </w:tc>
        <w:tc>
          <w:tcPr>
            <w:tcW w:w="749" w:type="dxa"/>
            <w:vAlign w:val="center"/>
          </w:tcPr>
          <w:p>
            <w:pPr>
              <w:spacing w:after="0" w:line="240" w:lineRule="auto"/>
              <w:jc w:val="center"/>
              <w:rPr>
                <w:rFonts w:ascii="仿宋" w:hAnsi="仿宋" w:eastAsia="仿宋"/>
                <w:szCs w:val="21"/>
              </w:rPr>
            </w:pPr>
            <w:r>
              <w:rPr>
                <w:rFonts w:hint="eastAsia" w:ascii="仿宋" w:hAnsi="仿宋" w:eastAsia="仿宋"/>
                <w:szCs w:val="21"/>
                <w:lang w:val="en-US" w:eastAsia="zh-CN"/>
              </w:rPr>
              <w:t>36</w:t>
            </w:r>
            <w:r>
              <w:rPr>
                <w:rFonts w:hint="eastAsia" w:ascii="仿宋" w:hAnsi="仿宋" w:eastAsia="仿宋"/>
                <w:szCs w:val="21"/>
              </w:rPr>
              <w:t>分</w:t>
            </w:r>
          </w:p>
        </w:tc>
        <w:tc>
          <w:tcPr>
            <w:tcW w:w="5516" w:type="dxa"/>
            <w:vAlign w:val="center"/>
          </w:tcPr>
          <w:p>
            <w:pPr>
              <w:spacing w:after="0" w:line="240" w:lineRule="auto"/>
              <w:rPr>
                <w:rFonts w:hint="eastAsia" w:ascii="仿宋" w:hAnsi="仿宋" w:eastAsia="仿宋"/>
                <w:szCs w:val="21"/>
              </w:rPr>
            </w:pPr>
            <w:r>
              <w:rPr>
                <w:rFonts w:hint="eastAsia" w:ascii="仿宋" w:hAnsi="仿宋" w:eastAsia="仿宋"/>
                <w:szCs w:val="21"/>
              </w:rPr>
              <w:t>完全符合招标文件第</w:t>
            </w:r>
            <w:r>
              <w:rPr>
                <w:rFonts w:hint="eastAsia" w:ascii="仿宋" w:hAnsi="仿宋" w:eastAsia="仿宋"/>
                <w:szCs w:val="21"/>
                <w:lang w:eastAsia="zh-CN"/>
              </w:rPr>
              <w:t>二</w:t>
            </w:r>
            <w:r>
              <w:rPr>
                <w:rFonts w:hint="eastAsia" w:ascii="仿宋" w:hAnsi="仿宋" w:eastAsia="仿宋"/>
                <w:szCs w:val="21"/>
              </w:rPr>
              <w:t>章“四、</w:t>
            </w:r>
            <w:r>
              <w:rPr>
                <w:rFonts w:hint="eastAsia" w:ascii="仿宋" w:hAnsi="仿宋" w:eastAsia="仿宋"/>
                <w:szCs w:val="21"/>
              </w:rPr>
              <w:t>技术及配置要求”没有负偏离得</w:t>
            </w:r>
            <w:r>
              <w:rPr>
                <w:rFonts w:hint="eastAsia" w:ascii="仿宋" w:hAnsi="仿宋" w:eastAsia="仿宋"/>
                <w:szCs w:val="21"/>
                <w:lang w:val="en-US" w:eastAsia="zh-CN"/>
              </w:rPr>
              <w:t>36</w:t>
            </w:r>
            <w:r>
              <w:rPr>
                <w:rFonts w:hint="eastAsia" w:ascii="仿宋" w:hAnsi="仿宋" w:eastAsia="仿宋"/>
                <w:szCs w:val="21"/>
              </w:rPr>
              <w:t>分；</w:t>
            </w:r>
          </w:p>
          <w:p>
            <w:pPr>
              <w:spacing w:after="0" w:line="240" w:lineRule="auto"/>
              <w:rPr>
                <w:rFonts w:hint="eastAsia" w:ascii="仿宋" w:hAnsi="仿宋" w:eastAsia="仿宋"/>
                <w:szCs w:val="21"/>
              </w:rPr>
            </w:pPr>
            <w:r>
              <w:rPr>
                <w:rFonts w:hint="eastAsia" w:ascii="仿宋" w:hAnsi="仿宋" w:eastAsia="仿宋"/>
                <w:szCs w:val="21"/>
              </w:rPr>
              <w:t>投标人针对招标文件第</w:t>
            </w:r>
            <w:r>
              <w:rPr>
                <w:rFonts w:hint="eastAsia" w:ascii="仿宋" w:hAnsi="仿宋" w:eastAsia="仿宋"/>
                <w:szCs w:val="21"/>
                <w:lang w:eastAsia="zh-CN"/>
              </w:rPr>
              <w:t>二</w:t>
            </w:r>
            <w:r>
              <w:rPr>
                <w:rFonts w:hint="eastAsia" w:ascii="仿宋" w:hAnsi="仿宋" w:eastAsia="仿宋"/>
                <w:szCs w:val="21"/>
              </w:rPr>
              <w:t>章中的一般技术参数条款</w:t>
            </w:r>
            <w:r>
              <w:rPr>
                <w:rFonts w:hint="eastAsia" w:ascii="仿宋" w:hAnsi="仿宋" w:eastAsia="仿宋"/>
                <w:szCs w:val="21"/>
              </w:rPr>
              <w:t>的响应得分规则如下：（一般</w:t>
            </w:r>
            <w:r>
              <w:rPr>
                <w:rFonts w:hint="eastAsia" w:ascii="仿宋" w:hAnsi="仿宋" w:eastAsia="仿宋"/>
                <w:szCs w:val="21"/>
              </w:rPr>
              <w:t>技术参数条款</w:t>
            </w:r>
            <w:r>
              <w:rPr>
                <w:rFonts w:hint="eastAsia" w:ascii="仿宋" w:hAnsi="仿宋" w:eastAsia="仿宋"/>
                <w:szCs w:val="21"/>
              </w:rPr>
              <w:t>指未标注“★”的条款）</w:t>
            </w:r>
          </w:p>
          <w:p>
            <w:pPr>
              <w:spacing w:after="0" w:line="240" w:lineRule="auto"/>
              <w:rPr>
                <w:rFonts w:hint="eastAsia" w:ascii="仿宋" w:hAnsi="仿宋" w:eastAsia="仿宋"/>
                <w:szCs w:val="21"/>
              </w:rPr>
            </w:pPr>
            <w:r>
              <w:rPr>
                <w:rFonts w:hint="eastAsia" w:ascii="仿宋" w:hAnsi="仿宋" w:eastAsia="仿宋"/>
                <w:szCs w:val="21"/>
              </w:rPr>
              <w:t>一般技术参数条款响应得分=（投标人满足一般技术参数条款的数量÷一般技术参数条款的总数量）×</w:t>
            </w:r>
            <w:r>
              <w:rPr>
                <w:rFonts w:hint="eastAsia" w:ascii="仿宋" w:hAnsi="仿宋" w:eastAsia="仿宋"/>
                <w:szCs w:val="21"/>
                <w:lang w:val="en-US" w:eastAsia="zh-CN"/>
              </w:rPr>
              <w:t>18</w:t>
            </w:r>
            <w:r>
              <w:rPr>
                <w:rFonts w:hint="eastAsia" w:ascii="仿宋" w:hAnsi="仿宋" w:eastAsia="仿宋"/>
                <w:szCs w:val="21"/>
              </w:rPr>
              <w:t>分。</w:t>
            </w:r>
          </w:p>
          <w:p>
            <w:pPr>
              <w:spacing w:after="0" w:line="240" w:lineRule="auto"/>
              <w:rPr>
                <w:rFonts w:hint="eastAsia" w:ascii="仿宋" w:hAnsi="仿宋" w:eastAsia="仿宋"/>
                <w:szCs w:val="21"/>
              </w:rPr>
            </w:pPr>
            <w:r>
              <w:rPr>
                <w:rFonts w:hint="eastAsia" w:ascii="仿宋" w:hAnsi="仿宋" w:eastAsia="仿宋"/>
                <w:szCs w:val="21"/>
              </w:rPr>
              <w:t>2、各包投标人针对招标文件第六章对应包件“★”技术参数条款的响应得分规则如下：</w:t>
            </w:r>
          </w:p>
          <w:p>
            <w:pPr>
              <w:spacing w:after="0" w:line="240" w:lineRule="auto"/>
              <w:rPr>
                <w:rFonts w:hint="eastAsia" w:ascii="仿宋" w:hAnsi="仿宋" w:eastAsia="仿宋"/>
                <w:szCs w:val="21"/>
              </w:rPr>
            </w:pPr>
            <w:r>
              <w:rPr>
                <w:rFonts w:hint="eastAsia" w:ascii="仿宋" w:hAnsi="仿宋" w:eastAsia="仿宋"/>
                <w:szCs w:val="21"/>
              </w:rPr>
              <w:t>“★”技术参数条款响应得分=（投标人满足“★”技术参数条款的数量÷对应包件中“★”技术参数条款的总数量）×</w:t>
            </w:r>
            <w:r>
              <w:rPr>
                <w:rFonts w:hint="eastAsia" w:ascii="仿宋" w:hAnsi="仿宋" w:eastAsia="仿宋"/>
                <w:szCs w:val="21"/>
                <w:lang w:val="en-US" w:eastAsia="zh-CN"/>
              </w:rPr>
              <w:t>18</w:t>
            </w:r>
            <w:r>
              <w:rPr>
                <w:rFonts w:hint="eastAsia" w:ascii="仿宋" w:hAnsi="仿宋" w:eastAsia="仿宋"/>
                <w:szCs w:val="21"/>
              </w:rPr>
              <w:t>分。</w:t>
            </w:r>
          </w:p>
          <w:p>
            <w:pPr>
              <w:spacing w:after="0" w:line="240" w:lineRule="auto"/>
              <w:rPr>
                <w:rFonts w:hint="eastAsia" w:ascii="仿宋" w:hAnsi="仿宋" w:eastAsia="仿宋"/>
                <w:szCs w:val="21"/>
              </w:rPr>
            </w:pPr>
            <w:r>
              <w:rPr>
                <w:rFonts w:hint="eastAsia" w:ascii="仿宋" w:hAnsi="仿宋" w:eastAsia="仿宋"/>
                <w:szCs w:val="21"/>
              </w:rPr>
              <w:t>注：</w:t>
            </w:r>
          </w:p>
          <w:p>
            <w:pPr>
              <w:spacing w:after="0" w:line="240" w:lineRule="auto"/>
              <w:rPr>
                <w:rFonts w:hint="eastAsia" w:ascii="仿宋" w:hAnsi="仿宋" w:eastAsia="仿宋"/>
                <w:szCs w:val="21"/>
              </w:rPr>
            </w:pPr>
            <w:r>
              <w:rPr>
                <w:rFonts w:hint="eastAsia" w:ascii="仿宋" w:hAnsi="仿宋" w:eastAsia="仿宋"/>
                <w:szCs w:val="21"/>
              </w:rPr>
              <w:t>“★”号条款共计</w:t>
            </w:r>
            <w:r>
              <w:rPr>
                <w:rFonts w:hint="eastAsia" w:ascii="仿宋" w:hAnsi="仿宋" w:eastAsia="仿宋"/>
                <w:szCs w:val="21"/>
                <w:lang w:val="en-US" w:eastAsia="zh-CN"/>
              </w:rPr>
              <w:t>3</w:t>
            </w:r>
            <w:r>
              <w:rPr>
                <w:rFonts w:hint="eastAsia" w:ascii="仿宋" w:hAnsi="仿宋" w:eastAsia="仿宋"/>
                <w:szCs w:val="21"/>
              </w:rPr>
              <w:t>条，一般条款共计</w:t>
            </w:r>
            <w:r>
              <w:rPr>
                <w:rFonts w:hint="eastAsia" w:ascii="仿宋" w:hAnsi="仿宋" w:eastAsia="仿宋"/>
                <w:szCs w:val="21"/>
                <w:lang w:val="en-US" w:eastAsia="zh-CN"/>
              </w:rPr>
              <w:t>10</w:t>
            </w:r>
            <w:r>
              <w:rPr>
                <w:rFonts w:hint="eastAsia" w:ascii="仿宋" w:hAnsi="仿宋" w:eastAsia="仿宋"/>
                <w:szCs w:val="21"/>
              </w:rPr>
              <w:t>条。</w:t>
            </w:r>
          </w:p>
          <w:p>
            <w:pPr>
              <w:spacing w:after="0" w:line="240" w:lineRule="auto"/>
              <w:rPr>
                <w:rFonts w:hint="eastAsia" w:ascii="仿宋" w:hAnsi="仿宋" w:eastAsia="仿宋"/>
                <w:szCs w:val="21"/>
              </w:rPr>
            </w:pPr>
            <w:r>
              <w:rPr>
                <w:rFonts w:hint="eastAsia" w:ascii="仿宋" w:hAnsi="仿宋" w:eastAsia="仿宋"/>
                <w:szCs w:val="21"/>
              </w:rPr>
              <w:t>技术参数响应，投标人</w:t>
            </w:r>
            <w:r>
              <w:rPr>
                <w:rFonts w:hint="eastAsia" w:ascii="仿宋" w:hAnsi="仿宋" w:eastAsia="仿宋"/>
                <w:szCs w:val="21"/>
              </w:rPr>
              <w:t>对“★”条款提供</w:t>
            </w:r>
            <w:r>
              <w:rPr>
                <w:rFonts w:hint="eastAsia" w:ascii="仿宋" w:hAnsi="仿宋" w:eastAsia="仿宋"/>
                <w:szCs w:val="21"/>
              </w:rPr>
              <w:t>技术白皮书、第三方机构出具的检测报告、产品说明书等</w:t>
            </w:r>
            <w:r>
              <w:rPr>
                <w:rFonts w:hint="eastAsia" w:ascii="仿宋" w:hAnsi="仿宋" w:eastAsia="仿宋"/>
                <w:szCs w:val="21"/>
              </w:rPr>
              <w:t>资料，未提供或</w:t>
            </w:r>
            <w:r>
              <w:rPr>
                <w:rFonts w:hint="eastAsia" w:ascii="仿宋" w:hAnsi="仿宋" w:eastAsia="仿宋"/>
                <w:szCs w:val="21"/>
              </w:rPr>
              <w:t>所提供材料经评委会审核未予以认可的作为负偏离处理。</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w:t>
            </w:r>
          </w:p>
        </w:tc>
        <w:tc>
          <w:tcPr>
            <w:tcW w:w="1012" w:type="dxa"/>
            <w:vAlign w:val="center"/>
          </w:tcPr>
          <w:p>
            <w:pPr>
              <w:spacing w:after="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60"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3</w:t>
            </w:r>
          </w:p>
        </w:tc>
        <w:tc>
          <w:tcPr>
            <w:tcW w:w="1211" w:type="dxa"/>
            <w:vAlign w:val="center"/>
          </w:tcPr>
          <w:p>
            <w:pPr>
              <w:spacing w:after="0" w:line="240" w:lineRule="auto"/>
              <w:rPr>
                <w:rFonts w:ascii="仿宋" w:hAnsi="仿宋" w:eastAsia="仿宋"/>
                <w:szCs w:val="21"/>
              </w:rPr>
            </w:pPr>
            <w:r>
              <w:rPr>
                <w:rFonts w:hint="eastAsia" w:ascii="仿宋" w:hAnsi="仿宋" w:eastAsia="仿宋"/>
                <w:szCs w:val="21"/>
              </w:rPr>
              <w:t>售后服务</w:t>
            </w:r>
            <w:r>
              <w:rPr>
                <w:rFonts w:hint="eastAsia" w:ascii="仿宋" w:hAnsi="仿宋" w:eastAsia="仿宋"/>
                <w:szCs w:val="21"/>
                <w:lang w:val="en-US" w:eastAsia="zh-CN"/>
              </w:rPr>
              <w:t>5</w:t>
            </w:r>
            <w:r>
              <w:rPr>
                <w:rFonts w:hint="eastAsia" w:ascii="仿宋" w:hAnsi="仿宋" w:eastAsia="仿宋"/>
                <w:szCs w:val="21"/>
              </w:rPr>
              <w:t>%</w:t>
            </w:r>
          </w:p>
        </w:tc>
        <w:tc>
          <w:tcPr>
            <w:tcW w:w="749" w:type="dxa"/>
            <w:vAlign w:val="center"/>
          </w:tcPr>
          <w:p>
            <w:pPr>
              <w:spacing w:after="0" w:line="240" w:lineRule="auto"/>
              <w:jc w:val="center"/>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分</w:t>
            </w:r>
          </w:p>
        </w:tc>
        <w:tc>
          <w:tcPr>
            <w:tcW w:w="5516" w:type="dxa"/>
            <w:vAlign w:val="center"/>
          </w:tcPr>
          <w:p>
            <w:pPr>
              <w:spacing w:after="0" w:line="240" w:lineRule="auto"/>
              <w:rPr>
                <w:rFonts w:hint="eastAsia" w:ascii="仿宋" w:hAnsi="仿宋" w:eastAsia="仿宋"/>
                <w:szCs w:val="21"/>
              </w:rPr>
            </w:pPr>
            <w:r>
              <w:rPr>
                <w:rFonts w:hint="eastAsia" w:ascii="仿宋" w:hAnsi="仿宋" w:eastAsia="仿宋"/>
                <w:szCs w:val="21"/>
              </w:rPr>
              <w:t>完全符合招标文件第六章“三、售后服务”没有负偏离得</w:t>
            </w:r>
            <w:r>
              <w:rPr>
                <w:rFonts w:hint="eastAsia" w:ascii="仿宋" w:hAnsi="仿宋" w:eastAsia="仿宋"/>
                <w:szCs w:val="21"/>
                <w:lang w:val="en-US" w:eastAsia="zh-CN"/>
              </w:rPr>
              <w:t>5</w:t>
            </w:r>
            <w:r>
              <w:rPr>
                <w:rFonts w:hint="eastAsia" w:ascii="仿宋" w:hAnsi="仿宋" w:eastAsia="仿宋"/>
                <w:szCs w:val="21"/>
              </w:rPr>
              <w:t>分，每有一条条款不满足（负偏离）的扣1分，扣完为止。（售后服务条款共计</w:t>
            </w:r>
            <w:r>
              <w:rPr>
                <w:rFonts w:hint="eastAsia" w:ascii="仿宋" w:hAnsi="仿宋" w:eastAsia="仿宋"/>
                <w:szCs w:val="21"/>
                <w:lang w:val="en-US" w:eastAsia="zh-CN"/>
              </w:rPr>
              <w:t>5</w:t>
            </w:r>
            <w:r>
              <w:rPr>
                <w:rFonts w:hint="eastAsia" w:ascii="仿宋" w:hAnsi="仿宋" w:eastAsia="仿宋"/>
                <w:szCs w:val="21"/>
              </w:rPr>
              <w:t>条）</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w:t>
            </w:r>
          </w:p>
        </w:tc>
        <w:tc>
          <w:tcPr>
            <w:tcW w:w="1012" w:type="dxa"/>
            <w:vAlign w:val="center"/>
          </w:tcPr>
          <w:p>
            <w:pPr>
              <w:spacing w:after="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60"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4</w:t>
            </w:r>
          </w:p>
        </w:tc>
        <w:tc>
          <w:tcPr>
            <w:tcW w:w="1211" w:type="dxa"/>
            <w:vAlign w:val="center"/>
          </w:tcPr>
          <w:p>
            <w:pPr>
              <w:spacing w:after="0" w:line="240" w:lineRule="auto"/>
              <w:rPr>
                <w:rFonts w:ascii="仿宋" w:hAnsi="仿宋"/>
              </w:rPr>
            </w:pPr>
            <w:r>
              <w:rPr>
                <w:rFonts w:hint="eastAsia" w:ascii="仿宋" w:hAnsi="仿宋"/>
              </w:rPr>
              <w:t>商务要求</w:t>
            </w:r>
            <w:r>
              <w:rPr>
                <w:rFonts w:hint="eastAsia" w:ascii="仿宋" w:hAnsi="仿宋" w:eastAsia="仿宋"/>
                <w:szCs w:val="21"/>
                <w:lang w:val="en-US" w:eastAsia="zh-CN"/>
              </w:rPr>
              <w:t>5</w:t>
            </w:r>
            <w:r>
              <w:rPr>
                <w:rFonts w:ascii="仿宋" w:hAnsi="仿宋"/>
              </w:rPr>
              <w:t>%</w:t>
            </w:r>
          </w:p>
        </w:tc>
        <w:tc>
          <w:tcPr>
            <w:tcW w:w="749" w:type="dxa"/>
            <w:vAlign w:val="center"/>
          </w:tcPr>
          <w:p>
            <w:pPr>
              <w:spacing w:after="0" w:line="240" w:lineRule="auto"/>
              <w:jc w:val="center"/>
              <w:rPr>
                <w:rFonts w:ascii="仿宋" w:hAnsi="仿宋"/>
              </w:rPr>
            </w:pPr>
            <w:r>
              <w:rPr>
                <w:rFonts w:hint="eastAsia" w:ascii="仿宋" w:hAnsi="仿宋" w:eastAsia="仿宋"/>
                <w:szCs w:val="21"/>
                <w:lang w:val="en-US" w:eastAsia="zh-CN"/>
              </w:rPr>
              <w:t>5</w:t>
            </w:r>
            <w:r>
              <w:rPr>
                <w:rFonts w:hint="eastAsia" w:ascii="仿宋" w:hAnsi="仿宋"/>
              </w:rPr>
              <w:t>分</w:t>
            </w:r>
          </w:p>
        </w:tc>
        <w:tc>
          <w:tcPr>
            <w:tcW w:w="5516" w:type="dxa"/>
            <w:vAlign w:val="center"/>
          </w:tcPr>
          <w:p>
            <w:pPr>
              <w:spacing w:after="0" w:line="240" w:lineRule="auto"/>
              <w:rPr>
                <w:rFonts w:hint="eastAsia" w:ascii="仿宋" w:hAnsi="仿宋" w:eastAsia="仿宋"/>
                <w:szCs w:val="21"/>
              </w:rPr>
            </w:pPr>
            <w:r>
              <w:rPr>
                <w:rFonts w:hint="eastAsia" w:ascii="仿宋" w:hAnsi="仿宋" w:eastAsia="仿宋"/>
                <w:szCs w:val="21"/>
              </w:rPr>
              <w:t>完全符合招标文件第六章“二、商务要求”没有负偏离得</w:t>
            </w:r>
            <w:r>
              <w:rPr>
                <w:rFonts w:hint="eastAsia" w:ascii="仿宋" w:hAnsi="仿宋" w:eastAsia="仿宋"/>
                <w:szCs w:val="21"/>
                <w:lang w:val="en-US" w:eastAsia="zh-CN"/>
              </w:rPr>
              <w:t>5</w:t>
            </w:r>
            <w:r>
              <w:rPr>
                <w:rFonts w:hint="eastAsia" w:ascii="仿宋" w:hAnsi="仿宋" w:eastAsia="仿宋"/>
                <w:szCs w:val="21"/>
              </w:rPr>
              <w:t>分，每有一条非★号不满足（负偏离）的扣</w:t>
            </w:r>
            <w:r>
              <w:rPr>
                <w:rFonts w:hint="eastAsia" w:ascii="仿宋" w:hAnsi="仿宋" w:eastAsia="仿宋"/>
                <w:szCs w:val="21"/>
                <w:lang w:val="en-US" w:eastAsia="zh-CN"/>
              </w:rPr>
              <w:t>1</w:t>
            </w:r>
            <w:r>
              <w:rPr>
                <w:rFonts w:hint="eastAsia" w:ascii="仿宋" w:hAnsi="仿宋" w:eastAsia="仿宋"/>
                <w:szCs w:val="21"/>
              </w:rPr>
              <w:t>分，扣完为止</w:t>
            </w:r>
            <w:r>
              <w:rPr>
                <w:rFonts w:hint="eastAsia" w:ascii="仿宋" w:hAnsi="仿宋" w:eastAsia="仿宋"/>
                <w:szCs w:val="21"/>
                <w:lang w:eastAsia="zh-CN"/>
              </w:rPr>
              <w:t>（商务要求</w:t>
            </w:r>
            <w:r>
              <w:rPr>
                <w:rFonts w:hint="eastAsia" w:ascii="仿宋" w:hAnsi="仿宋" w:eastAsia="仿宋"/>
                <w:szCs w:val="21"/>
              </w:rPr>
              <w:t>条款共计</w:t>
            </w:r>
            <w:r>
              <w:rPr>
                <w:rFonts w:hint="eastAsia" w:ascii="仿宋" w:hAnsi="仿宋" w:eastAsia="仿宋"/>
                <w:szCs w:val="21"/>
                <w:lang w:val="en-US" w:eastAsia="zh-CN"/>
              </w:rPr>
              <w:t>5</w:t>
            </w:r>
            <w:r>
              <w:rPr>
                <w:rFonts w:hint="eastAsia" w:ascii="仿宋" w:hAnsi="仿宋" w:eastAsia="仿宋"/>
                <w:szCs w:val="21"/>
              </w:rPr>
              <w:t>条）。</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w:t>
            </w:r>
          </w:p>
        </w:tc>
        <w:tc>
          <w:tcPr>
            <w:tcW w:w="1012" w:type="dxa"/>
            <w:vAlign w:val="center"/>
          </w:tcPr>
          <w:p>
            <w:pPr>
              <w:spacing w:after="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60" w:type="dxa"/>
            <w:vAlign w:val="center"/>
          </w:tcPr>
          <w:p>
            <w:pPr>
              <w:spacing w:after="0" w:line="240" w:lineRule="auto"/>
              <w:ind w:firstLine="28"/>
              <w:jc w:val="center"/>
              <w:rPr>
                <w:rFonts w:ascii="仿宋" w:hAnsi="仿宋" w:eastAsia="仿宋"/>
                <w:szCs w:val="21"/>
              </w:rPr>
            </w:pPr>
            <w:r>
              <w:rPr>
                <w:rFonts w:hint="eastAsia" w:ascii="仿宋" w:hAnsi="仿宋" w:eastAsia="仿宋"/>
                <w:szCs w:val="21"/>
              </w:rPr>
              <w:t>6</w:t>
            </w:r>
          </w:p>
        </w:tc>
        <w:tc>
          <w:tcPr>
            <w:tcW w:w="1211" w:type="dxa"/>
            <w:vAlign w:val="center"/>
          </w:tcPr>
          <w:p>
            <w:pPr>
              <w:spacing w:after="0" w:line="240" w:lineRule="auto"/>
              <w:rPr>
                <w:rFonts w:ascii="仿宋" w:hAnsi="仿宋" w:eastAsia="仿宋"/>
              </w:rPr>
            </w:pPr>
            <w:r>
              <w:rPr>
                <w:rFonts w:hint="eastAsia" w:ascii="仿宋" w:hAnsi="仿宋" w:eastAsia="仿宋"/>
              </w:rPr>
              <w:t>业绩</w:t>
            </w:r>
            <w:r>
              <w:rPr>
                <w:rFonts w:hint="eastAsia" w:ascii="仿宋" w:hAnsi="仿宋" w:eastAsia="仿宋"/>
                <w:lang w:val="en-US" w:eastAsia="zh-CN"/>
              </w:rPr>
              <w:t>3</w:t>
            </w:r>
            <w:r>
              <w:rPr>
                <w:rFonts w:ascii="仿宋" w:hAnsi="仿宋" w:eastAsia="仿宋"/>
              </w:rPr>
              <w:t>%</w:t>
            </w:r>
          </w:p>
        </w:tc>
        <w:tc>
          <w:tcPr>
            <w:tcW w:w="749" w:type="dxa"/>
            <w:vAlign w:val="center"/>
          </w:tcPr>
          <w:p>
            <w:pPr>
              <w:spacing w:after="0" w:line="240" w:lineRule="auto"/>
              <w:jc w:val="center"/>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分</w:t>
            </w:r>
          </w:p>
        </w:tc>
        <w:tc>
          <w:tcPr>
            <w:tcW w:w="5516" w:type="dxa"/>
            <w:vAlign w:val="center"/>
          </w:tcPr>
          <w:p>
            <w:pPr>
              <w:spacing w:after="0" w:line="240" w:lineRule="auto"/>
              <w:rPr>
                <w:rFonts w:hint="eastAsia" w:ascii="仿宋" w:hAnsi="仿宋" w:eastAsia="仿宋"/>
                <w:szCs w:val="21"/>
              </w:rPr>
            </w:pPr>
            <w:r>
              <w:rPr>
                <w:rFonts w:hint="eastAsia" w:ascii="仿宋" w:hAnsi="仿宋" w:eastAsia="仿宋"/>
                <w:szCs w:val="21"/>
              </w:rPr>
              <w:t>评标委员会根据投标人2017年1月1日至</w:t>
            </w:r>
            <w:r>
              <w:rPr>
                <w:rFonts w:hint="eastAsia" w:ascii="仿宋" w:hAnsi="仿宋" w:eastAsia="仿宋"/>
                <w:szCs w:val="21"/>
              </w:rPr>
              <w:t>递交投标文件截止日</w:t>
            </w:r>
            <w:r>
              <w:rPr>
                <w:rFonts w:hint="eastAsia" w:ascii="仿宋" w:hAnsi="仿宋" w:eastAsia="仿宋"/>
                <w:szCs w:val="21"/>
              </w:rPr>
              <w:t>类似业绩进行评审,每提供一个有效业绩得</w:t>
            </w:r>
            <w:r>
              <w:rPr>
                <w:rFonts w:hint="eastAsia" w:ascii="仿宋" w:hAnsi="仿宋" w:eastAsia="仿宋"/>
                <w:szCs w:val="21"/>
                <w:lang w:val="en-US" w:eastAsia="zh-CN"/>
              </w:rPr>
              <w:t>0.5</w:t>
            </w:r>
            <w:r>
              <w:rPr>
                <w:rFonts w:hint="eastAsia" w:ascii="仿宋" w:hAnsi="仿宋" w:eastAsia="仿宋"/>
                <w:szCs w:val="21"/>
              </w:rPr>
              <w:t>分，本项满分</w:t>
            </w:r>
            <w:r>
              <w:rPr>
                <w:rFonts w:hint="eastAsia" w:ascii="仿宋" w:hAnsi="仿宋" w:eastAsia="仿宋"/>
                <w:szCs w:val="21"/>
                <w:lang w:val="en-US" w:eastAsia="zh-CN"/>
              </w:rPr>
              <w:t>3</w:t>
            </w:r>
            <w:r>
              <w:rPr>
                <w:rFonts w:hint="eastAsia" w:ascii="仿宋" w:hAnsi="仿宋" w:eastAsia="仿宋"/>
                <w:szCs w:val="21"/>
              </w:rPr>
              <w:t>分。</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提供销售合同</w:t>
            </w:r>
            <w:r>
              <w:rPr>
                <w:rFonts w:hint="eastAsia" w:ascii="仿宋" w:hAnsi="仿宋" w:eastAsia="仿宋"/>
              </w:rPr>
              <w:t>复印件加盖投标人公章</w:t>
            </w:r>
          </w:p>
        </w:tc>
        <w:tc>
          <w:tcPr>
            <w:tcW w:w="1012" w:type="dxa"/>
            <w:vAlign w:val="center"/>
          </w:tcPr>
          <w:p>
            <w:pPr>
              <w:spacing w:after="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60" w:type="dxa"/>
            <w:vAlign w:val="center"/>
          </w:tcPr>
          <w:p>
            <w:pPr>
              <w:spacing w:after="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7</w:t>
            </w:r>
          </w:p>
        </w:tc>
        <w:tc>
          <w:tcPr>
            <w:tcW w:w="1211" w:type="dxa"/>
            <w:vAlign w:val="center"/>
          </w:tcPr>
          <w:p>
            <w:pPr>
              <w:spacing w:after="0" w:line="240" w:lineRule="auto"/>
              <w:rPr>
                <w:rFonts w:ascii="仿宋" w:hAnsi="仿宋" w:eastAsia="仿宋"/>
                <w:szCs w:val="21"/>
              </w:rPr>
            </w:pPr>
            <w:r>
              <w:rPr>
                <w:rFonts w:hint="eastAsia" w:ascii="仿宋" w:hAnsi="仿宋" w:eastAsia="仿宋"/>
                <w:szCs w:val="21"/>
              </w:rPr>
              <w:t>投标文件的规范性1%</w:t>
            </w:r>
          </w:p>
        </w:tc>
        <w:tc>
          <w:tcPr>
            <w:tcW w:w="749" w:type="dxa"/>
            <w:vAlign w:val="center"/>
          </w:tcPr>
          <w:p>
            <w:pPr>
              <w:spacing w:after="0" w:line="240" w:lineRule="auto"/>
              <w:jc w:val="center"/>
              <w:rPr>
                <w:rFonts w:ascii="仿宋" w:hAnsi="仿宋" w:eastAsia="仿宋"/>
                <w:szCs w:val="21"/>
              </w:rPr>
            </w:pPr>
            <w:r>
              <w:rPr>
                <w:rFonts w:hint="eastAsia" w:ascii="仿宋" w:hAnsi="仿宋" w:eastAsia="仿宋"/>
                <w:szCs w:val="21"/>
              </w:rPr>
              <w:t>1分</w:t>
            </w:r>
          </w:p>
        </w:tc>
        <w:tc>
          <w:tcPr>
            <w:tcW w:w="5516" w:type="dxa"/>
            <w:vAlign w:val="center"/>
          </w:tcPr>
          <w:p>
            <w:pPr>
              <w:spacing w:after="0" w:line="240" w:lineRule="auto"/>
              <w:rPr>
                <w:rFonts w:hint="eastAsia" w:ascii="仿宋" w:hAnsi="仿宋" w:eastAsia="仿宋"/>
                <w:szCs w:val="21"/>
              </w:rPr>
            </w:pPr>
            <w:r>
              <w:rPr>
                <w:rFonts w:hint="eastAsia" w:ascii="仿宋" w:hAnsi="仿宋" w:eastAsia="仿宋"/>
                <w:szCs w:val="21"/>
              </w:rPr>
              <w:t>投标文件制作规范，没有细微偏差情形的得1分；有一项细微偏差扣0.5分，直至该项分值扣完为止。</w:t>
            </w:r>
          </w:p>
        </w:tc>
        <w:tc>
          <w:tcPr>
            <w:tcW w:w="900" w:type="dxa"/>
            <w:vAlign w:val="center"/>
          </w:tcPr>
          <w:p>
            <w:pPr>
              <w:spacing w:after="0" w:line="240" w:lineRule="auto"/>
              <w:jc w:val="center"/>
              <w:rPr>
                <w:rFonts w:ascii="仿宋" w:hAnsi="仿宋" w:eastAsia="仿宋"/>
                <w:szCs w:val="21"/>
              </w:rPr>
            </w:pPr>
            <w:r>
              <w:rPr>
                <w:rFonts w:hint="eastAsia" w:ascii="仿宋" w:hAnsi="仿宋" w:eastAsia="仿宋"/>
                <w:szCs w:val="21"/>
              </w:rPr>
              <w:t>/</w:t>
            </w:r>
          </w:p>
        </w:tc>
        <w:tc>
          <w:tcPr>
            <w:tcW w:w="1012" w:type="dxa"/>
            <w:vAlign w:val="center"/>
          </w:tcPr>
          <w:p>
            <w:pPr>
              <w:spacing w:after="0" w:line="240" w:lineRule="auto"/>
              <w:rPr>
                <w:rFonts w:ascii="仿宋" w:hAnsi="仿宋" w:eastAsia="仿宋"/>
                <w:szCs w:val="21"/>
              </w:rPr>
            </w:pPr>
            <w:r>
              <w:rPr>
                <w:rFonts w:hint="eastAsia" w:ascii="仿宋" w:hAnsi="仿宋" w:eastAsia="仿宋"/>
                <w:szCs w:val="21"/>
              </w:rPr>
              <w:t>共同评分因素</w:t>
            </w:r>
          </w:p>
        </w:tc>
      </w:tr>
    </w:tbl>
    <w:p>
      <w:pPr>
        <w:pStyle w:val="2"/>
        <w:rPr>
          <w:rFonts w:hint="eastAsia" w:ascii="楷体" w:hAnsi="楷体" w:eastAsia="楷体" w:cs="楷体"/>
          <w:b/>
          <w:bCs/>
          <w:sz w:val="24"/>
          <w:szCs w:val="24"/>
          <w:lang w:eastAsia="zh-CN"/>
        </w:rPr>
      </w:pPr>
    </w:p>
    <w:p>
      <w:pPr>
        <w:pStyle w:val="2"/>
        <w:rPr>
          <w:rFonts w:hint="eastAsia" w:ascii="楷体" w:hAnsi="楷体" w:eastAsia="楷体" w:cs="楷体"/>
          <w:b/>
          <w:bCs/>
          <w:sz w:val="24"/>
          <w:szCs w:val="24"/>
          <w:lang w:eastAsia="zh-CN"/>
        </w:rPr>
      </w:pPr>
    </w:p>
    <w:p>
      <w:pPr>
        <w:pStyle w:val="2"/>
        <w:rPr>
          <w:rFonts w:hint="eastAsia" w:ascii="楷体" w:hAnsi="楷体" w:eastAsia="楷体" w:cs="楷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2"/>
          <w:szCs w:val="32"/>
          <w:lang w:eastAsia="zh-CN"/>
        </w:rPr>
      </w:pPr>
      <w:bookmarkStart w:id="24" w:name="_Toc45613433"/>
      <w:r>
        <w:rPr>
          <w:rFonts w:hint="eastAsia" w:ascii="方正小标宋简体" w:hAnsi="方正小标宋简体" w:eastAsia="方正小标宋简体" w:cs="方正小标宋简体"/>
          <w:sz w:val="32"/>
          <w:szCs w:val="32"/>
          <w:lang w:eastAsia="zh-CN"/>
        </w:rPr>
        <w:t>第四章　采购合同</w:t>
      </w:r>
      <w:bookmarkEnd w:id="24"/>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签订时间：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采购人（甲方）：</w:t>
      </w:r>
      <w:r>
        <w:rPr>
          <w:rFonts w:hint="eastAsia" w:ascii="仿宋_GB2312" w:hAnsi="仿宋_GB2312" w:eastAsia="仿宋_GB2312" w:cs="仿宋_GB2312"/>
          <w:sz w:val="24"/>
          <w:lang w:eastAsia="zh-CN"/>
        </w:rPr>
        <w:t>资阳市第一人民医院</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供应商（乙方）：</w:t>
      </w:r>
      <w:r>
        <w:rPr>
          <w:rFonts w:hint="eastAsia" w:ascii="仿宋_GB2312" w:hAnsi="仿宋_GB2312" w:eastAsia="仿宋_GB2312" w:cs="仿宋_GB2312"/>
          <w:sz w:val="24"/>
          <w:lang w:val="en-US" w:eastAsia="zh-CN"/>
        </w:rPr>
        <w:t xml:space="preserve"> </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）的《招标文件》、乙方的《投标文件》及《中标通知书》，甲、乙双方同意签订本合同。详细技术说明及其他有关合同项目的特定信息由合同附件予以说明，合同附件及本项目的</w:t>
      </w:r>
      <w:r>
        <w:rPr>
          <w:rFonts w:hint="eastAsia" w:ascii="仿宋_GB2312" w:hAnsi="仿宋_GB2312" w:eastAsia="仿宋_GB2312" w:cs="仿宋_GB2312"/>
          <w:lang w:eastAsia="zh-CN"/>
        </w:rPr>
        <w:t>《</w:t>
      </w:r>
      <w:r>
        <w:rPr>
          <w:rFonts w:hint="eastAsia" w:ascii="仿宋_GB2312" w:hAnsi="仿宋_GB2312" w:eastAsia="仿宋_GB2312" w:cs="仿宋_GB2312"/>
        </w:rPr>
        <w:t>招标文件</w:t>
      </w:r>
      <w:r>
        <w:rPr>
          <w:rFonts w:hint="eastAsia" w:ascii="仿宋_GB2312" w:hAnsi="仿宋_GB2312" w:eastAsia="仿宋_GB2312" w:cs="仿宋_GB2312"/>
          <w:lang w:eastAsia="zh-CN"/>
        </w:rPr>
        <w:t>》《</w:t>
      </w:r>
      <w:r>
        <w:rPr>
          <w:rFonts w:hint="eastAsia" w:ascii="仿宋_GB2312" w:hAnsi="仿宋_GB2312" w:eastAsia="仿宋_GB2312" w:cs="仿宋_GB2312"/>
        </w:rPr>
        <w:t>投标文件</w:t>
      </w:r>
      <w:r>
        <w:rPr>
          <w:rFonts w:hint="eastAsia" w:ascii="仿宋_GB2312" w:hAnsi="仿宋_GB2312" w:eastAsia="仿宋_GB2312" w:cs="仿宋_GB2312"/>
          <w:lang w:eastAsia="zh-CN"/>
        </w:rPr>
        <w:t>》</w:t>
      </w:r>
      <w:r>
        <w:rPr>
          <w:rFonts w:hint="eastAsia" w:ascii="仿宋_GB2312" w:hAnsi="仿宋_GB2312" w:eastAsia="仿宋_GB2312" w:cs="仿宋_GB2312"/>
        </w:rPr>
        <w:t>《中标通知书》等均为本合同不可分割的部分。双方同意共同遵守如下条款：</w:t>
      </w:r>
      <w:bookmarkStart w:id="25" w:name="_Toc217446107"/>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r>
        <w:rPr>
          <w:rFonts w:hint="eastAsia" w:ascii="黑体" w:hAnsi="黑体" w:eastAsia="黑体" w:cs="黑体"/>
        </w:rPr>
        <w:t>一、合同产品</w:t>
      </w:r>
      <w:bookmarkEnd w:id="25"/>
    </w:p>
    <w:tbl>
      <w:tblPr>
        <w:tblStyle w:val="16"/>
        <w:tblW w:w="10451"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13"/>
        <w:gridCol w:w="1286"/>
        <w:gridCol w:w="729"/>
        <w:gridCol w:w="1467"/>
        <w:gridCol w:w="1430"/>
        <w:gridCol w:w="165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序号</w:t>
            </w:r>
          </w:p>
        </w:tc>
        <w:tc>
          <w:tcPr>
            <w:tcW w:w="161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产品名称</w:t>
            </w:r>
          </w:p>
        </w:tc>
        <w:tc>
          <w:tcPr>
            <w:tcW w:w="1286"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规格型号</w:t>
            </w:r>
          </w:p>
        </w:tc>
        <w:tc>
          <w:tcPr>
            <w:tcW w:w="72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数量</w:t>
            </w:r>
          </w:p>
        </w:tc>
        <w:tc>
          <w:tcPr>
            <w:tcW w:w="146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单价（元）</w:t>
            </w:r>
          </w:p>
        </w:tc>
        <w:tc>
          <w:tcPr>
            <w:tcW w:w="143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金额（元）</w:t>
            </w:r>
          </w:p>
        </w:tc>
        <w:tc>
          <w:tcPr>
            <w:tcW w:w="165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生产公司</w:t>
            </w:r>
          </w:p>
        </w:tc>
        <w:tc>
          <w:tcPr>
            <w:tcW w:w="154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3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4"/>
                <w:lang w:val="en-US" w:eastAsia="zh-CN"/>
              </w:rPr>
            </w:pPr>
          </w:p>
        </w:tc>
        <w:tc>
          <w:tcPr>
            <w:tcW w:w="1613"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ascii="仿宋_GB2312" w:hAnsi="仿宋_GB2312" w:eastAsia="仿宋_GB2312" w:cs="仿宋_GB2312"/>
                <w:sz w:val="24"/>
              </w:rPr>
            </w:pPr>
          </w:p>
        </w:tc>
        <w:tc>
          <w:tcPr>
            <w:tcW w:w="1286"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1"/>
              <w:rPr>
                <w:rFonts w:ascii="仿宋_GB2312" w:hAnsi="仿宋_GB2312" w:eastAsia="仿宋_GB2312" w:cs="仿宋_GB2312"/>
                <w:sz w:val="24"/>
              </w:rPr>
            </w:pPr>
          </w:p>
        </w:tc>
        <w:tc>
          <w:tcPr>
            <w:tcW w:w="729"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4"/>
                <w:lang w:val="en-US" w:eastAsia="zh-CN"/>
              </w:rPr>
            </w:pPr>
          </w:p>
        </w:tc>
        <w:tc>
          <w:tcPr>
            <w:tcW w:w="146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sz w:val="24"/>
                <w:lang w:val="en-US" w:eastAsia="zh-CN"/>
              </w:rPr>
            </w:pPr>
          </w:p>
        </w:tc>
        <w:tc>
          <w:tcPr>
            <w:tcW w:w="143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sz w:val="24"/>
              </w:rPr>
            </w:pPr>
          </w:p>
        </w:tc>
        <w:tc>
          <w:tcPr>
            <w:tcW w:w="1650"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ascii="仿宋_GB2312" w:hAnsi="仿宋_GB2312" w:eastAsia="仿宋_GB2312" w:cs="仿宋_GB2312"/>
                <w:sz w:val="24"/>
              </w:rPr>
            </w:pPr>
          </w:p>
        </w:tc>
        <w:tc>
          <w:tcPr>
            <w:tcW w:w="1543" w:type="dxa"/>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451" w:type="dxa"/>
            <w:gridSpan w:val="8"/>
            <w:vAlign w:val="center"/>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sz w:val="24"/>
              </w:rPr>
            </w:pPr>
            <w:r>
              <w:rPr>
                <w:rFonts w:hint="eastAsia" w:ascii="仿宋_GB2312" w:hAnsi="仿宋_GB2312" w:eastAsia="仿宋_GB2312" w:cs="仿宋_GB2312"/>
                <w:sz w:val="24"/>
              </w:rPr>
              <w:t>合计：人民币</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   （大写：人民币</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元整）</w:t>
            </w:r>
          </w:p>
        </w:tc>
      </w:tr>
    </w:tbl>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26" w:name="_Toc217446108"/>
      <w:r>
        <w:rPr>
          <w:rFonts w:hint="eastAsia" w:ascii="黑体" w:hAnsi="黑体" w:eastAsia="黑体" w:cs="黑体"/>
        </w:rPr>
        <w:t>二、合同总价</w:t>
      </w:r>
      <w:bookmarkEnd w:id="26"/>
    </w:p>
    <w:p>
      <w:pPr>
        <w:pStyle w:val="5"/>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合同总价为人民币大写：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元整，即RMB￥：</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27" w:name="_Toc217446109"/>
      <w:r>
        <w:rPr>
          <w:rFonts w:hint="eastAsia" w:ascii="黑体" w:hAnsi="黑体" w:eastAsia="黑体" w:cs="黑体"/>
        </w:rPr>
        <w:t>三、质量要求</w:t>
      </w:r>
      <w:bookmarkEnd w:id="27"/>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 乙方须提供全新的产品（含零部件、配件等），表面无划伤、无碰撞痕迹，且权属清楚，不得侵害他人的知识产权。</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 产品必须符合或优于国家（行业）标准，以及本项目招标文件的质量要求和技术指标与出厂标准。</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 乙方须在本合同签订生效之日起30日内送交产品；每台产品上均应有产品质量检验合格标志。</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4. 产品制造质量出现问题，乙方应负责三包（包修、包换、包退），费用由乙方负担，甲方有权到乙方生产场地检查产品质量和生产进度。</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5. 货到现场后由于甲方保管不当造成的质量问题，乙方亦应负责修理，但费用由甲方负担。</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r>
        <w:rPr>
          <w:rFonts w:hint="eastAsia" w:ascii="黑体" w:hAnsi="黑体" w:eastAsia="黑体" w:cs="黑体"/>
        </w:rPr>
        <w:t>四、质量保证</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1．整机设备质保期为</w:t>
      </w:r>
      <w:r>
        <w:rPr>
          <w:rFonts w:hint="eastAsia" w:ascii="仿宋_GB2312" w:hAnsi="仿宋_GB2312" w:eastAsia="仿宋_GB2312" w:cs="仿宋_GB2312"/>
          <w:u w:val="single"/>
        </w:rPr>
        <w:t xml:space="preserve"> 2</w:t>
      </w:r>
      <w:r>
        <w:rPr>
          <w:rFonts w:hint="eastAsia" w:ascii="仿宋_GB2312" w:hAnsi="仿宋_GB2312" w:eastAsia="仿宋_GB2312" w:cs="仿宋_GB2312"/>
        </w:rPr>
        <w:t>年。自设备安装调试完毕、设备运行正常、甲乙双方验收合格签名确认之日起计算质保期。</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质保期内乙方应免费负责设备维修及抢修，并承担修理调换的费用。如产品经乙方3次维修仍不能达到本合同约定的质量标准，视作乙方未能按时交货，甲方有权退货并追究乙方的违约责任。乙方保证年故障率小于或等于5％（365天/年计算），若大于5％则相应延长保修期，最少顺延30天，保修期内维修机器停机的时间，在保修期内扣除后延长保修时间。（人为因素或不可抗拒的自然现象所引起的故障或破损除外）。</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 提供终身服务、软件终身免费升级。提供</w:t>
      </w:r>
      <w:r>
        <w:rPr>
          <w:rFonts w:hint="eastAsia" w:ascii="仿宋_GB2312" w:hAnsi="仿宋_GB2312" w:eastAsia="仿宋_GB2312" w:cs="仿宋_GB2312"/>
          <w:u w:val="single"/>
        </w:rPr>
        <w:t>2</w:t>
      </w:r>
      <w:r>
        <w:rPr>
          <w:rFonts w:hint="eastAsia" w:ascii="仿宋_GB2312" w:hAnsi="仿宋_GB2312" w:eastAsia="仿宋_GB2312" w:cs="仿宋_GB2312"/>
        </w:rPr>
        <w:t>年整机备件，已包含在合同价中，甲方无须另行付费。</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r>
        <w:rPr>
          <w:rFonts w:hint="eastAsia" w:ascii="黑体" w:hAnsi="黑体" w:eastAsia="黑体" w:cs="黑体"/>
        </w:rPr>
        <w:t>五、产品包装</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 以适合远洋/铁路/航空/陆路运输及气候变化的经过熏蒸后的坚固木箱或集装箱包装，这类包装应采取防潮、防晒、防锈、防腐蚀、防震动及防止其它损坏的必要保护措施，从而保护产品能够经受多次搬运、装卸及远洋和内陆的长途运输、包装费用由乙方承担。乙方应承担由于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 如果在目的港的检疫中发现昆虫侵害，由于熏蒸或更换包装问题而产生的相关费用应由乙方负担。</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 包装箱内和包装箱外应分别放置装箱单和质量凭证书各一份。</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28" w:name="_Toc217446110"/>
      <w:r>
        <w:rPr>
          <w:rFonts w:hint="eastAsia" w:ascii="黑体" w:hAnsi="黑体" w:eastAsia="黑体" w:cs="黑体"/>
        </w:rPr>
        <w:t>六、</w:t>
      </w:r>
      <w:bookmarkEnd w:id="28"/>
      <w:r>
        <w:rPr>
          <w:rFonts w:hint="eastAsia" w:ascii="黑体" w:hAnsi="黑体" w:eastAsia="黑体" w:cs="黑体"/>
        </w:rPr>
        <w:t>安装调试和验收培训</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 乙方提供机房设计及改造方案，设备安装、调试和培训由乙方免费提供。</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 乙方应派遣有丰富经验和相应能力的工程师对设备进行现场安装调试，并对安装调试错误所导致的设备损坏承担全部赔偿责任。</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 设备验收在甲方的安装地点进行。在产品抵达甲方指定地点后3个工作日内，乙方应派人员抵达甲方指定地点，依据乙方提供的装箱清单、检验合格证书、使用说明书及质量标准等有关资料对产品进行安装、调试、验收，并对安装调试错误所导致的设备损坏承担全部赔偿责任，设备安装后须达到正常运行要求，保证甲方正常使用。如有短缺、规格质量不符、资料不全等，由乙方在30日内无偿给予更换、补齐，并承担由此产生的全部费用。到达现场组织安装所需的费用包括在投标总价格中。</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4. 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5. 验收标准以招标文件技术参数及要求和相关行业标准为准。设备安装调试完毕后，按其标准进行验收，验收合格后，经双方代表签字有效。验收时甲方有权对乙方投标文件所提供的技术参数进行检查。</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6. 无论甲方是否要求和是否知道，乙方均有义务主动及时地向甲方提供合同设备制造过程中出现的较大质量缺陷和问题，不得隐瞒。</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7. 无论甲方人员是否参与见证及出厂检验或甲方代表参加了见证与检验，并且签了制造与检验报告，均不能视为乙方按合同规定应承担的质量保证责任的解除，也不能免除乙方对设备质量应负的责任。</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8. 其他未尽事宜应严格按照《四川省政府采购项目需求论证和履约验收管理办法》（川财采〔2015〕32号）的要求进行。</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r>
        <w:rPr>
          <w:rFonts w:hint="eastAsia" w:ascii="黑体" w:hAnsi="黑体" w:eastAsia="黑体" w:cs="黑体"/>
        </w:rPr>
        <w:t>七、资料提供</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原产地证明书(由制造厂签发)；</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提供主机及配套设备的安装图纸及说明；</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提供主机及配套设备使用说明书、维护手册；</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备件手册、零件及易损件的图纸及相关资料；</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5. 其它相关技术资料。</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乙方提供的技术资料应使用国家法定单位制即国际单位制。</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29" w:name="_Toc217446111"/>
      <w:r>
        <w:rPr>
          <w:rFonts w:hint="eastAsia" w:ascii="黑体" w:hAnsi="黑体" w:eastAsia="黑体" w:cs="黑体"/>
        </w:rPr>
        <w:t>八、付款方式</w:t>
      </w:r>
      <w:bookmarkEnd w:id="29"/>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1．所有产品在甲方使用现场交付清点无误，安装、调试完毕、资料交接完毕，经验收合格后</w:t>
      </w:r>
      <w:r>
        <w:rPr>
          <w:rFonts w:hint="eastAsia" w:ascii="仿宋_GB2312" w:hAnsi="仿宋_GB2312" w:eastAsia="仿宋_GB2312" w:cs="仿宋_GB2312"/>
          <w:lang w:eastAsia="zh-CN"/>
        </w:rPr>
        <w:t>的</w:t>
      </w:r>
      <w:r>
        <w:rPr>
          <w:rFonts w:hint="eastAsia" w:ascii="仿宋_GB2312" w:hAnsi="仿宋_GB2312" w:eastAsia="仿宋_GB2312" w:cs="仿宋_GB2312"/>
        </w:rPr>
        <w:t>次月内，付合同总金额的30%，即人民币：</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元（人民币大写：</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元整），自设备安装正常运行半年后</w:t>
      </w:r>
      <w:r>
        <w:rPr>
          <w:rFonts w:hint="eastAsia" w:ascii="仿宋_GB2312" w:hAnsi="仿宋_GB2312" w:eastAsia="仿宋_GB2312" w:cs="仿宋_GB2312"/>
          <w:lang w:eastAsia="zh-CN"/>
        </w:rPr>
        <w:t>的</w:t>
      </w:r>
      <w:r>
        <w:rPr>
          <w:rFonts w:hint="eastAsia" w:ascii="仿宋_GB2312" w:hAnsi="仿宋_GB2312" w:eastAsia="仿宋_GB2312" w:cs="仿宋_GB2312"/>
        </w:rPr>
        <w:t>次月内付合同总金额的60%，即人民币：</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元（人民币大写：</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rPr>
        <w:t>元整</w:t>
      </w:r>
      <w:r>
        <w:rPr>
          <w:rFonts w:hint="eastAsia" w:ascii="仿宋_GB2312" w:hAnsi="仿宋_GB2312" w:eastAsia="仿宋_GB2312" w:cs="仿宋_GB2312"/>
        </w:rPr>
        <w:t>），设备正常运行</w:t>
      </w:r>
      <w:r>
        <w:rPr>
          <w:rFonts w:hint="eastAsia" w:ascii="仿宋_GB2312" w:hAnsi="仿宋_GB2312" w:eastAsia="仿宋_GB2312" w:cs="仿宋_GB2312"/>
          <w:lang w:eastAsia="zh-CN"/>
        </w:rPr>
        <w:t>满</w:t>
      </w:r>
      <w:r>
        <w:rPr>
          <w:rFonts w:hint="eastAsia" w:ascii="仿宋_GB2312" w:hAnsi="仿宋_GB2312" w:eastAsia="仿宋_GB2312" w:cs="仿宋_GB2312"/>
          <w:lang w:val="en-US" w:eastAsia="zh-CN"/>
        </w:rPr>
        <w:t>1年</w:t>
      </w:r>
      <w:r>
        <w:rPr>
          <w:rFonts w:hint="eastAsia" w:ascii="仿宋_GB2312" w:hAnsi="仿宋_GB2312" w:eastAsia="仿宋_GB2312" w:cs="仿宋_GB2312"/>
        </w:rPr>
        <w:t>的次月内支付合同总金额的</w:t>
      </w:r>
      <w:r>
        <w:rPr>
          <w:rFonts w:hint="eastAsia" w:ascii="仿宋_GB2312" w:hAnsi="仿宋_GB2312" w:eastAsia="仿宋_GB2312" w:cs="仿宋_GB2312"/>
          <w:lang w:val="en-US" w:eastAsia="zh-CN"/>
        </w:rPr>
        <w:t>10%</w:t>
      </w:r>
      <w:r>
        <w:rPr>
          <w:rFonts w:hint="eastAsia" w:ascii="仿宋_GB2312" w:hAnsi="仿宋_GB2312" w:eastAsia="仿宋_GB2312" w:cs="仿宋_GB2312"/>
        </w:rPr>
        <w:t>，即人民币：</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元（人民币大写：</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元整），付清合同全部款项</w:t>
      </w:r>
      <w:r>
        <w:rPr>
          <w:rFonts w:hint="eastAsia" w:ascii="仿宋_GB2312" w:hAnsi="仿宋_GB2312" w:eastAsia="仿宋_GB2312" w:cs="仿宋_GB2312"/>
          <w:lang w:eastAsia="zh-CN"/>
        </w:rPr>
        <w:t>。</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2.乙方须向甲方出具合法有效完整的完税发票及凭证资料进行支付结算。</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3.所有在中国境外发生的银行费用和在中国境内发生的银行费用由乙方承担。</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30" w:name="_Toc217446112"/>
      <w:r>
        <w:rPr>
          <w:rFonts w:hint="eastAsia" w:ascii="黑体" w:hAnsi="黑体" w:eastAsia="黑体" w:cs="黑体"/>
        </w:rPr>
        <w:t>九、售后服务</w:t>
      </w:r>
      <w:bookmarkEnd w:id="30"/>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2.提供有关资料及售后服务承诺。</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3.备件送达期限：在设备的使用寿命期内，乙方应保证国内不超过7天，国外不超过21天。</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4.终身零配件供应：乙方应保证设备停产后的备件供应保证10年，并以优惠的价格提供该设备所需的维修零配件。</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color w:val="FF0000"/>
        </w:rPr>
      </w:pPr>
      <w:r>
        <w:rPr>
          <w:rFonts w:hint="eastAsia" w:ascii="仿宋_GB2312" w:hAnsi="仿宋_GB2312" w:eastAsia="仿宋_GB2312" w:cs="仿宋_GB2312"/>
        </w:rPr>
        <w:t>5.维修响应速度：设备在质保期内，乙方负责因设备本身缺陷导致的各种故障的免费技术服务和设备的维修，维修2小时响应，如48小时内未解决问题，每停机超过1天，质保期顺延1天。</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6.质量保证期后，乙方应保证设备生产商和/或其售后服务商在接到甲方通知后，及时派工程师到甲方现场，同时提供优质的技术服务和完整的备件供应。</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7.乙方应保证在投标文件中声明其或设备生产商终身售后服务方式和能力。</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31" w:name="_Toc217446113"/>
      <w:r>
        <w:rPr>
          <w:rFonts w:hint="eastAsia" w:ascii="黑体" w:hAnsi="黑体" w:eastAsia="黑体" w:cs="黑体"/>
        </w:rPr>
        <w:t>十、违约责任</w:t>
      </w:r>
      <w:bookmarkEnd w:id="31"/>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甲方违约责任</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（1）甲方无正当理由拒收产品的，甲方应支付合同总价百分之 二十 的违约金；</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（2）甲方逾期支付货款的，除应及时付足货款外，应向乙方支付产品欠款总额万分之 三/日的违约金。</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乙方违约责任</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（1）乙方交付的产品质量不符合本合同约定的，乙方应向甲方支付合同总价百分之 二十 的违约金，并须在本合同约定的交货时间内更换合格的产品给甲方，否则，视作乙方不能交付产品而违约，按本条本款下述第“（2）”项约定由乙方支付违约金支付给甲方。</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（2）乙方不能交付产品或逾期交付产品的，除应及时交足产品外，应向甲方支付逾期交货部分货款总额的万分之 三  /日的违约金；逾期交货超过30日，甲方有权终止本合同，乙方应按未交付产品总价百分之二十的向甲方支付违约金。</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（3）如果产品质量出现问题，根据情况甲方可送交具有法定资格的质量技术监督机构检测，如检测结果认定产品质量不符合本合同约定标准的，则视为乙方没有按时交货，乙方须在  十日内无条件更换合格的产品，如逾期不能更换合格的产品，需方有权终止本合同，乙方应支付交付产品总价百分之 二十  的违约金给甲方。</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4）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 二十  向甲方支付违约金并赔偿因此给甲方造成的一切损失。</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（5）乙方偿付的违约金不足以弥补甲方损失的，还应按甲方损失尚未弥补的部分进行赔偿。</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32" w:name="_Toc217446114"/>
      <w:r>
        <w:rPr>
          <w:rFonts w:hint="eastAsia" w:ascii="黑体" w:hAnsi="黑体" w:eastAsia="黑体" w:cs="黑体"/>
        </w:rPr>
        <w:t>十一、争议解决办法</w:t>
      </w:r>
      <w:bookmarkEnd w:id="32"/>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因产品的质量问题发生争议，由质量技术监督部门或其指定的质量鉴定机构进行质量鉴定。产品符合标准的，鉴定费由甲方承担；产品不符合质量标准的，鉴定费由乙方承担。</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合同履行期间,若双方发生争议，可协商或由有关部门调解解决，协商或调解不成的，争端应提交甲方所在地人民法院诉讼。</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黑体" w:hAnsi="黑体" w:eastAsia="黑体" w:cs="黑体"/>
        </w:rPr>
      </w:pPr>
      <w:bookmarkStart w:id="33" w:name="_Toc217446115"/>
      <w:r>
        <w:rPr>
          <w:rFonts w:hint="eastAsia" w:ascii="黑体" w:hAnsi="黑体" w:eastAsia="黑体" w:cs="黑体"/>
        </w:rPr>
        <w:t>十二、其他</w:t>
      </w:r>
      <w:bookmarkEnd w:id="33"/>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如有未尽事宜，由甲乙双方协商解决或依法订立补充合同。</w:t>
      </w:r>
    </w:p>
    <w:tbl>
      <w:tblPr>
        <w:tblStyle w:val="16"/>
        <w:tblpPr w:leftFromText="180" w:rightFromText="180" w:vertAnchor="text" w:horzAnchor="page" w:tblpX="1187" w:tblpY="1224"/>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10" w:hRule="atLeast"/>
        </w:trPr>
        <w:tc>
          <w:tcPr>
            <w:tcW w:w="4919" w:type="dxa"/>
          </w:tcPr>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甲方：（章）资阳市第一人民医院</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地址：资阳市雁江镇健康19号/仁德西路66号　</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法人签字：</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授权代理人：</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统一社会信用代码：12511800451513294D</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开户行：建行资阳和平路支行</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 xml:space="preserve">账号：51001687367051500244 </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 xml:space="preserve">电话：028-26222538 </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 xml:space="preserve">传真：028-26229036 </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工作联系QQ：2448659267</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日期：20</w:t>
            </w:r>
            <w:r>
              <w:rPr>
                <w:rFonts w:hint="eastAsia" w:ascii="仿宋_GB2312" w:hAnsi="仿宋_GB2312" w:eastAsia="仿宋_GB2312" w:cs="仿宋_GB2312"/>
                <w:lang w:val="en-US" w:eastAsia="zh-CN"/>
              </w:rPr>
              <w:t>20</w:t>
            </w:r>
            <w:r>
              <w:rPr>
                <w:rFonts w:hint="eastAsia" w:ascii="仿宋_GB2312" w:hAnsi="仿宋_GB2312" w:eastAsia="仿宋_GB2312" w:cs="仿宋_GB2312"/>
              </w:rPr>
              <w:t xml:space="preserve">年　月　日 </w:t>
            </w:r>
          </w:p>
        </w:tc>
        <w:tc>
          <w:tcPr>
            <w:tcW w:w="5037" w:type="dxa"/>
          </w:tcPr>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乙方：（章）成都市医药工业有限公司</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地址：</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法人签字：</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授权代理人：</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统一社会信用代码：</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开户行：</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账号：</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 xml:space="preserve">电话： </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传真：</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工作联系QQ:</w:t>
            </w:r>
          </w:p>
          <w:p>
            <w:pPr>
              <w:keepNext w:val="0"/>
              <w:keepLines w:val="0"/>
              <w:pageBreakBefore w:val="0"/>
              <w:widowControl w:val="0"/>
              <w:kinsoku/>
              <w:wordWrap/>
              <w:overflowPunct/>
              <w:topLinePunct w:val="0"/>
              <w:autoSpaceDE/>
              <w:autoSpaceDN/>
              <w:bidi w:val="0"/>
              <w:spacing w:after="156" w:afterLines="50"/>
              <w:textAlignment w:val="auto"/>
              <w:rPr>
                <w:rFonts w:hint="eastAsia" w:ascii="仿宋_GB2312" w:hAnsi="仿宋_GB2312" w:eastAsia="仿宋_GB2312" w:cs="仿宋_GB2312"/>
              </w:rPr>
            </w:pPr>
            <w:r>
              <w:rPr>
                <w:rFonts w:hint="eastAsia" w:ascii="仿宋_GB2312" w:hAnsi="仿宋_GB2312" w:eastAsia="仿宋_GB2312" w:cs="仿宋_GB2312"/>
              </w:rPr>
              <w:t>日期：20</w:t>
            </w:r>
            <w:r>
              <w:rPr>
                <w:rFonts w:hint="eastAsia" w:ascii="仿宋_GB2312" w:hAnsi="仿宋_GB2312" w:eastAsia="仿宋_GB2312" w:cs="仿宋_GB2312"/>
                <w:lang w:val="en-US" w:eastAsia="zh-CN"/>
              </w:rPr>
              <w:t>20</w:t>
            </w:r>
            <w:r>
              <w:rPr>
                <w:rFonts w:hint="eastAsia" w:ascii="仿宋_GB2312" w:hAnsi="仿宋_GB2312" w:eastAsia="仿宋_GB2312" w:cs="仿宋_GB2312"/>
              </w:rPr>
              <w:t xml:space="preserve">年　月　日 </w:t>
            </w:r>
          </w:p>
        </w:tc>
      </w:tr>
    </w:tbl>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本合同一式六份，自双方签章之日起生效。甲方三份，乙方、政府采购管理部门、采购代理机构各一份。</w:t>
      </w:r>
    </w:p>
    <w:p>
      <w:pPr>
        <w:pStyle w:val="8"/>
        <w:keepNext w:val="0"/>
        <w:keepLines w:val="0"/>
        <w:pageBreakBefore w:val="0"/>
        <w:widowControl w:val="0"/>
        <w:kinsoku/>
        <w:wordWrap/>
        <w:overflowPunct/>
        <w:topLinePunct w:val="0"/>
        <w:autoSpaceDE/>
        <w:autoSpaceDN/>
        <w:bidi w:val="0"/>
        <w:adjustRightInd w:val="0"/>
        <w:snapToGrid w:val="0"/>
        <w:spacing w:line="240" w:lineRule="auto"/>
        <w:ind w:firstLine="376" w:firstLineChars="200"/>
        <w:textAlignment w:val="auto"/>
        <w:rPr>
          <w:rFonts w:ascii="仿宋_GB2312" w:hAnsi="仿宋_GB2312" w:eastAsia="仿宋_GB2312" w:cs="仿宋_GB2312"/>
          <w:spacing w:val="-26"/>
          <w:sz w:val="24"/>
          <w:szCs w:val="24"/>
        </w:rPr>
      </w:pPr>
      <w:r>
        <w:rPr>
          <w:rFonts w:hint="eastAsia" w:ascii="仿宋_GB2312" w:hAnsi="仿宋_GB2312" w:eastAsia="仿宋_GB2312" w:cs="仿宋_GB2312"/>
          <w:spacing w:val="-26"/>
          <w:sz w:val="24"/>
          <w:szCs w:val="24"/>
        </w:rPr>
        <w:br w:type="page"/>
      </w:r>
    </w:p>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rPr>
      </w:pPr>
      <w:r>
        <w:rPr>
          <w:rFonts w:hint="eastAsia" w:ascii="仿宋" w:hAnsi="仿宋" w:eastAsia="仿宋"/>
        </w:rPr>
        <w:t>合同附件一：</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szCs w:val="21"/>
        </w:rPr>
      </w:pPr>
      <w:r>
        <w:rPr>
          <w:rFonts w:hint="eastAsia" w:ascii="仿宋" w:hAnsi="仿宋" w:eastAsia="仿宋"/>
          <w:szCs w:val="21"/>
        </w:rPr>
        <w:t>设备零配件清单</w:t>
      </w:r>
    </w:p>
    <w:tbl>
      <w:tblPr>
        <w:tblStyle w:val="17"/>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065"/>
        <w:gridCol w:w="1065"/>
        <w:gridCol w:w="1479"/>
        <w:gridCol w:w="651"/>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序号</w:t>
            </w:r>
          </w:p>
        </w:tc>
        <w:tc>
          <w:tcPr>
            <w:tcW w:w="156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产品名称</w:t>
            </w:r>
          </w:p>
        </w:tc>
        <w:tc>
          <w:tcPr>
            <w:tcW w:w="10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规格型号</w:t>
            </w:r>
          </w:p>
        </w:tc>
        <w:tc>
          <w:tcPr>
            <w:tcW w:w="10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生产公司</w:t>
            </w: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注册证</w:t>
            </w:r>
          </w:p>
        </w:tc>
        <w:tc>
          <w:tcPr>
            <w:tcW w:w="65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单位</w:t>
            </w:r>
          </w:p>
        </w:tc>
        <w:tc>
          <w:tcPr>
            <w:tcW w:w="106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价格（元）</w:t>
            </w:r>
          </w:p>
        </w:tc>
        <w:tc>
          <w:tcPr>
            <w:tcW w:w="106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 w:hAnsi="仿宋" w:eastAsia="仿宋" w:cstheme="minorBidi"/>
              </w:rPr>
            </w:pPr>
            <w:r>
              <w:rPr>
                <w:rFonts w:hint="eastAsia" w:ascii="仿宋" w:hAnsi="仿宋" w:eastAsia="仿宋" w:cstheme="minorBid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5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479"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651"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5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479"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651"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5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479"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651"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5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5"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479"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651"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c>
          <w:tcPr>
            <w:tcW w:w="1066" w:type="dxa"/>
          </w:tcPr>
          <w:p>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stheme="minorBidi"/>
              </w:rPr>
            </w:pPr>
          </w:p>
        </w:tc>
      </w:tr>
    </w:tbl>
    <w:p>
      <w:pPr>
        <w:snapToGrid w:val="0"/>
        <w:rPr>
          <w:rFonts w:ascii="仿宋_GB2312" w:hAnsi="仿宋" w:eastAsia="仿宋_GB2312"/>
          <w:szCs w:val="21"/>
        </w:rPr>
      </w:pPr>
    </w:p>
    <w:p>
      <w:pPr>
        <w:spacing w:line="520" w:lineRule="exact"/>
        <w:rPr>
          <w:rFonts w:ascii="仿宋_GB2312" w:hAnsi="仿宋" w:eastAsia="仿宋_GB2312"/>
          <w:sz w:val="24"/>
        </w:rPr>
      </w:pPr>
      <w:r>
        <w:rPr>
          <w:rFonts w:hint="eastAsia" w:ascii="仿宋_GB2312" w:eastAsia="仿宋_GB2312"/>
        </w:rPr>
        <w:br w:type="page"/>
      </w:r>
      <w:r>
        <w:rPr>
          <w:rFonts w:hint="eastAsia" w:ascii="仿宋_GB2312" w:hAnsi="仿宋" w:eastAsia="仿宋_GB2312"/>
          <w:sz w:val="24"/>
        </w:rPr>
        <w:t>合同附件二</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outlineLvl w:val="9"/>
        <w:rPr>
          <w:rFonts w:ascii="仿宋_GB2312" w:eastAsia="仿宋_GB2312"/>
          <w:sz w:val="24"/>
        </w:rPr>
      </w:pPr>
      <w:r>
        <w:rPr>
          <w:rFonts w:hint="eastAsia" w:ascii="仿宋_GB2312" w:eastAsia="仿宋_GB2312"/>
          <w:sz w:val="24"/>
        </w:rPr>
        <w:t>资阳市第一人民医院</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outlineLvl w:val="9"/>
        <w:rPr>
          <w:rFonts w:ascii="仿宋_GB2312" w:eastAsia="仿宋_GB2312"/>
          <w:sz w:val="24"/>
        </w:rPr>
      </w:pPr>
      <w:r>
        <w:rPr>
          <w:rFonts w:hint="eastAsia" w:ascii="仿宋_GB2312" w:eastAsia="仿宋_GB2312"/>
          <w:sz w:val="24"/>
        </w:rPr>
        <w:t>廉洁购销合同</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u w:val="single"/>
        </w:rPr>
      </w:pPr>
      <w:r>
        <w:rPr>
          <w:rFonts w:hint="eastAsia" w:ascii="仿宋_GB2312" w:hAnsi="仿宋" w:eastAsia="仿宋_GB2312"/>
          <w:sz w:val="24"/>
        </w:rPr>
        <w:t>甲方（医院）：</w:t>
      </w:r>
      <w:r>
        <w:rPr>
          <w:rFonts w:hint="eastAsia" w:ascii="仿宋_GB2312" w:hAnsi="仿宋" w:eastAsia="仿宋_GB2312"/>
          <w:sz w:val="24"/>
          <w:u w:val="single"/>
        </w:rPr>
        <w:t>资阳市第一人民医院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乙方（供应商）：</w:t>
      </w:r>
      <w:r>
        <w:rPr>
          <w:rFonts w:hint="eastAsia" w:ascii="仿宋_GB2312" w:hAnsi="仿宋"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四、医院各科室医务人员不得替厂家（经销商）代表非法统计销售药品、耗材数量等，一经发现按商业贿赂行为严肃处理。医院对于出现药品、耗材等销售异常的，查实后将停止购进。</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五、甲方购进药品、医用卫生材料、医疗设备、检验试剂、基建材料、后勤物资等，不得以任何方式向乙方索取回扣，或者索要、收受乙方产品发票价外的赞助，不得要求乙方代支任何费用开支。</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六、甲方工作人员不得以暗示或其他任何形式索要回扣、提成、有价证券、现金、购物卡等。如甲方工作人员暗示或索要，乙方应予拒绝，并有责任如实向甲方监督部门反映情况。</w:t>
      </w:r>
      <w:r>
        <w:rPr>
          <w:rFonts w:hint="eastAsia" w:eastAsia="仿宋_GB2312"/>
          <w:sz w:val="24"/>
        </w:rPr>
        <w:t>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七、乙方不得暗中给予甲方回扣，不得以提成和赠送有价证券、现金、信用卡、购物卡、宴请、娱乐及提供国内或境外学术活动等手段影响甲方对设备、耗材、药品、物资等产品的选择权。</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八、乙方在销售活动中，要自觉遵守国家和地方的有关法律、法规，严格执行合同条款，不以次充好，不降低产品质量，做到诚信经营。</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十、甲方人员违反本合同，情节较轻的，医院将相关规定进行处理，情节较重构成违纪的，交纪检监察部门处理；情节严重涉嫌犯罪的，移交司法机关处理。</w:t>
      </w:r>
      <w:r>
        <w:rPr>
          <w:rFonts w:hint="eastAsia" w:eastAsia="仿宋_GB2312"/>
          <w:sz w:val="24"/>
        </w:rPr>
        <w:t>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十二、本合同书一式两份，购销双方各执一份，本合同作为合同的附件，本合同效力优于双方之前签订的购销合同，如本合同与原有合同不一致的，以本合同为准。随合同签字之日起生效。</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 xml:space="preserve">甲方（盖章）：资阳市第一人民医院      乙方（盖章）：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法人签章：                           法人签章：</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代理人（签字）：                      代理人（签字）：</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outlineLvl w:val="9"/>
        <w:rPr>
          <w:rFonts w:ascii="仿宋_GB2312" w:hAnsi="仿宋" w:eastAsia="仿宋_GB2312"/>
          <w:sz w:val="24"/>
        </w:rPr>
      </w:pPr>
      <w:r>
        <w:rPr>
          <w:rFonts w:hint="eastAsia" w:ascii="仿宋_GB2312" w:hAnsi="仿宋" w:eastAsia="仿宋_GB2312"/>
          <w:sz w:val="24"/>
        </w:rPr>
        <w:t>_______年____月____日                 ______年____月____日</w:t>
      </w:r>
    </w:p>
    <w:p>
      <w:pPr>
        <w:pStyle w:val="2"/>
        <w:rPr>
          <w:rFonts w:ascii="仿宋_GB2312" w:hAnsi="仿宋" w:eastAsia="仿宋_GB2312"/>
          <w:szCs w:val="21"/>
        </w:rPr>
      </w:pPr>
    </w:p>
    <w:p>
      <w:pPr>
        <w:snapToGrid w:val="0"/>
        <w:rPr>
          <w:rFonts w:ascii="仿宋_GB2312" w:hAnsi="仿宋_GB2312" w:eastAsia="仿宋_GB2312" w:cs="仿宋_GB2312"/>
          <w:sz w:val="24"/>
        </w:rPr>
      </w:pPr>
    </w:p>
    <w:p>
      <w:pPr>
        <w:spacing w:line="240" w:lineRule="auto"/>
        <w:rPr>
          <w:rFonts w:ascii="仿宋_GB2312" w:hAnsi="仿宋" w:eastAsia="仿宋_GB2312"/>
          <w:szCs w:val="21"/>
        </w:rPr>
      </w:pPr>
      <w:r>
        <w:rPr>
          <w:rFonts w:ascii="仿宋_GB2312" w:hAnsi="仿宋" w:eastAsia="仿宋_GB2312"/>
          <w:szCs w:val="21"/>
        </w:rPr>
        <w:t xml:space="preserve"> </w:t>
      </w:r>
    </w:p>
    <w:p>
      <w:pPr>
        <w:widowControl/>
        <w:spacing w:line="360" w:lineRule="atLeast"/>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12"/>
      </w:pPr>
      <w:bookmarkStart w:id="34" w:name="_Toc45613434"/>
      <w:r>
        <w:rPr>
          <w:rFonts w:hint="eastAsia"/>
        </w:rPr>
        <w:t>第五章　投标人应提供的资料</w:t>
      </w:r>
      <w:bookmarkEnd w:id="34"/>
    </w:p>
    <w:tbl>
      <w:tblPr>
        <w:tblStyle w:val="17"/>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投标人应提供资料</w:t>
            </w:r>
          </w:p>
        </w:tc>
        <w:tc>
          <w:tcPr>
            <w:tcW w:w="6117" w:type="dxa"/>
            <w:vAlign w:val="center"/>
          </w:tcPr>
          <w:p>
            <w:pPr>
              <w:rPr>
                <w:rFonts w:ascii="仿宋_GB2312" w:eastAsia="仿宋_GB2312"/>
              </w:rPr>
            </w:pPr>
            <w:r>
              <w:rPr>
                <w:rFonts w:hint="eastAsia" w:ascii="仿宋_GB2312" w:eastAsia="仿宋_GB2312"/>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ascii="仿宋_GB2312" w:eastAsia="仿宋_GB2312"/>
              </w:rPr>
            </w:pPr>
            <w:r>
              <w:rPr>
                <w:rFonts w:hint="eastAsia" w:ascii="仿宋_GB2312" w:eastAsia="仿宋_GB2312" w:hAnsiTheme="minorEastAsia"/>
              </w:rPr>
              <w:t>正、副本各一本，</w:t>
            </w:r>
            <w:r>
              <w:rPr>
                <w:rFonts w:hint="eastAsia" w:ascii="仿宋_GB2312" w:eastAsia="仿宋_GB2312" w:hAnsiTheme="minorEastAsia"/>
                <w:b/>
                <w:bCs/>
              </w:rPr>
              <w:t>按顺序装订成册，</w:t>
            </w:r>
            <w:r>
              <w:rPr>
                <w:rFonts w:hint="eastAsia" w:ascii="仿宋_GB2312" w:eastAsia="仿宋_GB2312" w:hAnsiTheme="minorEastAsia"/>
              </w:rPr>
              <w:t>加盖公章</w:t>
            </w:r>
          </w:p>
        </w:tc>
      </w:tr>
    </w:tbl>
    <w:p>
      <w:pPr>
        <w:pStyle w:val="3"/>
        <w:ind w:firstLine="482"/>
        <w:jc w:val="center"/>
        <w:rPr>
          <w:rFonts w:ascii="方正小标宋简体" w:hAnsi="方正小标宋简体" w:eastAsia="方正小标宋简体" w:cs="方正小标宋简体"/>
          <w:b/>
          <w:bCs w:val="0"/>
          <w:szCs w:val="24"/>
        </w:rPr>
      </w:pPr>
    </w:p>
    <w:p>
      <w:pPr>
        <w:pStyle w:val="3"/>
        <w:ind w:firstLine="482"/>
        <w:jc w:val="center"/>
        <w:rPr>
          <w:rFonts w:ascii="方正小标宋简体" w:hAnsi="方正小标宋简体" w:eastAsia="方正小标宋简体" w:cs="方正小标宋简体"/>
          <w:b/>
          <w:bCs w:val="0"/>
          <w:szCs w:val="24"/>
        </w:rPr>
      </w:pPr>
      <w:r>
        <w:rPr>
          <w:rFonts w:hint="eastAsia" w:ascii="方正小标宋简体" w:hAnsi="方正小标宋简体" w:eastAsia="方正小标宋简体" w:cs="方正小标宋简体"/>
          <w:b/>
          <w:bCs w:val="0"/>
          <w:szCs w:val="24"/>
        </w:rPr>
        <w:br w:type="page"/>
      </w:r>
    </w:p>
    <w:p>
      <w:pPr>
        <w:pStyle w:val="12"/>
      </w:pPr>
      <w:bookmarkStart w:id="35" w:name="_Toc45613435"/>
      <w:r>
        <w:rPr>
          <w:rFonts w:hint="eastAsia"/>
        </w:rPr>
        <w:t>第六章　报名表及投标文件格式</w:t>
      </w:r>
      <w:bookmarkEnd w:id="35"/>
    </w:p>
    <w:p>
      <w:pPr>
        <w:rPr>
          <w:rFonts w:ascii="仿宋_GB2312" w:hAnsi="仿宋_GB2312" w:eastAsia="仿宋_GB2312" w:cs="仿宋_GB2312"/>
          <w:sz w:val="24"/>
        </w:rPr>
      </w:pPr>
      <w:r>
        <w:rPr>
          <w:rFonts w:hint="eastAsia" w:ascii="仿宋_GB2312" w:hAnsi="仿宋_GB2312" w:eastAsia="仿宋_GB2312" w:cs="仿宋_GB2312"/>
          <w:sz w:val="24"/>
        </w:rPr>
        <w:t>格式一：报名表</w:t>
      </w:r>
    </w:p>
    <w:p>
      <w:pPr>
        <w:jc w:val="center"/>
        <w:rPr>
          <w:rFonts w:ascii="仿宋_GB2312" w:hAnsi="仿宋_GB2312" w:eastAsia="仿宋_GB2312" w:cs="仿宋_GB2312"/>
          <w:sz w:val="24"/>
        </w:rPr>
      </w:pPr>
      <w:r>
        <w:rPr>
          <w:rFonts w:hint="eastAsia" w:ascii="仿宋_GB2312" w:hAnsi="仿宋_GB2312" w:eastAsia="仿宋_GB2312" w:cs="仿宋_GB2312"/>
          <w:sz w:val="24"/>
        </w:rPr>
        <w:t>报名表</w:t>
      </w:r>
    </w:p>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医用低温保存箱采购项目</w:t>
      </w:r>
    </w:p>
    <w:tbl>
      <w:tblPr>
        <w:tblStyle w:val="17"/>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7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30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8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2258"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w:t>
            </w:r>
          </w:p>
        </w:tc>
        <w:tc>
          <w:tcPr>
            <w:tcW w:w="111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p>
        </w:tc>
        <w:tc>
          <w:tcPr>
            <w:tcW w:w="507" w:type="dxa"/>
            <w:vAlign w:val="center"/>
          </w:tcPr>
          <w:p>
            <w:pPr>
              <w:jc w:val="center"/>
              <w:rPr>
                <w:rFonts w:ascii="仿宋_GB2312" w:hAnsi="仿宋_GB2312" w:eastAsia="仿宋_GB2312" w:cs="仿宋_GB2312"/>
                <w:szCs w:val="21"/>
              </w:rPr>
            </w:pPr>
          </w:p>
        </w:tc>
        <w:tc>
          <w:tcPr>
            <w:tcW w:w="1761" w:type="dxa"/>
            <w:vAlign w:val="center"/>
          </w:tcPr>
          <w:p>
            <w:pPr>
              <w:jc w:val="center"/>
              <w:rPr>
                <w:rFonts w:ascii="仿宋_GB2312" w:hAnsi="仿宋_GB2312" w:eastAsia="仿宋_GB2312" w:cs="仿宋_GB2312"/>
                <w:szCs w:val="21"/>
              </w:rPr>
            </w:pPr>
          </w:p>
        </w:tc>
        <w:tc>
          <w:tcPr>
            <w:tcW w:w="1304" w:type="dxa"/>
            <w:vAlign w:val="center"/>
          </w:tcPr>
          <w:p>
            <w:pPr>
              <w:jc w:val="center"/>
              <w:rPr>
                <w:rFonts w:ascii="仿宋_GB2312" w:hAnsi="仿宋_GB2312" w:eastAsia="仿宋_GB2312" w:cs="仿宋_GB2312"/>
                <w:szCs w:val="21"/>
              </w:rPr>
            </w:pPr>
          </w:p>
        </w:tc>
        <w:tc>
          <w:tcPr>
            <w:tcW w:w="1878" w:type="dxa"/>
            <w:vAlign w:val="center"/>
          </w:tcPr>
          <w:p>
            <w:pPr>
              <w:jc w:val="center"/>
              <w:rPr>
                <w:rFonts w:ascii="仿宋_GB2312" w:hAnsi="仿宋_GB2312" w:eastAsia="仿宋_GB2312" w:cs="仿宋_GB2312"/>
                <w:szCs w:val="21"/>
              </w:rPr>
            </w:pPr>
          </w:p>
        </w:tc>
        <w:tc>
          <w:tcPr>
            <w:tcW w:w="2258" w:type="dxa"/>
            <w:vAlign w:val="center"/>
          </w:tcPr>
          <w:p>
            <w:pPr>
              <w:jc w:val="center"/>
              <w:rPr>
                <w:rFonts w:ascii="仿宋_GB2312" w:eastAsia="仿宋_GB2312"/>
                <w:szCs w:val="21"/>
              </w:rPr>
            </w:pPr>
          </w:p>
        </w:tc>
        <w:tc>
          <w:tcPr>
            <w:tcW w:w="1116"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bl>
    <w:p>
      <w:pPr>
        <w:jc w:val="cente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rPr>
          <w:rFonts w:ascii="仿宋_GB2312" w:hAnsi="仿宋_GB2312" w:eastAsia="仿宋_GB2312" w:cs="仿宋_GB2312"/>
          <w:sz w:val="24"/>
        </w:rPr>
      </w:pP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备注：投标产品的序号须与采购项目序号一致。</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44"/>
          <w:szCs w:val="44"/>
        </w:rPr>
      </w:pPr>
    </w:p>
    <w:p>
      <w:pPr>
        <w:spacing w:line="360" w:lineRule="auto"/>
        <w:jc w:val="center"/>
        <w:rPr>
          <w:rFonts w:ascii="仿宋_GB2312" w:hAnsi="仿宋_GB2312" w:eastAsia="仿宋_GB2312" w:cs="仿宋_GB2312"/>
          <w:sz w:val="44"/>
          <w:szCs w:val="44"/>
          <w:u w:val="none"/>
        </w:rPr>
      </w:pPr>
      <w:r>
        <w:rPr>
          <w:rFonts w:hint="eastAsia" w:ascii="仿宋_GB2312" w:hAnsi="仿宋_GB2312" w:eastAsia="仿宋_GB2312" w:cs="仿宋_GB2312"/>
          <w:sz w:val="44"/>
          <w:szCs w:val="44"/>
          <w:u w:val="none"/>
        </w:rPr>
        <w:t>医用低温保存箱</w:t>
      </w:r>
      <w:r>
        <w:rPr>
          <w:rFonts w:hint="eastAsia" w:ascii="仿宋_GB2312" w:hAnsi="仿宋_GB2312" w:eastAsia="仿宋_GB2312" w:cs="仿宋_GB2312"/>
          <w:sz w:val="44"/>
          <w:szCs w:val="44"/>
          <w:u w:val="none"/>
          <w:lang w:eastAsia="zh-CN"/>
        </w:rPr>
        <w:t>采购</w:t>
      </w:r>
      <w:r>
        <w:rPr>
          <w:rFonts w:hint="eastAsia" w:ascii="仿宋_GB2312" w:hAnsi="仿宋_GB2312" w:eastAsia="仿宋_GB2312" w:cs="仿宋_GB2312"/>
          <w:sz w:val="44"/>
          <w:szCs w:val="44"/>
          <w:u w:val="none"/>
        </w:rPr>
        <w:t>项目</w:t>
      </w:r>
    </w:p>
    <w:p>
      <w:pPr>
        <w:spacing w:line="360" w:lineRule="auto"/>
        <w:jc w:val="center"/>
        <w:rPr>
          <w:rFonts w:hint="eastAsia" w:ascii="仿宋_GB2312" w:hAnsi="仿宋_GB2312" w:eastAsia="仿宋_GB2312" w:cs="仿宋_GB2312"/>
          <w:sz w:val="44"/>
          <w:szCs w:val="44"/>
          <w:u w:val="none"/>
        </w:rPr>
      </w:pPr>
      <w:r>
        <w:rPr>
          <w:rFonts w:hint="eastAsia" w:ascii="仿宋_GB2312" w:hAnsi="仿宋_GB2312" w:eastAsia="仿宋_GB2312" w:cs="仿宋_GB2312"/>
          <w:sz w:val="44"/>
          <w:szCs w:val="44"/>
          <w:u w:val="none"/>
        </w:rPr>
        <w:t>投标文件</w:t>
      </w:r>
    </w:p>
    <w:p>
      <w:pPr>
        <w:spacing w:line="360" w:lineRule="auto"/>
        <w:rPr>
          <w:rFonts w:ascii="仿宋_GB2312" w:hAnsi="仿宋_GB2312" w:eastAsia="仿宋_GB2312" w:cs="仿宋_GB2312"/>
          <w:sz w:val="24"/>
        </w:rPr>
      </w:pPr>
    </w:p>
    <w:p>
      <w:pPr>
        <w:spacing w:line="36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line="360" w:lineRule="auto"/>
        <w:ind w:firstLine="590" w:firstLineChars="246"/>
        <w:jc w:val="center"/>
        <w:rPr>
          <w:rFonts w:ascii="仿宋_GB2312" w:hAnsi="仿宋_GB2312" w:eastAsia="仿宋_GB2312" w:cs="仿宋_GB2312"/>
          <w:sz w:val="24"/>
        </w:rPr>
      </w:pPr>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t>投标时间：20</w:t>
      </w:r>
      <w:r>
        <w:rPr>
          <w:rFonts w:ascii="仿宋_GB2312" w:hAnsi="仿宋_GB2312" w:eastAsia="仿宋_GB2312" w:cs="仿宋_GB2312"/>
          <w:sz w:val="24"/>
        </w:rPr>
        <w:t>20</w:t>
      </w:r>
      <w:r>
        <w:rPr>
          <w:rFonts w:hint="eastAsia" w:ascii="仿宋_GB2312" w:hAnsi="仿宋_GB2312" w:eastAsia="仿宋_GB2312" w:cs="仿宋_GB2312"/>
          <w:sz w:val="24"/>
        </w:rPr>
        <w:t>年　月　日</w:t>
      </w:r>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格式三：目录</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目录</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1.开标一览表................................................X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2.投标应答表................................................X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3.法定代表人/单位负责人授权书...............................X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4.承诺函....................................................X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5.投标人基本情况表..........................................X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6.投标人资质................................................X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7.投标项目销售资格授权......................................X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8.生产商资质................................................X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9.投标项目资质（医疗器械注册证/消毒产品卫生许可证）.........X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r>
        <w:rPr>
          <w:rFonts w:hint="eastAsia" w:ascii="仿宋_GB2312" w:hAnsi="仿宋_GB2312" w:eastAsia="仿宋_GB2312" w:cs="仿宋_GB2312"/>
        </w:rPr>
        <w:t>10.采购要求的其他资料.......................................X</w:t>
      </w:r>
    </w:p>
    <w:p>
      <w:pPr>
        <w:pStyle w:val="22"/>
        <w:keepNext w:val="0"/>
        <w:keepLines w:val="0"/>
        <w:pageBreakBefore w:val="0"/>
        <w:widowControl w:val="0"/>
        <w:kinsoku/>
        <w:wordWrap/>
        <w:overflowPunct/>
        <w:topLinePunct w:val="0"/>
        <w:autoSpaceDE/>
        <w:autoSpaceDN/>
        <w:bidi w:val="0"/>
        <w:spacing w:line="240" w:lineRule="auto"/>
        <w:ind w:firstLine="480"/>
        <w:textAlignment w:val="auto"/>
        <w:rPr>
          <w:rFonts w:hint="eastAsia" w:ascii="仿宋_GB2312" w:hAnsi="仿宋_GB2312" w:eastAsia="仿宋_GB2312" w:cs="仿宋_GB2312"/>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line="240" w:lineRule="auto"/>
        <w:jc w:val="center"/>
        <w:rPr>
          <w:rFonts w:ascii="仿宋_GB2312" w:hAnsi="仿宋_GB2312" w:eastAsia="仿宋_GB2312" w:cs="仿宋_GB2312"/>
          <w:bCs/>
          <w:sz w:val="24"/>
        </w:rPr>
      </w:pPr>
      <w:bookmarkStart w:id="36" w:name="_Toc217446085"/>
      <w:r>
        <w:rPr>
          <w:rFonts w:hint="eastAsia" w:ascii="仿宋_GB2312" w:hAnsi="仿宋_GB2312" w:eastAsia="仿宋_GB2312" w:cs="仿宋_GB2312"/>
          <w:bCs/>
          <w:sz w:val="24"/>
        </w:rPr>
        <w:t>开标一览表</w:t>
      </w:r>
      <w:bookmarkEnd w:id="36"/>
    </w:p>
    <w:p>
      <w:pPr>
        <w:spacing w:line="24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医用低温保存箱采购项目</w:t>
      </w:r>
    </w:p>
    <w:tbl>
      <w:tblPr>
        <w:tblStyle w:val="17"/>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568"/>
        <w:gridCol w:w="1272"/>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1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7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56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1272"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预计年用量</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89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投标单价（元）</w:t>
            </w:r>
          </w:p>
        </w:tc>
        <w:tc>
          <w:tcPr>
            <w:tcW w:w="88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ascii="仿宋_GB2312" w:hAnsi="仿宋_GB2312" w:eastAsia="仿宋_GB2312" w:cs="仿宋_GB2312"/>
                <w:szCs w:val="21"/>
              </w:rPr>
            </w:pPr>
          </w:p>
        </w:tc>
        <w:tc>
          <w:tcPr>
            <w:tcW w:w="332" w:type="dxa"/>
            <w:vAlign w:val="center"/>
          </w:tcPr>
          <w:p>
            <w:pPr>
              <w:jc w:val="center"/>
              <w:rPr>
                <w:rFonts w:ascii="仿宋_GB2312" w:hAnsi="仿宋_GB2312" w:eastAsia="仿宋_GB2312" w:cs="仿宋_GB2312"/>
                <w:szCs w:val="21"/>
              </w:rPr>
            </w:pPr>
          </w:p>
        </w:tc>
        <w:tc>
          <w:tcPr>
            <w:tcW w:w="1153" w:type="dxa"/>
            <w:vAlign w:val="center"/>
          </w:tcPr>
          <w:p>
            <w:pPr>
              <w:jc w:val="center"/>
              <w:rPr>
                <w:rFonts w:ascii="仿宋_GB2312" w:hAnsi="仿宋_GB2312" w:eastAsia="仿宋_GB2312" w:cs="仿宋_GB2312"/>
                <w:szCs w:val="21"/>
              </w:rPr>
            </w:pPr>
          </w:p>
        </w:tc>
        <w:tc>
          <w:tcPr>
            <w:tcW w:w="722" w:type="dxa"/>
            <w:vAlign w:val="center"/>
          </w:tcPr>
          <w:p>
            <w:pPr>
              <w:jc w:val="center"/>
              <w:rPr>
                <w:rFonts w:ascii="仿宋_GB2312" w:hAnsi="仿宋_GB2312" w:eastAsia="仿宋_GB2312" w:cs="仿宋_GB2312"/>
                <w:szCs w:val="21"/>
              </w:rPr>
            </w:pPr>
          </w:p>
        </w:tc>
        <w:tc>
          <w:tcPr>
            <w:tcW w:w="1568" w:type="dxa"/>
            <w:vAlign w:val="center"/>
          </w:tcPr>
          <w:p>
            <w:pPr>
              <w:jc w:val="center"/>
              <w:rPr>
                <w:rFonts w:ascii="仿宋_GB2312" w:hAnsi="仿宋_GB2312" w:eastAsia="仿宋_GB2312" w:cs="仿宋_GB2312"/>
                <w:szCs w:val="21"/>
              </w:rPr>
            </w:pPr>
          </w:p>
        </w:tc>
        <w:tc>
          <w:tcPr>
            <w:tcW w:w="1272" w:type="dxa"/>
            <w:vAlign w:val="center"/>
          </w:tcPr>
          <w:p>
            <w:pPr>
              <w:jc w:val="center"/>
              <w:rPr>
                <w:rFonts w:ascii="仿宋_GB2312" w:eastAsia="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895" w:type="dxa"/>
            <w:vAlign w:val="center"/>
          </w:tcPr>
          <w:p>
            <w:pPr>
              <w:jc w:val="center"/>
              <w:rPr>
                <w:rFonts w:ascii="仿宋_GB2312" w:hAnsi="仿宋_GB2312" w:eastAsia="仿宋_GB2312" w:cs="仿宋_GB2312"/>
                <w:szCs w:val="21"/>
              </w:rPr>
            </w:pPr>
          </w:p>
        </w:tc>
        <w:tc>
          <w:tcPr>
            <w:tcW w:w="88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568" w:type="dxa"/>
          </w:tcPr>
          <w:p>
            <w:pPr>
              <w:jc w:val="center"/>
              <w:rPr>
                <w:rFonts w:ascii="仿宋_GB2312" w:hAnsi="仿宋_GB2312" w:eastAsia="仿宋_GB2312" w:cs="仿宋_GB2312"/>
                <w:szCs w:val="21"/>
              </w:rPr>
            </w:pPr>
          </w:p>
        </w:tc>
        <w:tc>
          <w:tcPr>
            <w:tcW w:w="1272"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568" w:type="dxa"/>
          </w:tcPr>
          <w:p>
            <w:pPr>
              <w:jc w:val="center"/>
              <w:rPr>
                <w:rFonts w:ascii="仿宋_GB2312" w:hAnsi="仿宋_GB2312" w:eastAsia="仿宋_GB2312" w:cs="仿宋_GB2312"/>
                <w:szCs w:val="21"/>
              </w:rPr>
            </w:pPr>
          </w:p>
        </w:tc>
        <w:tc>
          <w:tcPr>
            <w:tcW w:w="1272"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568" w:type="dxa"/>
          </w:tcPr>
          <w:p>
            <w:pPr>
              <w:jc w:val="center"/>
              <w:rPr>
                <w:rFonts w:ascii="仿宋_GB2312" w:hAnsi="仿宋_GB2312" w:eastAsia="仿宋_GB2312" w:cs="仿宋_GB2312"/>
                <w:szCs w:val="21"/>
              </w:rPr>
            </w:pPr>
          </w:p>
        </w:tc>
        <w:tc>
          <w:tcPr>
            <w:tcW w:w="1272"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568" w:type="dxa"/>
          </w:tcPr>
          <w:p>
            <w:pPr>
              <w:jc w:val="center"/>
              <w:rPr>
                <w:rFonts w:ascii="仿宋_GB2312" w:hAnsi="仿宋_GB2312" w:eastAsia="仿宋_GB2312" w:cs="仿宋_GB2312"/>
                <w:szCs w:val="21"/>
              </w:rPr>
            </w:pPr>
          </w:p>
        </w:tc>
        <w:tc>
          <w:tcPr>
            <w:tcW w:w="1272"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568" w:type="dxa"/>
          </w:tcPr>
          <w:p>
            <w:pPr>
              <w:jc w:val="center"/>
              <w:rPr>
                <w:rFonts w:ascii="仿宋_GB2312" w:hAnsi="仿宋_GB2312" w:eastAsia="仿宋_GB2312" w:cs="仿宋_GB2312"/>
                <w:szCs w:val="21"/>
              </w:rPr>
            </w:pPr>
          </w:p>
        </w:tc>
        <w:tc>
          <w:tcPr>
            <w:tcW w:w="1272"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bl>
    <w:p>
      <w:pPr>
        <w:ind w:firstLine="480" w:firstLineChars="200"/>
        <w:rPr>
          <w:rFonts w:ascii="仿宋_GB2312" w:eastAsia="仿宋_GB2312"/>
          <w:sz w:val="24"/>
        </w:rPr>
      </w:pPr>
      <w:r>
        <w:rPr>
          <w:rFonts w:hint="eastAsia" w:ascii="仿宋_GB2312" w:eastAsia="仿宋_GB2312"/>
          <w:sz w:val="24"/>
        </w:rPr>
        <w:t>投标人名称：XXXX（单位公章）。</w:t>
      </w:r>
    </w:p>
    <w:p>
      <w:pPr>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ind w:firstLine="480" w:firstLineChars="200"/>
        <w:rPr>
          <w:rFonts w:ascii="仿宋_GB2312" w:eastAsia="仿宋_GB2312"/>
          <w:b/>
          <w:sz w:val="24"/>
        </w:rPr>
      </w:pPr>
      <w:r>
        <w:rPr>
          <w:rFonts w:hint="eastAsia" w:ascii="仿宋_GB2312" w:eastAsia="仿宋_GB2312"/>
          <w:sz w:val="24"/>
        </w:rPr>
        <w:t>投标日期：XXXX。</w:t>
      </w:r>
    </w:p>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备注：</w:t>
      </w:r>
    </w:p>
    <w:p>
      <w:pPr>
        <w:ind w:firstLine="480" w:firstLineChars="200"/>
        <w:rPr>
          <w:rFonts w:ascii="仿宋_GB2312" w:eastAsia="仿宋_GB2312"/>
          <w:sz w:val="24"/>
        </w:rPr>
      </w:pPr>
      <w:r>
        <w:rPr>
          <w:rFonts w:hint="eastAsia" w:ascii="仿宋_GB2312" w:eastAsia="仿宋_GB2312"/>
          <w:sz w:val="24"/>
        </w:rPr>
        <w:t>1.“开标一览表”为多页的，每页均需由法定代表人/单位负责人或授权代表签字并盖投标人印章。</w:t>
      </w:r>
    </w:p>
    <w:p>
      <w:pPr>
        <w:ind w:firstLine="480" w:firstLineChars="200"/>
        <w:rPr>
          <w:rFonts w:ascii="仿宋_GB2312" w:eastAsia="仿宋_GB2312"/>
          <w:sz w:val="24"/>
        </w:rPr>
      </w:pPr>
      <w:r>
        <w:rPr>
          <w:rFonts w:hint="eastAsia" w:ascii="仿宋_GB2312" w:eastAsia="仿宋_GB2312"/>
          <w:sz w:val="24"/>
        </w:rPr>
        <w:t>2. “开标一览表”投标产品的序号须与项目概述中采购清单序号一致。除了单独密封递交外，投标文件（正副本）也应当提供，如有遗漏，将视为无效。</w:t>
      </w:r>
    </w:p>
    <w:p>
      <w:pPr>
        <w:ind w:firstLine="480" w:firstLineChars="200"/>
      </w:pPr>
      <w:r>
        <w:rPr>
          <w:rFonts w:hint="eastAsia" w:ascii="仿宋_GB2312" w:eastAsia="仿宋_GB2312"/>
          <w:sz w:val="24"/>
        </w:rPr>
        <w:t>3. “开标一览表”中“单位”为最小单位，如g、张、个、套。</w:t>
      </w:r>
      <w:r>
        <w:rPr>
          <w:rFonts w:hint="eastAsia" w:ascii="仿宋_GB2312" w:eastAsia="仿宋_GB2312"/>
          <w:b/>
          <w:sz w:val="24"/>
        </w:rPr>
        <w:br w:type="page"/>
      </w:r>
      <w:r>
        <w:rPr>
          <w:rFonts w:hint="eastAsia"/>
        </w:rPr>
        <w:t>格式五：投标应答表</w:t>
      </w:r>
    </w:p>
    <w:p>
      <w:pPr>
        <w:jc w:val="center"/>
        <w:rPr>
          <w:rFonts w:ascii="仿宋_GB2312" w:eastAsia="仿宋_GB2312"/>
          <w:sz w:val="24"/>
        </w:rPr>
      </w:pPr>
      <w:r>
        <w:rPr>
          <w:rFonts w:hint="eastAsia" w:ascii="仿宋_GB2312" w:eastAsia="仿宋_GB2312"/>
          <w:sz w:val="24"/>
        </w:rPr>
        <w:t>投标应答表（一）</w:t>
      </w:r>
    </w:p>
    <w:tbl>
      <w:tblPr>
        <w:tblStyle w:val="1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r>
              <w:rPr>
                <w:rFonts w:hint="eastAsia" w:ascii="仿宋_GB2312" w:eastAsia="仿宋_GB2312"/>
                <w:sz w:val="24"/>
              </w:rPr>
              <w:t>序号</w:t>
            </w:r>
          </w:p>
        </w:tc>
        <w:tc>
          <w:tcPr>
            <w:tcW w:w="3173" w:type="dxa"/>
            <w:vAlign w:val="center"/>
          </w:tcPr>
          <w:p>
            <w:pPr>
              <w:jc w:val="center"/>
              <w:rPr>
                <w:rFonts w:hint="eastAsia" w:ascii="仿宋_GB2312" w:eastAsia="仿宋_GB2312"/>
                <w:sz w:val="24"/>
              </w:rPr>
            </w:pPr>
            <w:r>
              <w:rPr>
                <w:rFonts w:hint="eastAsia" w:ascii="仿宋_GB2312" w:eastAsia="仿宋_GB2312"/>
                <w:sz w:val="24"/>
              </w:rPr>
              <w:t>商务要求</w:t>
            </w:r>
          </w:p>
        </w:tc>
        <w:tc>
          <w:tcPr>
            <w:tcW w:w="4188" w:type="dxa"/>
            <w:vAlign w:val="center"/>
          </w:tcPr>
          <w:p>
            <w:pPr>
              <w:jc w:val="center"/>
              <w:rPr>
                <w:rFonts w:hint="eastAsia" w:ascii="仿宋_GB2312" w:eastAsia="仿宋_GB2312"/>
                <w:sz w:val="24"/>
              </w:rPr>
            </w:pPr>
            <w:r>
              <w:rPr>
                <w:rFonts w:hint="eastAsia" w:ascii="仿宋_GB2312" w:eastAsia="仿宋_GB2312"/>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p>
        </w:tc>
        <w:tc>
          <w:tcPr>
            <w:tcW w:w="3173" w:type="dxa"/>
            <w:vAlign w:val="center"/>
          </w:tcPr>
          <w:p>
            <w:pPr>
              <w:jc w:val="center"/>
              <w:rPr>
                <w:rFonts w:hint="eastAsia" w:ascii="仿宋_GB2312" w:eastAsia="仿宋_GB2312"/>
                <w:sz w:val="24"/>
              </w:rPr>
            </w:pPr>
          </w:p>
        </w:tc>
        <w:tc>
          <w:tcPr>
            <w:tcW w:w="418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p>
        </w:tc>
        <w:tc>
          <w:tcPr>
            <w:tcW w:w="3173" w:type="dxa"/>
            <w:vAlign w:val="center"/>
          </w:tcPr>
          <w:p>
            <w:pPr>
              <w:jc w:val="center"/>
              <w:rPr>
                <w:rFonts w:hint="eastAsia" w:ascii="仿宋_GB2312" w:eastAsia="仿宋_GB2312"/>
                <w:sz w:val="24"/>
              </w:rPr>
            </w:pPr>
          </w:p>
        </w:tc>
        <w:tc>
          <w:tcPr>
            <w:tcW w:w="418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p>
        </w:tc>
        <w:tc>
          <w:tcPr>
            <w:tcW w:w="3173" w:type="dxa"/>
            <w:vAlign w:val="center"/>
          </w:tcPr>
          <w:p>
            <w:pPr>
              <w:jc w:val="center"/>
              <w:rPr>
                <w:rFonts w:hint="eastAsia" w:ascii="仿宋_GB2312" w:eastAsia="仿宋_GB2312"/>
                <w:sz w:val="24"/>
              </w:rPr>
            </w:pPr>
          </w:p>
        </w:tc>
        <w:tc>
          <w:tcPr>
            <w:tcW w:w="418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p>
        </w:tc>
        <w:tc>
          <w:tcPr>
            <w:tcW w:w="3173" w:type="dxa"/>
            <w:vAlign w:val="center"/>
          </w:tcPr>
          <w:p>
            <w:pPr>
              <w:jc w:val="center"/>
              <w:rPr>
                <w:rFonts w:hint="eastAsia" w:ascii="仿宋_GB2312" w:eastAsia="仿宋_GB2312"/>
                <w:sz w:val="24"/>
              </w:rPr>
            </w:pPr>
          </w:p>
        </w:tc>
        <w:tc>
          <w:tcPr>
            <w:tcW w:w="4188"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r>
              <w:rPr>
                <w:rFonts w:hint="eastAsia" w:ascii="仿宋_GB2312" w:eastAsia="仿宋_GB2312"/>
                <w:sz w:val="24"/>
              </w:rPr>
              <w:t>序号</w:t>
            </w:r>
          </w:p>
        </w:tc>
        <w:tc>
          <w:tcPr>
            <w:tcW w:w="3173" w:type="dxa"/>
            <w:vAlign w:val="center"/>
          </w:tcPr>
          <w:p>
            <w:pPr>
              <w:jc w:val="center"/>
              <w:rPr>
                <w:rFonts w:hint="eastAsia" w:ascii="仿宋_GB2312" w:eastAsia="仿宋_GB2312"/>
                <w:sz w:val="24"/>
              </w:rPr>
            </w:pPr>
            <w:r>
              <w:rPr>
                <w:rFonts w:hint="eastAsia" w:ascii="仿宋_GB2312" w:eastAsia="仿宋_GB2312"/>
                <w:sz w:val="24"/>
              </w:rPr>
              <w:t>售后要求</w:t>
            </w:r>
          </w:p>
        </w:tc>
        <w:tc>
          <w:tcPr>
            <w:tcW w:w="4188" w:type="dxa"/>
            <w:vAlign w:val="center"/>
          </w:tcPr>
          <w:p>
            <w:pPr>
              <w:jc w:val="center"/>
              <w:rPr>
                <w:rFonts w:hint="eastAsia" w:ascii="仿宋_GB2312" w:eastAsia="仿宋_GB2312"/>
                <w:sz w:val="24"/>
              </w:rPr>
            </w:pPr>
            <w:r>
              <w:rPr>
                <w:rFonts w:hint="eastAsia" w:ascii="仿宋_GB2312" w:eastAsia="仿宋_GB2312"/>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jc w:val="center"/>
              <w:rPr>
                <w:rFonts w:hint="eastAsia" w:ascii="仿宋_GB2312" w:eastAsia="仿宋_GB2312"/>
                <w:sz w:val="24"/>
              </w:rPr>
            </w:pPr>
          </w:p>
        </w:tc>
        <w:tc>
          <w:tcPr>
            <w:tcW w:w="3173" w:type="dxa"/>
            <w:vAlign w:val="center"/>
          </w:tcPr>
          <w:p>
            <w:pPr>
              <w:jc w:val="center"/>
              <w:rPr>
                <w:rFonts w:hint="eastAsia" w:ascii="仿宋_GB2312" w:eastAsia="仿宋_GB2312"/>
                <w:sz w:val="24"/>
              </w:rPr>
            </w:pPr>
          </w:p>
        </w:tc>
        <w:tc>
          <w:tcPr>
            <w:tcW w:w="4188" w:type="dxa"/>
            <w:vAlign w:val="center"/>
          </w:tcPr>
          <w:p>
            <w:pPr>
              <w:jc w:val="center"/>
              <w:rPr>
                <w:rFonts w:hint="eastAsia" w:ascii="仿宋_GB2312" w:eastAsia="仿宋_GB2312"/>
                <w:sz w:val="24"/>
              </w:rPr>
            </w:pPr>
          </w:p>
        </w:tc>
      </w:tr>
    </w:tbl>
    <w:p>
      <w:pPr>
        <w:pStyle w:val="2"/>
        <w:rPr>
          <w:rFonts w:ascii="仿宋_GB2312" w:hAnsi="仿宋_GB2312" w:eastAsia="仿宋_GB2312" w:cs="仿宋_GB2312"/>
          <w:b/>
          <w:sz w:val="24"/>
        </w:rPr>
      </w:pPr>
    </w:p>
    <w:p>
      <w:pPr>
        <w:jc w:val="center"/>
        <w:rPr>
          <w:rFonts w:hint="eastAsia" w:ascii="仿宋_GB2312" w:eastAsia="仿宋_GB2312"/>
          <w:sz w:val="24"/>
        </w:rPr>
      </w:pPr>
      <w:r>
        <w:rPr>
          <w:rFonts w:hint="eastAsia" w:ascii="仿宋_GB2312" w:eastAsia="仿宋_GB2312"/>
          <w:sz w:val="24"/>
        </w:rPr>
        <w:t>投标应答表（二）</w:t>
      </w:r>
    </w:p>
    <w:tbl>
      <w:tblPr>
        <w:tblStyle w:val="16"/>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jc w:val="center"/>
              <w:rPr>
                <w:rFonts w:ascii="仿宋_GB2312" w:eastAsia="仿宋_GB2312"/>
                <w:sz w:val="24"/>
              </w:rPr>
            </w:pPr>
            <w:r>
              <w:rPr>
                <w:rFonts w:hint="eastAsia" w:ascii="仿宋_GB2312" w:eastAsia="仿宋_GB2312"/>
                <w:sz w:val="24"/>
              </w:rPr>
              <w:t>序号</w:t>
            </w:r>
          </w:p>
        </w:tc>
        <w:tc>
          <w:tcPr>
            <w:tcW w:w="1984" w:type="dxa"/>
            <w:vAlign w:val="center"/>
          </w:tcPr>
          <w:p>
            <w:pPr>
              <w:jc w:val="center"/>
              <w:rPr>
                <w:rFonts w:ascii="仿宋_GB2312" w:eastAsia="仿宋_GB2312"/>
                <w:sz w:val="24"/>
              </w:rPr>
            </w:pPr>
            <w:r>
              <w:rPr>
                <w:rFonts w:hint="eastAsia" w:ascii="仿宋_GB2312" w:eastAsia="仿宋_GB2312"/>
                <w:sz w:val="24"/>
              </w:rPr>
              <w:t>产品名称</w:t>
            </w:r>
          </w:p>
        </w:tc>
        <w:tc>
          <w:tcPr>
            <w:tcW w:w="1559" w:type="dxa"/>
            <w:vAlign w:val="center"/>
          </w:tcPr>
          <w:p>
            <w:pPr>
              <w:jc w:val="center"/>
              <w:rPr>
                <w:rFonts w:ascii="仿宋_GB2312" w:eastAsia="仿宋_GB2312"/>
                <w:sz w:val="24"/>
              </w:rPr>
            </w:pPr>
            <w:r>
              <w:rPr>
                <w:rFonts w:hint="eastAsia" w:ascii="仿宋_GB2312" w:eastAsia="仿宋_GB2312"/>
                <w:sz w:val="24"/>
              </w:rPr>
              <w:t>规格型号</w:t>
            </w:r>
          </w:p>
        </w:tc>
        <w:tc>
          <w:tcPr>
            <w:tcW w:w="2584" w:type="dxa"/>
            <w:vAlign w:val="center"/>
          </w:tcPr>
          <w:p>
            <w:pPr>
              <w:jc w:val="center"/>
              <w:rPr>
                <w:rFonts w:ascii="仿宋_GB2312" w:eastAsia="仿宋_GB2312"/>
                <w:sz w:val="24"/>
              </w:rPr>
            </w:pPr>
            <w:r>
              <w:rPr>
                <w:rFonts w:hint="eastAsia" w:ascii="仿宋_GB2312" w:eastAsia="仿宋_GB2312"/>
                <w:sz w:val="24"/>
              </w:rPr>
              <w:t>产品要求</w:t>
            </w:r>
          </w:p>
        </w:tc>
        <w:tc>
          <w:tcPr>
            <w:tcW w:w="2381" w:type="dxa"/>
            <w:vAlign w:val="center"/>
          </w:tcPr>
          <w:p>
            <w:pPr>
              <w:jc w:val="center"/>
              <w:rPr>
                <w:rFonts w:ascii="仿宋_GB2312" w:eastAsia="仿宋_GB2312"/>
                <w:sz w:val="24"/>
              </w:rPr>
            </w:pPr>
            <w:r>
              <w:rPr>
                <w:rFonts w:hint="eastAsia" w:ascii="仿宋_GB2312" w:eastAsia="仿宋_GB2312"/>
                <w:sz w:val="24"/>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bl>
    <w:p>
      <w:pPr>
        <w:widowControl/>
        <w:spacing w:line="360" w:lineRule="atLeast"/>
        <w:ind w:firstLine="470" w:firstLineChars="196"/>
        <w:jc w:val="left"/>
        <w:outlineLvl w:val="1"/>
        <w:rPr>
          <w:rFonts w:ascii="仿宋_GB2312" w:hAnsi="仿宋_GB2312" w:eastAsia="仿宋_GB2312" w:cs="仿宋_GB2312"/>
          <w:sz w:val="24"/>
        </w:rPr>
      </w:pPr>
    </w:p>
    <w:p>
      <w:pPr>
        <w:rPr>
          <w:rFonts w:ascii="仿宋_GB2312" w:eastAsia="仿宋_GB2312"/>
          <w:sz w:val="24"/>
        </w:rPr>
      </w:pPr>
      <w:r>
        <w:rPr>
          <w:rFonts w:hint="eastAsia" w:ascii="仿宋_GB2312" w:eastAsia="仿宋_GB2312"/>
          <w:sz w:val="24"/>
        </w:rPr>
        <w:t>备注：</w:t>
      </w:r>
    </w:p>
    <w:p>
      <w:pPr>
        <w:rPr>
          <w:rFonts w:ascii="仿宋_GB2312" w:eastAsia="仿宋_GB2312"/>
          <w:sz w:val="24"/>
        </w:rPr>
      </w:pPr>
      <w:r>
        <w:rPr>
          <w:rFonts w:hint="eastAsia" w:ascii="仿宋_GB2312" w:eastAsia="仿宋_GB2312"/>
          <w:sz w:val="24"/>
        </w:rPr>
        <w:t>1. 投标人必须把招标文件的各项要求列入此表。</w:t>
      </w:r>
    </w:p>
    <w:p>
      <w:pPr>
        <w:rPr>
          <w:rFonts w:ascii="仿宋_GB2312" w:eastAsia="仿宋_GB2312"/>
          <w:sz w:val="24"/>
        </w:rPr>
      </w:pPr>
      <w:r>
        <w:rPr>
          <w:rFonts w:hint="eastAsia" w:ascii="仿宋_GB2312" w:eastAsia="仿宋_GB2312"/>
          <w:sz w:val="24"/>
        </w:rPr>
        <w:t>2．按照招标文件的要求的顺序逐条对应填写。</w:t>
      </w:r>
    </w:p>
    <w:p>
      <w:pPr>
        <w:rPr>
          <w:rFonts w:ascii="仿宋_GB2312" w:eastAsia="仿宋_GB2312"/>
          <w:sz w:val="24"/>
        </w:rPr>
      </w:pPr>
      <w:r>
        <w:rPr>
          <w:rFonts w:hint="eastAsia" w:ascii="仿宋_GB2312" w:eastAsia="仿宋_GB2312"/>
          <w:sz w:val="24"/>
        </w:rPr>
        <w:t>3．投标人必须据实填写，不得虚假填写，否则将取消其投标或中标资格。</w:t>
      </w:r>
    </w:p>
    <w:p>
      <w:pPr>
        <w:rPr>
          <w:rFonts w:ascii="仿宋_GB2312" w:eastAsia="仿宋_GB2312"/>
          <w:sz w:val="24"/>
        </w:rPr>
      </w:pPr>
    </w:p>
    <w:p>
      <w:pPr>
        <w:rPr>
          <w:rFonts w:ascii="仿宋_GB2312" w:eastAsia="仿宋_GB2312"/>
          <w:sz w:val="24"/>
        </w:rPr>
      </w:pPr>
      <w:r>
        <w:rPr>
          <w:rFonts w:hint="eastAsia" w:ascii="仿宋_GB2312" w:eastAsia="仿宋_GB2312"/>
          <w:sz w:val="24"/>
        </w:rPr>
        <w:t>投标人名称：XXXX（单位盖章）。</w:t>
      </w:r>
    </w:p>
    <w:p>
      <w:pPr>
        <w:rPr>
          <w:rFonts w:ascii="仿宋_GB2312" w:eastAsia="仿宋_GB2312"/>
          <w:sz w:val="24"/>
        </w:rPr>
      </w:pPr>
      <w:r>
        <w:rPr>
          <w:rFonts w:hint="eastAsia" w:ascii="仿宋_GB2312" w:eastAsia="仿宋_GB2312"/>
          <w:sz w:val="24"/>
        </w:rPr>
        <w:t>法定代表人/单位负责人或授权代表（签字或加盖个人名章）：XXXX。</w:t>
      </w:r>
    </w:p>
    <w:p>
      <w:pPr>
        <w:rPr>
          <w:rFonts w:ascii="仿宋_GB2312" w:eastAsia="仿宋_GB2312"/>
          <w:sz w:val="24"/>
        </w:rPr>
      </w:pPr>
      <w:r>
        <w:rPr>
          <w:rFonts w:hint="eastAsia" w:ascii="仿宋_GB2312" w:eastAsia="仿宋_GB2312"/>
          <w:sz w:val="24"/>
        </w:rPr>
        <w:t>投标日期: 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keepNext w:val="0"/>
        <w:keepLines w:val="0"/>
        <w:pageBreakBefore w:val="0"/>
        <w:kinsoku/>
        <w:wordWrap/>
        <w:overflowPunct/>
        <w:topLinePunct w:val="0"/>
        <w:autoSpaceDE/>
        <w:autoSpaceDN/>
        <w:bidi w:val="0"/>
        <w:adjustRightInd/>
        <w:snapToGrid/>
        <w:spacing w:before="157" w:beforeLines="50" w:after="0" w:line="240" w:lineRule="auto"/>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keepNext w:val="0"/>
        <w:keepLines w:val="0"/>
        <w:pageBreakBefore w:val="0"/>
        <w:widowControl/>
        <w:kinsoku/>
        <w:wordWrap/>
        <w:overflowPunct/>
        <w:topLinePunct w:val="0"/>
        <w:autoSpaceDE/>
        <w:autoSpaceDN/>
        <w:bidi w:val="0"/>
        <w:adjustRightInd/>
        <w:snapToGrid/>
        <w:spacing w:before="157" w:beforeLines="50" w:after="0" w:line="240" w:lineRule="auto"/>
        <w:jc w:val="left"/>
        <w:textAlignment w:val="auto"/>
        <w:rPr>
          <w:rFonts w:ascii="仿宋_GB2312" w:hAnsi="仿宋_GB2312" w:eastAsia="仿宋_GB2312" w:cs="仿宋_GB2312"/>
          <w:bCs/>
          <w:sz w:val="24"/>
        </w:rPr>
      </w:pPr>
    </w:p>
    <w:p>
      <w:pPr>
        <w:keepNext w:val="0"/>
        <w:keepLines w:val="0"/>
        <w:pageBreakBefore w:val="0"/>
        <w:kinsoku/>
        <w:wordWrap/>
        <w:overflowPunct/>
        <w:topLinePunct w:val="0"/>
        <w:autoSpaceDE/>
        <w:autoSpaceDN/>
        <w:bidi w:val="0"/>
        <w:adjustRightInd/>
        <w:snapToGrid/>
        <w:spacing w:before="157" w:beforeLines="50" w:after="0" w:line="240" w:lineRule="auto"/>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法定代表人/单位负责人授权书</w:t>
      </w:r>
    </w:p>
    <w:p>
      <w:pPr>
        <w:pStyle w:val="2"/>
        <w:keepNext w:val="0"/>
        <w:keepLines w:val="0"/>
        <w:pageBreakBefore w:val="0"/>
        <w:kinsoku/>
        <w:wordWrap/>
        <w:overflowPunct/>
        <w:topLinePunct w:val="0"/>
        <w:autoSpaceDE/>
        <w:autoSpaceDN/>
        <w:bidi w:val="0"/>
        <w:adjustRightInd/>
        <w:snapToGrid/>
        <w:spacing w:before="157" w:beforeLines="50" w:after="0" w:line="240" w:lineRule="auto"/>
        <w:textAlignment w:val="auto"/>
      </w:pP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资阳市第一人民医院：</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特此声明。</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法定代表人/单位负责人（委托人）签字或者加盖个人名章：XXXX。</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授权代表（被授权人）签字：XXXX。</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投标人名称：XXXX（单位盖章）。</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eastAsia="仿宋_GB2312"/>
          <w:sz w:val="24"/>
        </w:rPr>
      </w:pPr>
      <w:r>
        <w:rPr>
          <w:rFonts w:hint="eastAsia" w:ascii="仿宋_GB2312" w:eastAsia="仿宋_GB2312"/>
          <w:sz w:val="24"/>
        </w:rPr>
        <w:t>日    期：XXXX。</w:t>
      </w:r>
    </w:p>
    <w:p>
      <w:pPr>
        <w:keepNext w:val="0"/>
        <w:keepLines w:val="0"/>
        <w:pageBreakBefore w:val="0"/>
        <w:widowControl/>
        <w:kinsoku/>
        <w:wordWrap/>
        <w:overflowPunct/>
        <w:topLinePunct w:val="0"/>
        <w:autoSpaceDE/>
        <w:autoSpaceDN/>
        <w:bidi w:val="0"/>
        <w:adjustRightInd/>
        <w:snapToGrid/>
        <w:spacing w:before="157" w:beforeLines="50" w:after="0" w:line="240" w:lineRule="auto"/>
        <w:jc w:val="left"/>
        <w:textAlignment w:val="auto"/>
        <w:outlineLvl w:val="1"/>
        <w:rPr>
          <w:rFonts w:ascii="仿宋_GB2312" w:hAnsi="仿宋_GB2312" w:eastAsia="仿宋_GB2312" w:cs="仿宋_GB2312"/>
          <w:b/>
          <w:sz w:val="24"/>
        </w:rPr>
      </w:pPr>
      <w:bookmarkStart w:id="37" w:name="_Toc217446084"/>
    </w:p>
    <w:p>
      <w:pPr>
        <w:keepNext w:val="0"/>
        <w:keepLines w:val="0"/>
        <w:pageBreakBefore w:val="0"/>
        <w:kinsoku/>
        <w:wordWrap/>
        <w:overflowPunct/>
        <w:topLinePunct w:val="0"/>
        <w:autoSpaceDE/>
        <w:autoSpaceDN/>
        <w:bidi w:val="0"/>
        <w:adjustRightInd/>
        <w:snapToGrid/>
        <w:spacing w:before="157" w:beforeLines="50" w:after="0" w:line="240" w:lineRule="auto"/>
        <w:ind w:left="840" w:hanging="840" w:hangingChars="350"/>
        <w:jc w:val="left"/>
        <w:textAlignment w:val="auto"/>
        <w:rPr>
          <w:rFonts w:ascii="仿宋_GB2312" w:hAnsi="仿宋_GB2312" w:eastAsia="仿宋_GB2312" w:cs="仿宋_GB2312"/>
          <w:sz w:val="24"/>
        </w:rPr>
      </w:pPr>
      <w:r>
        <w:rPr>
          <w:rFonts w:hint="eastAsia" w:ascii="仿宋_GB2312" w:hAnsi="仿宋_GB2312" w:eastAsia="仿宋_GB2312" w:cs="仿宋_GB2312"/>
          <w:sz w:val="24"/>
        </w:rPr>
        <w:t>注：</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keepNext w:val="0"/>
        <w:keepLines w:val="0"/>
        <w:pageBreakBefore w:val="0"/>
        <w:kinsoku/>
        <w:wordWrap/>
        <w:overflowPunct/>
        <w:topLinePunct w:val="0"/>
        <w:autoSpaceDE/>
        <w:autoSpaceDN/>
        <w:bidi w:val="0"/>
        <w:adjustRightInd/>
        <w:snapToGrid/>
        <w:spacing w:before="157" w:beforeLines="50" w:after="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37"/>
    </w:p>
    <w:p>
      <w:pPr>
        <w:keepNext w:val="0"/>
        <w:keepLines w:val="0"/>
        <w:pageBreakBefore w:val="0"/>
        <w:kinsoku/>
        <w:wordWrap/>
        <w:overflowPunct/>
        <w:topLinePunct w:val="0"/>
        <w:autoSpaceDE/>
        <w:autoSpaceDN/>
        <w:bidi w:val="0"/>
        <w:adjustRightInd/>
        <w:snapToGrid/>
        <w:spacing w:before="157" w:beforeLines="50" w:after="0" w:line="240" w:lineRule="auto"/>
        <w:jc w:val="left"/>
        <w:textAlignment w:val="auto"/>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keepNext w:val="0"/>
        <w:keepLines w:val="0"/>
        <w:pageBreakBefore w:val="0"/>
        <w:kinsoku/>
        <w:wordWrap/>
        <w:overflowPunct/>
        <w:topLinePunct w:val="0"/>
        <w:autoSpaceDE/>
        <w:autoSpaceDN/>
        <w:bidi w:val="0"/>
        <w:adjustRightInd/>
        <w:snapToGrid/>
        <w:spacing w:before="157" w:beforeLines="50" w:line="240" w:lineRule="auto"/>
        <w:jc w:val="center"/>
        <w:textAlignment w:val="auto"/>
        <w:rPr>
          <w:rFonts w:ascii="仿宋_GB2312" w:hAnsi="仿宋_GB2312" w:eastAsia="仿宋_GB2312" w:cs="仿宋_GB2312"/>
          <w:b/>
          <w:sz w:val="24"/>
        </w:rPr>
      </w:pPr>
      <w:r>
        <w:rPr>
          <w:rFonts w:hint="eastAsia" w:ascii="仿宋_GB2312" w:hAnsi="仿宋_GB2312" w:eastAsia="仿宋_GB2312" w:cs="仿宋_GB2312"/>
          <w:b/>
          <w:sz w:val="24"/>
        </w:rPr>
        <w:t>承诺函</w:t>
      </w: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outlineLvl w:val="1"/>
        <w:rPr>
          <w:rFonts w:ascii="仿宋_GB2312" w:hAnsi="仿宋_GB2312" w:eastAsia="仿宋_GB2312" w:cs="仿宋_GB2312"/>
          <w:b/>
          <w:sz w:val="24"/>
        </w:rPr>
      </w:pPr>
    </w:p>
    <w:p>
      <w:pPr>
        <w:keepNext w:val="0"/>
        <w:keepLines w:val="0"/>
        <w:pageBreakBefore w:val="0"/>
        <w:kinsoku/>
        <w:wordWrap/>
        <w:overflowPunct/>
        <w:topLinePunct w:val="0"/>
        <w:autoSpaceDE/>
        <w:autoSpaceDN/>
        <w:bidi w:val="0"/>
        <w:adjustRightInd/>
        <w:snapToGrid/>
        <w:spacing w:before="157" w:beforeLines="50" w:line="240" w:lineRule="auto"/>
        <w:textAlignment w:val="auto"/>
        <w:rPr>
          <w:rFonts w:ascii="仿宋_GB2312" w:eastAsia="仿宋_GB2312"/>
          <w:sz w:val="24"/>
        </w:rPr>
      </w:pPr>
      <w:r>
        <w:rPr>
          <w:rFonts w:hint="eastAsia" w:ascii="仿宋_GB2312" w:eastAsia="仿宋_GB2312"/>
          <w:sz w:val="24"/>
        </w:rPr>
        <w:t>资阳市第一人民医院：</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（三）具有履行合同所必需的耗材和专业技术能力；</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（五）参加采购活动前三年内，在经营活动中没有重大违法记录；</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（七）根据采购项目提出的特殊条件。</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二、我单位及其现任法定代表人/主要负责人不具有行贿犯罪记录。</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三、我单位作为本次采购项目的投标人，根据采购文件要求，现郑重承诺如下：</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（三）参加本次招标采购活动，不存在和其他投标人在同一合同项下的采购项目中，同时委托同一个自然人、同一家庭的人员、同一单位的人员作为代理人的行为。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（四）如果有《四川省政府采购当事人诚信管理办法》（川财采[2015]33号）规定的记入诚信档案的失信行为，将在投标文件中全面如实反映，我方同意对我方可能存在的失信行为进行的惩戒。</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（五）投标文件中提供的能够给予我单位带来优惠、好处的任何材料资料和技术、服务、要求、响应产品等响应承诺情况都是真实的、有效的、合法的。</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（七）一旦我方中标，我方将严格履行政府采购合同规定的责任和义务。</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（八）我方愿意提供贵单位可能另外要求的，与投标有关的文件资料，并保证我方已提供和将要提供的文件资料是真实、准确的。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（九）我方承诺本次招标中标后，中标项目的销售资格授权最少时间为投标截止时间届满后</w:t>
      </w:r>
      <w:r>
        <w:rPr>
          <w:rFonts w:hint="eastAsia" w:ascii="仿宋_GB2312" w:eastAsia="仿宋_GB2312"/>
          <w:sz w:val="24"/>
          <w:u w:val="single"/>
        </w:rPr>
        <w:t>365</w:t>
      </w:r>
      <w:r>
        <w:rPr>
          <w:rFonts w:hint="eastAsia" w:ascii="仿宋_GB2312" w:eastAsia="仿宋_GB2312"/>
          <w:sz w:val="24"/>
        </w:rPr>
        <w:t xml:space="preserve">天。 </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（十）我方为本项目提交的投标文件正、副本各壹份，用于开标唱标的“开标一览表”一式壹份。</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投标人名称：XXXX（单位公章）。</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sz w:val="24"/>
        </w:rPr>
      </w:pPr>
      <w:r>
        <w:rPr>
          <w:rFonts w:hint="eastAsia" w:ascii="仿宋_GB2312" w:eastAsia="仿宋_GB2312"/>
          <w:sz w:val="24"/>
        </w:rPr>
        <w:t>法定代表人/单位负责人或授权代表（签字或加盖个人名章）：XXXX。</w:t>
      </w:r>
    </w:p>
    <w:p>
      <w:pPr>
        <w:keepNext w:val="0"/>
        <w:keepLines w:val="0"/>
        <w:pageBreakBefore w:val="0"/>
        <w:kinsoku/>
        <w:wordWrap/>
        <w:overflowPunct/>
        <w:topLinePunct w:val="0"/>
        <w:autoSpaceDE/>
        <w:autoSpaceDN/>
        <w:bidi w:val="0"/>
        <w:adjustRightInd/>
        <w:snapToGrid/>
        <w:spacing w:before="157" w:beforeLines="50" w:line="240" w:lineRule="auto"/>
        <w:ind w:firstLine="480" w:firstLineChars="200"/>
        <w:textAlignment w:val="auto"/>
        <w:rPr>
          <w:rFonts w:ascii="仿宋_GB2312" w:eastAsia="仿宋_GB2312"/>
          <w:bCs/>
          <w:sz w:val="24"/>
        </w:rPr>
      </w:pPr>
      <w:r>
        <w:rPr>
          <w:rFonts w:hint="eastAsia" w:ascii="仿宋_GB2312" w:eastAsia="仿宋_GB2312"/>
          <w:sz w:val="24"/>
        </w:rPr>
        <w:t>日    期：XXXX。</w:t>
      </w:r>
    </w:p>
    <w:p>
      <w:pPr>
        <w:keepNext w:val="0"/>
        <w:keepLines w:val="0"/>
        <w:pageBreakBefore w:val="0"/>
        <w:kinsoku/>
        <w:wordWrap/>
        <w:overflowPunct/>
        <w:topLinePunct w:val="0"/>
        <w:autoSpaceDE/>
        <w:autoSpaceDN/>
        <w:bidi w:val="0"/>
        <w:adjustRightInd/>
        <w:snapToGrid/>
        <w:spacing w:before="157" w:beforeLines="50" w:line="240" w:lineRule="auto"/>
        <w:ind w:firstLine="482" w:firstLineChars="200"/>
        <w:textAlignment w:val="auto"/>
        <w:rPr>
          <w:rFonts w:ascii="仿宋_GB2312" w:eastAsia="仿宋_GB2312"/>
          <w:b/>
          <w:sz w:val="24"/>
        </w:rPr>
        <w:sectPr>
          <w:footerReference r:id="rId5" w:type="default"/>
          <w:pgSz w:w="11907" w:h="16840"/>
          <w:pgMar w:top="2098" w:right="1474" w:bottom="1985" w:left="1588" w:header="851" w:footer="992" w:gutter="0"/>
          <w:cols w:space="720" w:num="1"/>
          <w:docGrid w:linePitch="312" w:charSpace="0"/>
        </w:sectPr>
      </w:pPr>
    </w:p>
    <w:p>
      <w:pPr>
        <w:spacing w:line="360" w:lineRule="auto"/>
        <w:rPr>
          <w:rFonts w:ascii="仿宋_GB2312" w:hAnsi="仿宋_GB2312" w:eastAsia="仿宋_GB2312" w:cs="仿宋_GB2312"/>
          <w:bCs/>
          <w:sz w:val="24"/>
        </w:rPr>
      </w:pPr>
      <w:bookmarkStart w:id="38" w:name="_Toc217446088"/>
      <w:r>
        <w:rPr>
          <w:rFonts w:hint="eastAsia" w:ascii="仿宋_GB2312" w:hAnsi="仿宋_GB2312" w:eastAsia="仿宋_GB2312" w:cs="仿宋_GB2312"/>
          <w:bCs/>
          <w:sz w:val="24"/>
        </w:rPr>
        <w:t>格式八：投标人情况表</w:t>
      </w:r>
    </w:p>
    <w:p>
      <w:pPr>
        <w:jc w:val="center"/>
        <w:rPr>
          <w:rFonts w:ascii="仿宋_GB2312" w:eastAsia="仿宋_GB2312"/>
          <w:sz w:val="24"/>
        </w:rPr>
      </w:pPr>
      <w:r>
        <w:rPr>
          <w:rFonts w:hint="eastAsia" w:ascii="仿宋_GB2312" w:eastAsia="仿宋_GB2312"/>
          <w:sz w:val="24"/>
        </w:rPr>
        <w:t>投标人基本情况表</w:t>
      </w:r>
      <w:bookmarkEnd w:id="38"/>
    </w:p>
    <w:tbl>
      <w:tblPr>
        <w:tblStyle w:val="16"/>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eastAsia="仿宋_GB2312"/>
                <w:sz w:val="24"/>
              </w:rPr>
            </w:pPr>
            <w:r>
              <w:rPr>
                <w:rFonts w:hint="eastAsia" w:ascii="仿宋_GB2312" w:eastAsia="仿宋_GB2312"/>
                <w:sz w:val="24"/>
              </w:rPr>
              <w:t>投标人名称</w:t>
            </w:r>
          </w:p>
        </w:tc>
        <w:tc>
          <w:tcPr>
            <w:tcW w:w="7150" w:type="dxa"/>
            <w:gridSpan w:val="7"/>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eastAsia="仿宋_GB2312"/>
                <w:sz w:val="24"/>
              </w:rPr>
            </w:pPr>
            <w:r>
              <w:rPr>
                <w:rFonts w:hint="eastAsia" w:ascii="仿宋_GB2312" w:eastAsia="仿宋_GB2312"/>
                <w:sz w:val="24"/>
              </w:rPr>
              <w:t>注册地址</w:t>
            </w:r>
          </w:p>
        </w:tc>
        <w:tc>
          <w:tcPr>
            <w:tcW w:w="3443" w:type="dxa"/>
            <w:gridSpan w:val="3"/>
            <w:vAlign w:val="center"/>
          </w:tcPr>
          <w:p>
            <w:pPr>
              <w:rPr>
                <w:rFonts w:ascii="仿宋_GB2312" w:eastAsia="仿宋_GB2312"/>
                <w:sz w:val="24"/>
              </w:rPr>
            </w:pPr>
          </w:p>
        </w:tc>
        <w:tc>
          <w:tcPr>
            <w:tcW w:w="1320" w:type="dxa"/>
            <w:vAlign w:val="center"/>
          </w:tcPr>
          <w:p>
            <w:pPr>
              <w:rPr>
                <w:rFonts w:ascii="仿宋_GB2312" w:eastAsia="仿宋_GB2312"/>
                <w:sz w:val="24"/>
              </w:rPr>
            </w:pPr>
            <w:r>
              <w:rPr>
                <w:rFonts w:hint="eastAsia" w:ascii="仿宋_GB2312" w:eastAsia="仿宋_GB2312"/>
                <w:sz w:val="24"/>
              </w:rPr>
              <w:t>邮政编码</w:t>
            </w:r>
          </w:p>
        </w:tc>
        <w:tc>
          <w:tcPr>
            <w:tcW w:w="2387" w:type="dxa"/>
            <w:gridSpan w:val="3"/>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rPr>
                <w:rFonts w:ascii="仿宋_GB2312" w:eastAsia="仿宋_GB2312"/>
                <w:sz w:val="24"/>
              </w:rPr>
            </w:pPr>
            <w:r>
              <w:rPr>
                <w:rFonts w:hint="eastAsia" w:ascii="仿宋_GB2312" w:eastAsia="仿宋_GB2312"/>
                <w:sz w:val="24"/>
              </w:rPr>
              <w:t>联系方式</w:t>
            </w:r>
          </w:p>
        </w:tc>
        <w:tc>
          <w:tcPr>
            <w:tcW w:w="957" w:type="dxa"/>
            <w:vAlign w:val="center"/>
          </w:tcPr>
          <w:p>
            <w:pPr>
              <w:rPr>
                <w:rFonts w:ascii="仿宋_GB2312" w:eastAsia="仿宋_GB2312"/>
                <w:sz w:val="24"/>
              </w:rPr>
            </w:pPr>
            <w:r>
              <w:rPr>
                <w:rFonts w:hint="eastAsia" w:ascii="仿宋_GB2312" w:eastAsia="仿宋_GB2312"/>
                <w:sz w:val="24"/>
              </w:rPr>
              <w:t>联系人</w:t>
            </w:r>
          </w:p>
        </w:tc>
        <w:tc>
          <w:tcPr>
            <w:tcW w:w="2486" w:type="dxa"/>
            <w:gridSpan w:val="2"/>
            <w:vAlign w:val="center"/>
          </w:tcPr>
          <w:p>
            <w:pPr>
              <w:rPr>
                <w:rFonts w:ascii="仿宋_GB2312" w:eastAsia="仿宋_GB2312"/>
                <w:sz w:val="24"/>
              </w:rPr>
            </w:pPr>
          </w:p>
        </w:tc>
        <w:tc>
          <w:tcPr>
            <w:tcW w:w="1320" w:type="dxa"/>
            <w:vAlign w:val="center"/>
          </w:tcPr>
          <w:p>
            <w:pPr>
              <w:rPr>
                <w:rFonts w:ascii="仿宋_GB2312" w:eastAsia="仿宋_GB2312"/>
                <w:sz w:val="24"/>
              </w:rPr>
            </w:pPr>
            <w:r>
              <w:rPr>
                <w:rFonts w:hint="eastAsia" w:ascii="仿宋_GB2312" w:eastAsia="仿宋_GB2312"/>
                <w:sz w:val="24"/>
              </w:rPr>
              <w:t>电话</w:t>
            </w:r>
          </w:p>
        </w:tc>
        <w:tc>
          <w:tcPr>
            <w:tcW w:w="2387" w:type="dxa"/>
            <w:gridSpan w:val="3"/>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eastAsia="仿宋_GB2312"/>
                <w:sz w:val="24"/>
              </w:rPr>
            </w:pPr>
          </w:p>
        </w:tc>
        <w:tc>
          <w:tcPr>
            <w:tcW w:w="957" w:type="dxa"/>
            <w:vAlign w:val="center"/>
          </w:tcPr>
          <w:p>
            <w:pPr>
              <w:rPr>
                <w:rFonts w:ascii="仿宋_GB2312" w:eastAsia="仿宋_GB2312"/>
                <w:sz w:val="24"/>
              </w:rPr>
            </w:pPr>
            <w:r>
              <w:rPr>
                <w:rFonts w:hint="eastAsia" w:ascii="仿宋_GB2312" w:eastAsia="仿宋_GB2312"/>
                <w:sz w:val="24"/>
              </w:rPr>
              <w:t>传真</w:t>
            </w:r>
          </w:p>
        </w:tc>
        <w:tc>
          <w:tcPr>
            <w:tcW w:w="2486" w:type="dxa"/>
            <w:gridSpan w:val="2"/>
            <w:vAlign w:val="center"/>
          </w:tcPr>
          <w:p>
            <w:pPr>
              <w:rPr>
                <w:rFonts w:ascii="仿宋_GB2312" w:eastAsia="仿宋_GB2312"/>
                <w:sz w:val="24"/>
              </w:rPr>
            </w:pPr>
          </w:p>
        </w:tc>
        <w:tc>
          <w:tcPr>
            <w:tcW w:w="1320" w:type="dxa"/>
            <w:vAlign w:val="center"/>
          </w:tcPr>
          <w:p>
            <w:pPr>
              <w:rPr>
                <w:rFonts w:ascii="仿宋_GB2312" w:eastAsia="仿宋_GB2312"/>
                <w:sz w:val="24"/>
              </w:rPr>
            </w:pPr>
            <w:r>
              <w:rPr>
                <w:rFonts w:hint="eastAsia" w:ascii="仿宋_GB2312" w:eastAsia="仿宋_GB2312"/>
                <w:sz w:val="24"/>
              </w:rPr>
              <w:t>网址</w:t>
            </w:r>
          </w:p>
        </w:tc>
        <w:tc>
          <w:tcPr>
            <w:tcW w:w="2387" w:type="dxa"/>
            <w:gridSpan w:val="3"/>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eastAsia="仿宋_GB2312"/>
                <w:sz w:val="24"/>
              </w:rPr>
            </w:pPr>
            <w:r>
              <w:rPr>
                <w:rFonts w:hint="eastAsia" w:ascii="仿宋_GB2312" w:eastAsia="仿宋_GB2312"/>
                <w:sz w:val="24"/>
              </w:rPr>
              <w:t>组织结构</w:t>
            </w:r>
          </w:p>
        </w:tc>
        <w:tc>
          <w:tcPr>
            <w:tcW w:w="7150" w:type="dxa"/>
            <w:gridSpan w:val="7"/>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eastAsia="仿宋_GB2312"/>
                <w:sz w:val="24"/>
              </w:rPr>
            </w:pPr>
            <w:r>
              <w:rPr>
                <w:rFonts w:hint="eastAsia" w:ascii="仿宋_GB2312" w:eastAsia="仿宋_GB2312"/>
                <w:sz w:val="24"/>
              </w:rPr>
              <w:t>法定代表人/单位负责人</w:t>
            </w:r>
          </w:p>
        </w:tc>
        <w:tc>
          <w:tcPr>
            <w:tcW w:w="957" w:type="dxa"/>
            <w:vAlign w:val="center"/>
          </w:tcPr>
          <w:p>
            <w:pPr>
              <w:rPr>
                <w:rFonts w:ascii="仿宋_GB2312" w:eastAsia="仿宋_GB2312"/>
                <w:sz w:val="24"/>
              </w:rPr>
            </w:pPr>
            <w:r>
              <w:rPr>
                <w:rFonts w:hint="eastAsia" w:ascii="仿宋_GB2312" w:eastAsia="仿宋_GB2312"/>
                <w:sz w:val="24"/>
              </w:rPr>
              <w:t>姓名</w:t>
            </w:r>
          </w:p>
        </w:tc>
        <w:tc>
          <w:tcPr>
            <w:tcW w:w="1239" w:type="dxa"/>
            <w:vAlign w:val="center"/>
          </w:tcPr>
          <w:p>
            <w:pPr>
              <w:rPr>
                <w:rFonts w:ascii="仿宋_GB2312" w:eastAsia="仿宋_GB2312"/>
                <w:sz w:val="24"/>
              </w:rPr>
            </w:pPr>
          </w:p>
        </w:tc>
        <w:tc>
          <w:tcPr>
            <w:tcW w:w="1247" w:type="dxa"/>
            <w:vAlign w:val="center"/>
          </w:tcPr>
          <w:p>
            <w:pPr>
              <w:rPr>
                <w:rFonts w:ascii="仿宋_GB2312" w:eastAsia="仿宋_GB2312"/>
                <w:sz w:val="24"/>
              </w:rPr>
            </w:pPr>
            <w:r>
              <w:rPr>
                <w:rFonts w:hint="eastAsia" w:ascii="仿宋_GB2312" w:eastAsia="仿宋_GB2312"/>
                <w:sz w:val="24"/>
              </w:rPr>
              <w:t>技术职称</w:t>
            </w:r>
          </w:p>
        </w:tc>
        <w:tc>
          <w:tcPr>
            <w:tcW w:w="1320" w:type="dxa"/>
            <w:vAlign w:val="center"/>
          </w:tcPr>
          <w:p>
            <w:pPr>
              <w:rPr>
                <w:rFonts w:ascii="仿宋_GB2312" w:eastAsia="仿宋_GB2312"/>
                <w:sz w:val="24"/>
              </w:rPr>
            </w:pPr>
          </w:p>
        </w:tc>
        <w:tc>
          <w:tcPr>
            <w:tcW w:w="850" w:type="dxa"/>
            <w:gridSpan w:val="2"/>
            <w:vAlign w:val="center"/>
          </w:tcPr>
          <w:p>
            <w:pPr>
              <w:rPr>
                <w:rFonts w:ascii="仿宋_GB2312" w:eastAsia="仿宋_GB2312"/>
                <w:sz w:val="24"/>
              </w:rPr>
            </w:pPr>
            <w:r>
              <w:rPr>
                <w:rFonts w:hint="eastAsia" w:ascii="仿宋_GB2312" w:eastAsia="仿宋_GB2312"/>
                <w:sz w:val="24"/>
              </w:rPr>
              <w:t>电话</w:t>
            </w:r>
          </w:p>
        </w:tc>
        <w:tc>
          <w:tcPr>
            <w:tcW w:w="1537" w:type="dxa"/>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eastAsia="仿宋_GB2312"/>
                <w:sz w:val="24"/>
              </w:rPr>
            </w:pPr>
            <w:r>
              <w:rPr>
                <w:rFonts w:hint="eastAsia" w:ascii="仿宋_GB2312" w:eastAsia="仿宋_GB2312"/>
                <w:sz w:val="24"/>
              </w:rPr>
              <w:t>技术负责人</w:t>
            </w:r>
          </w:p>
        </w:tc>
        <w:tc>
          <w:tcPr>
            <w:tcW w:w="957" w:type="dxa"/>
            <w:vAlign w:val="center"/>
          </w:tcPr>
          <w:p>
            <w:pPr>
              <w:rPr>
                <w:rFonts w:ascii="仿宋_GB2312" w:eastAsia="仿宋_GB2312"/>
                <w:sz w:val="24"/>
              </w:rPr>
            </w:pPr>
            <w:r>
              <w:rPr>
                <w:rFonts w:hint="eastAsia" w:ascii="仿宋_GB2312" w:eastAsia="仿宋_GB2312"/>
                <w:sz w:val="24"/>
              </w:rPr>
              <w:t>姓名</w:t>
            </w:r>
          </w:p>
        </w:tc>
        <w:tc>
          <w:tcPr>
            <w:tcW w:w="1239" w:type="dxa"/>
            <w:vAlign w:val="center"/>
          </w:tcPr>
          <w:p>
            <w:pPr>
              <w:rPr>
                <w:rFonts w:ascii="仿宋_GB2312" w:eastAsia="仿宋_GB2312"/>
                <w:sz w:val="24"/>
              </w:rPr>
            </w:pPr>
          </w:p>
        </w:tc>
        <w:tc>
          <w:tcPr>
            <w:tcW w:w="1247" w:type="dxa"/>
            <w:vAlign w:val="center"/>
          </w:tcPr>
          <w:p>
            <w:pPr>
              <w:rPr>
                <w:rFonts w:ascii="仿宋_GB2312" w:eastAsia="仿宋_GB2312"/>
                <w:sz w:val="24"/>
              </w:rPr>
            </w:pPr>
            <w:r>
              <w:rPr>
                <w:rFonts w:hint="eastAsia" w:ascii="仿宋_GB2312" w:eastAsia="仿宋_GB2312"/>
                <w:sz w:val="24"/>
              </w:rPr>
              <w:t>技术职称</w:t>
            </w:r>
          </w:p>
        </w:tc>
        <w:tc>
          <w:tcPr>
            <w:tcW w:w="1320" w:type="dxa"/>
            <w:vAlign w:val="center"/>
          </w:tcPr>
          <w:p>
            <w:pPr>
              <w:rPr>
                <w:rFonts w:ascii="仿宋_GB2312" w:eastAsia="仿宋_GB2312"/>
                <w:sz w:val="24"/>
              </w:rPr>
            </w:pPr>
          </w:p>
        </w:tc>
        <w:tc>
          <w:tcPr>
            <w:tcW w:w="850" w:type="dxa"/>
            <w:gridSpan w:val="2"/>
            <w:vAlign w:val="center"/>
          </w:tcPr>
          <w:p>
            <w:pPr>
              <w:rPr>
                <w:rFonts w:ascii="仿宋_GB2312" w:eastAsia="仿宋_GB2312"/>
                <w:sz w:val="24"/>
              </w:rPr>
            </w:pPr>
            <w:r>
              <w:rPr>
                <w:rFonts w:hint="eastAsia" w:ascii="仿宋_GB2312" w:eastAsia="仿宋_GB2312"/>
                <w:sz w:val="24"/>
              </w:rPr>
              <w:t>电话</w:t>
            </w:r>
          </w:p>
        </w:tc>
        <w:tc>
          <w:tcPr>
            <w:tcW w:w="1537" w:type="dxa"/>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eastAsia="仿宋_GB2312"/>
                <w:sz w:val="24"/>
              </w:rPr>
            </w:pPr>
            <w:r>
              <w:rPr>
                <w:rFonts w:hint="eastAsia" w:ascii="仿宋_GB2312" w:eastAsia="仿宋_GB2312"/>
                <w:sz w:val="24"/>
              </w:rPr>
              <w:t>成立时间</w:t>
            </w:r>
          </w:p>
        </w:tc>
        <w:tc>
          <w:tcPr>
            <w:tcW w:w="2196" w:type="dxa"/>
            <w:gridSpan w:val="2"/>
            <w:vAlign w:val="center"/>
          </w:tcPr>
          <w:p>
            <w:pPr>
              <w:rPr>
                <w:rFonts w:ascii="仿宋_GB2312" w:eastAsia="仿宋_GB2312"/>
                <w:sz w:val="24"/>
              </w:rPr>
            </w:pPr>
          </w:p>
        </w:tc>
        <w:tc>
          <w:tcPr>
            <w:tcW w:w="4954" w:type="dxa"/>
            <w:gridSpan w:val="5"/>
            <w:vAlign w:val="center"/>
          </w:tcPr>
          <w:p>
            <w:pPr>
              <w:rPr>
                <w:rFonts w:ascii="仿宋_GB2312" w:eastAsia="仿宋_GB2312"/>
                <w:sz w:val="24"/>
              </w:rPr>
            </w:pPr>
            <w:r>
              <w:rPr>
                <w:rFonts w:hint="eastAsia" w:ascii="仿宋_GB2312" w:eastAsia="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eastAsia="仿宋_GB2312"/>
                <w:sz w:val="24"/>
              </w:rPr>
            </w:pPr>
            <w:r>
              <w:rPr>
                <w:rFonts w:hint="eastAsia" w:ascii="仿宋_GB2312" w:eastAsia="仿宋_GB2312"/>
                <w:sz w:val="24"/>
              </w:rPr>
              <w:t>企业资质等级</w:t>
            </w:r>
          </w:p>
        </w:tc>
        <w:tc>
          <w:tcPr>
            <w:tcW w:w="2196" w:type="dxa"/>
            <w:gridSpan w:val="2"/>
            <w:vAlign w:val="center"/>
          </w:tcPr>
          <w:p>
            <w:pPr>
              <w:rPr>
                <w:rFonts w:ascii="仿宋_GB2312" w:eastAsia="仿宋_GB2312"/>
                <w:sz w:val="24"/>
              </w:rPr>
            </w:pPr>
          </w:p>
        </w:tc>
        <w:tc>
          <w:tcPr>
            <w:tcW w:w="1247" w:type="dxa"/>
            <w:vMerge w:val="restart"/>
            <w:vAlign w:val="center"/>
          </w:tcPr>
          <w:p>
            <w:pPr>
              <w:rPr>
                <w:rFonts w:ascii="仿宋_GB2312" w:eastAsia="仿宋_GB2312"/>
                <w:sz w:val="24"/>
              </w:rPr>
            </w:pPr>
            <w:r>
              <w:rPr>
                <w:rFonts w:hint="eastAsia" w:ascii="仿宋_GB2312" w:eastAsia="仿宋_GB2312"/>
                <w:sz w:val="24"/>
              </w:rPr>
              <w:t>其中</w:t>
            </w:r>
          </w:p>
        </w:tc>
        <w:tc>
          <w:tcPr>
            <w:tcW w:w="1723" w:type="dxa"/>
            <w:gridSpan w:val="2"/>
            <w:vAlign w:val="center"/>
          </w:tcPr>
          <w:p>
            <w:pPr>
              <w:rPr>
                <w:rFonts w:ascii="仿宋_GB2312" w:eastAsia="仿宋_GB2312"/>
                <w:sz w:val="24"/>
              </w:rPr>
            </w:pPr>
            <w:r>
              <w:rPr>
                <w:rFonts w:hint="eastAsia" w:ascii="仿宋_GB2312" w:eastAsia="仿宋_GB2312"/>
                <w:sz w:val="24"/>
              </w:rPr>
              <w:t>项目经理</w:t>
            </w:r>
          </w:p>
        </w:tc>
        <w:tc>
          <w:tcPr>
            <w:tcW w:w="1984" w:type="dxa"/>
            <w:gridSpan w:val="2"/>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eastAsia="仿宋_GB2312"/>
                <w:sz w:val="24"/>
              </w:rPr>
            </w:pPr>
            <w:r>
              <w:rPr>
                <w:rFonts w:hint="eastAsia" w:ascii="仿宋_GB2312" w:eastAsia="仿宋_GB2312"/>
                <w:sz w:val="24"/>
              </w:rPr>
              <w:t>营业执照号</w:t>
            </w:r>
          </w:p>
        </w:tc>
        <w:tc>
          <w:tcPr>
            <w:tcW w:w="2196" w:type="dxa"/>
            <w:gridSpan w:val="2"/>
            <w:vAlign w:val="center"/>
          </w:tcPr>
          <w:p>
            <w:pPr>
              <w:rPr>
                <w:rFonts w:ascii="仿宋_GB2312" w:eastAsia="仿宋_GB2312"/>
                <w:sz w:val="24"/>
              </w:rPr>
            </w:pPr>
          </w:p>
        </w:tc>
        <w:tc>
          <w:tcPr>
            <w:tcW w:w="1247" w:type="dxa"/>
            <w:vMerge w:val="continue"/>
            <w:vAlign w:val="center"/>
          </w:tcPr>
          <w:p>
            <w:pPr>
              <w:rPr>
                <w:rFonts w:ascii="仿宋_GB2312" w:eastAsia="仿宋_GB2312"/>
                <w:sz w:val="24"/>
              </w:rPr>
            </w:pPr>
          </w:p>
        </w:tc>
        <w:tc>
          <w:tcPr>
            <w:tcW w:w="1723" w:type="dxa"/>
            <w:gridSpan w:val="2"/>
            <w:vAlign w:val="center"/>
          </w:tcPr>
          <w:p>
            <w:pPr>
              <w:rPr>
                <w:rFonts w:ascii="仿宋_GB2312" w:eastAsia="仿宋_GB2312"/>
                <w:sz w:val="24"/>
              </w:rPr>
            </w:pPr>
            <w:r>
              <w:rPr>
                <w:rFonts w:hint="eastAsia" w:ascii="仿宋_GB2312" w:eastAsia="仿宋_GB2312"/>
                <w:sz w:val="24"/>
              </w:rPr>
              <w:t>高级职称人员</w:t>
            </w:r>
          </w:p>
        </w:tc>
        <w:tc>
          <w:tcPr>
            <w:tcW w:w="1984" w:type="dxa"/>
            <w:gridSpan w:val="2"/>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eastAsia="仿宋_GB2312"/>
                <w:sz w:val="24"/>
              </w:rPr>
            </w:pPr>
            <w:r>
              <w:rPr>
                <w:rFonts w:hint="eastAsia" w:ascii="仿宋_GB2312" w:eastAsia="仿宋_GB2312"/>
                <w:sz w:val="24"/>
              </w:rPr>
              <w:t>注册资金</w:t>
            </w:r>
          </w:p>
        </w:tc>
        <w:tc>
          <w:tcPr>
            <w:tcW w:w="2196" w:type="dxa"/>
            <w:gridSpan w:val="2"/>
            <w:vAlign w:val="center"/>
          </w:tcPr>
          <w:p>
            <w:pPr>
              <w:rPr>
                <w:rFonts w:ascii="仿宋_GB2312" w:eastAsia="仿宋_GB2312"/>
                <w:sz w:val="24"/>
              </w:rPr>
            </w:pPr>
          </w:p>
        </w:tc>
        <w:tc>
          <w:tcPr>
            <w:tcW w:w="1247" w:type="dxa"/>
            <w:vMerge w:val="continue"/>
            <w:vAlign w:val="center"/>
          </w:tcPr>
          <w:p>
            <w:pPr>
              <w:rPr>
                <w:rFonts w:ascii="仿宋_GB2312" w:eastAsia="仿宋_GB2312"/>
                <w:sz w:val="24"/>
              </w:rPr>
            </w:pPr>
          </w:p>
        </w:tc>
        <w:tc>
          <w:tcPr>
            <w:tcW w:w="1723" w:type="dxa"/>
            <w:gridSpan w:val="2"/>
            <w:vAlign w:val="center"/>
          </w:tcPr>
          <w:p>
            <w:pPr>
              <w:rPr>
                <w:rFonts w:ascii="仿宋_GB2312" w:eastAsia="仿宋_GB2312"/>
                <w:sz w:val="24"/>
              </w:rPr>
            </w:pPr>
            <w:r>
              <w:rPr>
                <w:rFonts w:hint="eastAsia" w:ascii="仿宋_GB2312" w:eastAsia="仿宋_GB2312"/>
                <w:sz w:val="24"/>
              </w:rPr>
              <w:t>中级职称人员</w:t>
            </w:r>
          </w:p>
        </w:tc>
        <w:tc>
          <w:tcPr>
            <w:tcW w:w="1984" w:type="dxa"/>
            <w:gridSpan w:val="2"/>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eastAsia="仿宋_GB2312"/>
                <w:sz w:val="24"/>
              </w:rPr>
            </w:pPr>
            <w:r>
              <w:rPr>
                <w:rFonts w:hint="eastAsia" w:ascii="仿宋_GB2312" w:eastAsia="仿宋_GB2312"/>
                <w:sz w:val="24"/>
              </w:rPr>
              <w:t>开户银行</w:t>
            </w:r>
          </w:p>
        </w:tc>
        <w:tc>
          <w:tcPr>
            <w:tcW w:w="2196" w:type="dxa"/>
            <w:gridSpan w:val="2"/>
            <w:vAlign w:val="center"/>
          </w:tcPr>
          <w:p>
            <w:pPr>
              <w:rPr>
                <w:rFonts w:ascii="仿宋_GB2312" w:eastAsia="仿宋_GB2312"/>
                <w:sz w:val="24"/>
              </w:rPr>
            </w:pPr>
          </w:p>
        </w:tc>
        <w:tc>
          <w:tcPr>
            <w:tcW w:w="1247" w:type="dxa"/>
            <w:vMerge w:val="continue"/>
            <w:vAlign w:val="center"/>
          </w:tcPr>
          <w:p>
            <w:pPr>
              <w:rPr>
                <w:rFonts w:ascii="仿宋_GB2312" w:eastAsia="仿宋_GB2312"/>
                <w:sz w:val="24"/>
              </w:rPr>
            </w:pPr>
          </w:p>
        </w:tc>
        <w:tc>
          <w:tcPr>
            <w:tcW w:w="1723" w:type="dxa"/>
            <w:gridSpan w:val="2"/>
            <w:vAlign w:val="center"/>
          </w:tcPr>
          <w:p>
            <w:pPr>
              <w:rPr>
                <w:rFonts w:ascii="仿宋_GB2312" w:eastAsia="仿宋_GB2312"/>
                <w:sz w:val="24"/>
              </w:rPr>
            </w:pPr>
            <w:r>
              <w:rPr>
                <w:rFonts w:hint="eastAsia" w:ascii="仿宋_GB2312" w:eastAsia="仿宋_GB2312"/>
                <w:sz w:val="24"/>
              </w:rPr>
              <w:t>初级职称人员</w:t>
            </w:r>
          </w:p>
        </w:tc>
        <w:tc>
          <w:tcPr>
            <w:tcW w:w="1984" w:type="dxa"/>
            <w:gridSpan w:val="2"/>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eastAsia="仿宋_GB2312"/>
                <w:sz w:val="24"/>
              </w:rPr>
            </w:pPr>
            <w:r>
              <w:rPr>
                <w:rFonts w:hint="eastAsia" w:ascii="仿宋_GB2312" w:eastAsia="仿宋_GB2312"/>
                <w:sz w:val="24"/>
              </w:rPr>
              <w:t>账号</w:t>
            </w:r>
          </w:p>
        </w:tc>
        <w:tc>
          <w:tcPr>
            <w:tcW w:w="2196" w:type="dxa"/>
            <w:gridSpan w:val="2"/>
            <w:vAlign w:val="center"/>
          </w:tcPr>
          <w:p>
            <w:pPr>
              <w:rPr>
                <w:rFonts w:ascii="仿宋_GB2312" w:eastAsia="仿宋_GB2312"/>
                <w:sz w:val="24"/>
              </w:rPr>
            </w:pPr>
          </w:p>
        </w:tc>
        <w:tc>
          <w:tcPr>
            <w:tcW w:w="1247" w:type="dxa"/>
            <w:vMerge w:val="continue"/>
            <w:vAlign w:val="center"/>
          </w:tcPr>
          <w:p>
            <w:pPr>
              <w:rPr>
                <w:rFonts w:ascii="仿宋_GB2312" w:eastAsia="仿宋_GB2312"/>
                <w:sz w:val="24"/>
              </w:rPr>
            </w:pPr>
          </w:p>
        </w:tc>
        <w:tc>
          <w:tcPr>
            <w:tcW w:w="1723" w:type="dxa"/>
            <w:gridSpan w:val="2"/>
            <w:vAlign w:val="center"/>
          </w:tcPr>
          <w:p>
            <w:pPr>
              <w:rPr>
                <w:rFonts w:ascii="仿宋_GB2312" w:eastAsia="仿宋_GB2312"/>
                <w:sz w:val="24"/>
              </w:rPr>
            </w:pPr>
            <w:r>
              <w:rPr>
                <w:rFonts w:hint="eastAsia" w:ascii="仿宋_GB2312" w:eastAsia="仿宋_GB2312"/>
                <w:sz w:val="24"/>
              </w:rPr>
              <w:t>技工</w:t>
            </w:r>
          </w:p>
        </w:tc>
        <w:tc>
          <w:tcPr>
            <w:tcW w:w="1984" w:type="dxa"/>
            <w:gridSpan w:val="2"/>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rPr>
                <w:rFonts w:ascii="仿宋_GB2312" w:eastAsia="仿宋_GB2312"/>
                <w:sz w:val="24"/>
              </w:rPr>
            </w:pPr>
            <w:r>
              <w:rPr>
                <w:rFonts w:hint="eastAsia" w:ascii="仿宋_GB2312" w:eastAsia="仿宋_GB2312"/>
                <w:sz w:val="24"/>
              </w:rPr>
              <w:t>经营范围</w:t>
            </w:r>
          </w:p>
        </w:tc>
        <w:tc>
          <w:tcPr>
            <w:tcW w:w="7150" w:type="dxa"/>
            <w:gridSpan w:val="7"/>
            <w:vAlign w:val="center"/>
          </w:tcPr>
          <w:p>
            <w:pPr>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rPr>
                <w:rFonts w:ascii="仿宋_GB2312" w:eastAsia="仿宋_GB2312"/>
                <w:sz w:val="24"/>
              </w:rPr>
            </w:pPr>
            <w:r>
              <w:rPr>
                <w:rFonts w:hint="eastAsia" w:ascii="仿宋_GB2312" w:eastAsia="仿宋_GB2312"/>
                <w:sz w:val="24"/>
              </w:rPr>
              <w:t>备注</w:t>
            </w:r>
          </w:p>
        </w:tc>
        <w:tc>
          <w:tcPr>
            <w:tcW w:w="7150" w:type="dxa"/>
            <w:gridSpan w:val="7"/>
          </w:tcPr>
          <w:p>
            <w:pPr>
              <w:rPr>
                <w:rFonts w:ascii="仿宋_GB2312" w:eastAsia="仿宋_GB2312"/>
                <w:sz w:val="24"/>
              </w:rPr>
            </w:pPr>
          </w:p>
        </w:tc>
      </w:tr>
    </w:tbl>
    <w:p>
      <w:pPr>
        <w:ind w:firstLine="480" w:firstLineChars="200"/>
        <w:rPr>
          <w:rFonts w:ascii="仿宋_GB2312" w:eastAsia="仿宋_GB2312"/>
          <w:sz w:val="24"/>
        </w:rPr>
      </w:pPr>
      <w:r>
        <w:rPr>
          <w:rFonts w:hint="eastAsia" w:ascii="仿宋_GB2312" w:eastAsia="仿宋_GB2312"/>
          <w:sz w:val="24"/>
        </w:rPr>
        <w:t>投标人名称：XXXX（单位盖章）。</w:t>
      </w:r>
    </w:p>
    <w:p>
      <w:pPr>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ind w:firstLine="480" w:firstLineChars="200"/>
        <w:rPr>
          <w:rFonts w:ascii="仿宋_GB2312" w:eastAsia="仿宋_GB2312"/>
          <w:sz w:val="24"/>
        </w:rPr>
      </w:pPr>
      <w:r>
        <w:rPr>
          <w:rFonts w:hint="eastAsia" w:ascii="仿宋_GB2312" w:eastAsia="仿宋_GB2312"/>
          <w:sz w:val="24"/>
        </w:rPr>
        <w:t>投标日期: XXXX。</w:t>
      </w:r>
    </w:p>
    <w:p>
      <w:pPr>
        <w:pStyle w:val="2"/>
        <w:jc w:val="both"/>
        <w:rPr>
          <w:rStyle w:val="18"/>
          <w:rFonts w:hint="eastAsia"/>
          <w:b w:val="0"/>
          <w:bCs w:val="0"/>
          <w:sz w:val="36"/>
          <w:szCs w:val="36"/>
          <w:lang w:eastAsia="zh-CN"/>
        </w:rPr>
      </w:pPr>
    </w:p>
    <w:p/>
    <w:p/>
    <w:sectPr>
      <w:pgSz w:w="11906" w:h="16838"/>
      <w:pgMar w:top="2154"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9"/>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17379"/>
    <w:rsid w:val="05F75C9A"/>
    <w:rsid w:val="26E17379"/>
    <w:rsid w:val="317C2F09"/>
    <w:rsid w:val="44C83A0B"/>
    <w:rsid w:val="4A094F29"/>
    <w:rsid w:val="65CC7868"/>
    <w:rsid w:val="6D535020"/>
    <w:rsid w:val="777C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keepNext/>
      <w:keepLines/>
      <w:widowControl w:val="0"/>
      <w:spacing w:before="340" w:after="330" w:line="578" w:lineRule="auto"/>
      <w:ind w:left="0" w:right="0"/>
      <w:jc w:val="center"/>
      <w:outlineLvl w:val="0"/>
    </w:pPr>
    <w:rPr>
      <w:rFonts w:ascii="Calibri" w:hAnsi="Calibri" w:eastAsia="方正小标宋简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黑体" w:hAnsi="宋体" w:eastAsia="黑体" w:cs="Times New Roman"/>
      <w:b/>
      <w:bCs/>
      <w:color w:val="333399"/>
      <w:w w:val="200"/>
      <w:sz w:val="84"/>
    </w:r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widowControl/>
      <w:jc w:val="left"/>
    </w:pPr>
    <w:rPr>
      <w:rFonts w:ascii="Courier New" w:hAnsi="Courier New"/>
      <w:kern w:val="0"/>
      <w:sz w:val="20"/>
      <w:szCs w:val="20"/>
    </w:rPr>
  </w:style>
  <w:style w:type="paragraph" w:styleId="9">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qFormat/>
    <w:uiPriority w:val="39"/>
  </w:style>
  <w:style w:type="paragraph" w:styleId="12">
    <w:name w:val="Title"/>
    <w:basedOn w:val="1"/>
    <w:next w:val="1"/>
    <w:qFormat/>
    <w:uiPriority w:val="0"/>
    <w:pPr>
      <w:spacing w:before="240" w:after="60" w:line="240" w:lineRule="auto"/>
      <w:jc w:val="center"/>
      <w:outlineLvl w:val="0"/>
    </w:pPr>
    <w:rPr>
      <w:rFonts w:eastAsia="方正小标宋简体" w:asciiTheme="majorHAnsi" w:hAnsiTheme="majorHAnsi" w:cstheme="majorBidi"/>
      <w:bCs/>
      <w:sz w:val="24"/>
      <w:szCs w:val="32"/>
    </w:rPr>
  </w:style>
  <w:style w:type="character" w:styleId="14">
    <w:name w:val="Hyperlink"/>
    <w:basedOn w:val="13"/>
    <w:unhideWhenUsed/>
    <w:qFormat/>
    <w:uiPriority w:val="99"/>
    <w:rPr>
      <w:color w:val="0045AD"/>
      <w:u w:val="none"/>
    </w:rPr>
  </w:style>
  <w:style w:type="character" w:styleId="15">
    <w:name w:val="annotation reference"/>
    <w:qFormat/>
    <w:uiPriority w:val="99"/>
    <w:rPr>
      <w:sz w:val="21"/>
      <w:szCs w:val="21"/>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8">
    <w:name w:val="标题 1 Char"/>
    <w:link w:val="3"/>
    <w:qFormat/>
    <w:uiPriority w:val="0"/>
    <w:rPr>
      <w:rFonts w:ascii="Calibri" w:hAnsi="Calibri" w:eastAsia="方正小标宋简体" w:cs="Times New Roman"/>
      <w:b/>
      <w:bCs/>
      <w:kern w:val="44"/>
      <w:sz w:val="32"/>
      <w:szCs w:val="44"/>
    </w:rPr>
  </w:style>
  <w:style w:type="paragraph" w:customStyle="1" w:styleId="19">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E75B6" w:themeColor="accent1" w:themeShade="BF"/>
      <w:kern w:val="0"/>
      <w:sz w:val="32"/>
      <w:szCs w:val="32"/>
    </w:rPr>
  </w:style>
  <w:style w:type="paragraph" w:customStyle="1" w:styleId="20">
    <w:name w:val="标题1"/>
    <w:basedOn w:val="3"/>
    <w:next w:val="1"/>
    <w:qFormat/>
    <w:uiPriority w:val="0"/>
    <w:pPr>
      <w:jc w:val="center"/>
    </w:pPr>
    <w:rPr>
      <w:rFonts w:eastAsia="方正小标宋简体" w:asciiTheme="majorHAnsi" w:hAnsiTheme="majorHAnsi"/>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2020-12-08T04:42:00Z</dcterms:created>
  <dc:creator>郝立</dc:creator>
  <cp:lastModifiedBy>郝立</cp:lastModifiedBy>
  <cp:lastPrinted>2020-12-08T06:22:31Z</cp:lastPrinted>
  <dcterms:modified xsi:type="dcterms:W3CDTF">2020-12-08T07:30:16Z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