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方正小标宋简体" w:eastAsia="方正小标宋简体"/>
          <w:sz w:val="36"/>
          <w:szCs w:val="36"/>
        </w:rPr>
      </w:pPr>
      <w:r>
        <w:rPr>
          <w:rFonts w:hint="eastAsia" w:ascii="方正小标宋简体" w:eastAsia="方正小标宋简体"/>
          <w:sz w:val="36"/>
          <w:szCs w:val="36"/>
        </w:rPr>
        <w:t>资阳市第一人民医院.华西医院资阳医院</w:t>
      </w:r>
    </w:p>
    <w:p>
      <w:pPr>
        <w:spacing w:after="0" w:line="240" w:lineRule="auto"/>
        <w:jc w:val="center"/>
        <w:rPr>
          <w:sz w:val="36"/>
          <w:szCs w:val="36"/>
        </w:rPr>
      </w:pPr>
      <w:r>
        <w:rPr>
          <w:rFonts w:hint="eastAsia" w:ascii="方正小标宋简体" w:eastAsia="方正小标宋简体"/>
          <w:sz w:val="36"/>
          <w:szCs w:val="36"/>
        </w:rPr>
        <w:t>艾滋病病毒载量检测仪配套体外诊断试剂采购项目采购公告</w:t>
      </w:r>
    </w:p>
    <w:tbl>
      <w:tblPr>
        <w:tblStyle w:val="15"/>
        <w:tblW w:w="906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采购项目</w:t>
            </w:r>
          </w:p>
        </w:tc>
        <w:tc>
          <w:tcPr>
            <w:tcW w:w="6684" w:type="dxa"/>
            <w:vAlign w:val="center"/>
          </w:tcPr>
          <w:p>
            <w:pPr>
              <w:spacing w:after="0" w:line="240" w:lineRule="auto"/>
              <w:rPr>
                <w:rFonts w:ascii="仿宋_GB2312" w:eastAsia="仿宋_GB2312"/>
                <w:sz w:val="24"/>
              </w:rPr>
            </w:pPr>
            <w:r>
              <w:rPr>
                <w:rFonts w:hint="eastAsia" w:ascii="仿宋_GB2312" w:hAnsi="仿宋_GB2312" w:eastAsia="仿宋_GB2312" w:cs="仿宋_GB2312"/>
                <w:sz w:val="24"/>
              </w:rPr>
              <w:t>资阳市第一人民医院艾滋病病毒载量检测仪配套体外诊断试剂项目（具体内容见附件）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采购方式</w:t>
            </w:r>
          </w:p>
        </w:tc>
        <w:tc>
          <w:tcPr>
            <w:tcW w:w="6684" w:type="dxa"/>
            <w:vAlign w:val="center"/>
          </w:tcPr>
          <w:p>
            <w:pPr>
              <w:spacing w:after="0" w:line="240" w:lineRule="auto"/>
              <w:rPr>
                <w:rFonts w:ascii="仿宋_GB2312" w:hAnsi="宋体" w:eastAsia="仿宋_GB2312"/>
                <w:sz w:val="24"/>
              </w:rPr>
            </w:pPr>
            <w:r>
              <w:rPr>
                <w:rFonts w:hint="eastAsia" w:ascii="仿宋_GB2312" w:hAnsi="宋体" w:eastAsia="仿宋_GB2312"/>
                <w:sz w:val="24"/>
              </w:rPr>
              <w:t>遴选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公告发布时间</w:t>
            </w:r>
          </w:p>
        </w:tc>
        <w:tc>
          <w:tcPr>
            <w:tcW w:w="6684" w:type="dxa"/>
            <w:vAlign w:val="center"/>
          </w:tcPr>
          <w:p>
            <w:pPr>
              <w:spacing w:after="0" w:line="240" w:lineRule="auto"/>
              <w:rPr>
                <w:rFonts w:ascii="仿宋_GB2312" w:eastAsia="仿宋_GB2312" w:hAnsiTheme="minorEastAsia"/>
                <w:sz w:val="24"/>
              </w:rPr>
            </w:pPr>
            <w:r>
              <w:rPr>
                <w:rFonts w:hint="eastAsia" w:ascii="仿宋_GB2312" w:hAnsi="宋体" w:eastAsia="仿宋_GB2312"/>
                <w:sz w:val="24"/>
              </w:rPr>
              <w:t>2020年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w:t>
            </w:r>
            <w:r>
              <w:rPr>
                <w:rFonts w:hint="eastAsia" w:ascii="仿宋_GB2312" w:hAnsi="宋体" w:eastAsia="仿宋_GB2312"/>
                <w:sz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报名起止日期</w:t>
            </w:r>
          </w:p>
        </w:tc>
        <w:tc>
          <w:tcPr>
            <w:tcW w:w="6684" w:type="dxa"/>
            <w:vAlign w:val="center"/>
          </w:tcPr>
          <w:p>
            <w:pPr>
              <w:spacing w:after="0" w:line="240" w:lineRule="auto"/>
              <w:rPr>
                <w:rFonts w:ascii="仿宋_GB2312" w:eastAsia="仿宋_GB2312"/>
                <w:sz w:val="24"/>
              </w:rPr>
            </w:pPr>
            <w:r>
              <w:rPr>
                <w:rFonts w:hint="eastAsia" w:ascii="仿宋_GB2312" w:hAnsi="宋体" w:eastAsia="仿宋_GB2312"/>
                <w:sz w:val="24"/>
              </w:rPr>
              <w:t>2020年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2</w:t>
            </w:r>
            <w:r>
              <w:rPr>
                <w:rFonts w:hint="eastAsia" w:ascii="仿宋_GB2312" w:hAnsi="宋体" w:eastAsia="仿宋_GB2312"/>
                <w:sz w:val="24"/>
              </w:rPr>
              <w:t>日至</w:t>
            </w:r>
            <w:r>
              <w:rPr>
                <w:rFonts w:hint="eastAsia" w:ascii="仿宋_GB2312" w:hAnsi="宋体" w:eastAsia="仿宋_GB2312"/>
                <w:sz w:val="24"/>
                <w:lang w:val="en-US" w:eastAsia="zh-CN"/>
              </w:rPr>
              <w:t>8</w:t>
            </w:r>
            <w:r>
              <w:rPr>
                <w:rFonts w:hint="eastAsia" w:ascii="仿宋_GB2312" w:hAnsi="宋体" w:eastAsia="仿宋_GB2312"/>
                <w:sz w:val="24"/>
              </w:rPr>
              <w:t>日</w:t>
            </w:r>
            <w:r>
              <w:rPr>
                <w:rFonts w:hint="eastAsia" w:ascii="仿宋_GB2312" w:hAnsi="宋体" w:eastAsia="仿宋_GB2312"/>
                <w:sz w:val="24"/>
                <w:lang w:val="en-US" w:eastAsia="zh-CN"/>
              </w:rPr>
              <w:t>16</w:t>
            </w:r>
            <w:r>
              <w:rPr>
                <w:rFonts w:hint="eastAsia" w:ascii="仿宋_GB2312" w:hAnsi="宋体" w:eastAsia="仿宋_GB2312"/>
                <w:sz w:val="24"/>
              </w:rPr>
              <w:t>:00</w:t>
            </w:r>
            <w:r>
              <w:rPr>
                <w:rFonts w:hint="eastAsia" w:ascii="仿宋_GB2312" w:eastAsia="仿宋_GB2312" w:hAnsiTheme="minorEastAsia"/>
                <w:sz w:val="24"/>
              </w:rPr>
              <w:t>（5个工作日）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报名表递交方式</w:t>
            </w:r>
          </w:p>
        </w:tc>
        <w:tc>
          <w:tcPr>
            <w:tcW w:w="6684" w:type="dxa"/>
            <w:vAlign w:val="center"/>
          </w:tcPr>
          <w:p>
            <w:pPr>
              <w:spacing w:after="0" w:line="240" w:lineRule="auto"/>
              <w:rPr>
                <w:rFonts w:ascii="仿宋_GB2312" w:eastAsia="仿宋_GB2312" w:hAnsiTheme="minorEastAsia"/>
                <w:sz w:val="24"/>
              </w:rPr>
            </w:pPr>
            <w:r>
              <w:rPr>
                <w:rFonts w:hint="eastAsia" w:ascii="仿宋_GB2312" w:eastAsia="仿宋_GB2312" w:hAnsiTheme="minorEastAsia"/>
                <w:sz w:val="24"/>
              </w:rPr>
              <w:t>报名表（PDF格式）发至邮箱2448659267@qq.com。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开标时间</w:t>
            </w:r>
          </w:p>
        </w:tc>
        <w:tc>
          <w:tcPr>
            <w:tcW w:w="6684" w:type="dxa"/>
            <w:vAlign w:val="center"/>
          </w:tcPr>
          <w:p>
            <w:pPr>
              <w:spacing w:after="0" w:line="240" w:lineRule="auto"/>
              <w:rPr>
                <w:rFonts w:ascii="仿宋_GB2312" w:eastAsia="仿宋_GB2312"/>
                <w:sz w:val="24"/>
              </w:rPr>
            </w:pPr>
            <w:r>
              <w:rPr>
                <w:rFonts w:hint="eastAsia" w:ascii="仿宋_GB2312" w:hAnsi="宋体" w:eastAsia="仿宋_GB2312"/>
                <w:sz w:val="24"/>
              </w:rPr>
              <w:t>2020年</w:t>
            </w:r>
            <w:r>
              <w:rPr>
                <w:rFonts w:hint="eastAsia" w:ascii="仿宋_GB2312" w:hAnsi="宋体" w:eastAsia="仿宋_GB2312"/>
                <w:sz w:val="24"/>
                <w:lang w:val="en-US" w:eastAsia="zh-CN"/>
              </w:rPr>
              <w:t>12</w:t>
            </w:r>
            <w:r>
              <w:rPr>
                <w:rFonts w:hint="eastAsia" w:ascii="仿宋_GB2312" w:hAnsi="宋体" w:eastAsia="仿宋_GB2312"/>
                <w:sz w:val="24"/>
              </w:rPr>
              <w:t>月</w:t>
            </w:r>
            <w:r>
              <w:rPr>
                <w:rFonts w:hint="eastAsia" w:ascii="仿宋_GB2312" w:hAnsi="宋体" w:eastAsia="仿宋_GB2312"/>
                <w:sz w:val="24"/>
                <w:lang w:val="en-US" w:eastAsia="zh-CN"/>
              </w:rPr>
              <w:t>9</w:t>
            </w:r>
            <w:r>
              <w:rPr>
                <w:rFonts w:hint="eastAsia" w:ascii="仿宋_GB2312" w:hAnsi="宋体" w:eastAsia="仿宋_GB2312"/>
                <w:sz w:val="24"/>
              </w:rPr>
              <w:t>日13:30（报名截止5个工作日）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开标地点</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资阳市第一人民医院（四川省资阳市仁德西路66号辅助办公楼5楼会议室</w:t>
            </w:r>
            <w:r>
              <w:rPr>
                <w:rFonts w:hint="eastAsia" w:ascii="仿宋_GB2312" w:eastAsia="仿宋_GB2312"/>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采购人</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w:t>
            </w:r>
            <w:bookmarkStart w:id="21" w:name="_GoBack"/>
            <w:bookmarkEnd w:id="2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投标人具备条件</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具体见：投标人参加本次采购活动，应当在提交投标文件前具备下列条件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联系地址</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联系方式</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电话</w:t>
            </w:r>
            <w:r>
              <w:rPr>
                <w:rFonts w:hint="eastAsia" w:ascii="仿宋_GB2312" w:eastAsia="仿宋_GB2312" w:hAnsiTheme="minorEastAsia"/>
                <w:sz w:val="24"/>
              </w:rPr>
              <w:t>：028-26222538</w:t>
            </w:r>
            <w:r>
              <w:rPr>
                <w:rFonts w:hint="eastAsia" w:ascii="仿宋_GB2312" w:eastAsia="仿宋_GB2312"/>
                <w:sz w:val="24"/>
              </w:rPr>
              <w:t xml:space="preserve">  　　</w:t>
            </w:r>
            <w:r>
              <w:rPr>
                <w:rFonts w:hint="eastAsia" w:ascii="仿宋_GB2312" w:eastAsia="仿宋_GB2312" w:hAnsiTheme="minorEastAsia"/>
                <w:sz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联系人</w:t>
            </w:r>
          </w:p>
        </w:tc>
        <w:tc>
          <w:tcPr>
            <w:tcW w:w="6684" w:type="dxa"/>
            <w:vAlign w:val="center"/>
          </w:tcPr>
          <w:p>
            <w:pPr>
              <w:spacing w:after="0" w:line="240" w:lineRule="auto"/>
              <w:rPr>
                <w:rFonts w:ascii="仿宋_GB2312" w:eastAsia="仿宋_GB2312"/>
                <w:sz w:val="24"/>
              </w:rPr>
            </w:pPr>
            <w:r>
              <w:rPr>
                <w:rFonts w:hint="eastAsia" w:ascii="仿宋_GB2312" w:eastAsia="仿宋_GB2312"/>
                <w:sz w:val="24"/>
              </w:rPr>
              <w:t>医学工程部：朱老师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2376" w:type="dxa"/>
            <w:vAlign w:val="center"/>
          </w:tcPr>
          <w:p>
            <w:pPr>
              <w:spacing w:after="0" w:line="240" w:lineRule="auto"/>
              <w:rPr>
                <w:rFonts w:ascii="仿宋_GB2312" w:eastAsia="仿宋_GB2312"/>
                <w:sz w:val="24"/>
              </w:rPr>
            </w:pPr>
            <w:r>
              <w:rPr>
                <w:rFonts w:hint="eastAsia" w:ascii="仿宋_GB2312" w:eastAsia="仿宋_GB2312"/>
                <w:sz w:val="24"/>
              </w:rPr>
              <w:t>备注</w:t>
            </w:r>
          </w:p>
        </w:tc>
        <w:tc>
          <w:tcPr>
            <w:tcW w:w="6684" w:type="dxa"/>
            <w:vAlign w:val="center"/>
          </w:tcPr>
          <w:p>
            <w:pPr>
              <w:spacing w:after="0" w:line="240" w:lineRule="auto"/>
              <w:rPr>
                <w:rFonts w:ascii="仿宋_GB2312" w:eastAsia="仿宋_GB2312"/>
                <w:sz w:val="24"/>
                <w:u w:val="single"/>
              </w:rPr>
            </w:pPr>
            <w:r>
              <w:rPr>
                <w:rFonts w:hint="eastAsia" w:ascii="仿宋_GB2312" w:eastAsia="仿宋_GB2312"/>
                <w:sz w:val="24"/>
                <w:u w:val="single"/>
              </w:rPr>
              <w:t>邮件请标注名称：资阳市第一人民医院</w:t>
            </w:r>
            <w:r>
              <w:rPr>
                <w:rFonts w:hint="eastAsia" w:ascii="仿宋_GB2312" w:hAnsi="仿宋_GB2312" w:eastAsia="仿宋_GB2312" w:cs="仿宋_GB2312"/>
                <w:sz w:val="24"/>
                <w:u w:val="single"/>
              </w:rPr>
              <w:t>艾滋病病毒载量检测仪配套体外诊断试剂采购项目</w:t>
            </w:r>
            <w:r>
              <w:rPr>
                <w:rFonts w:hint="eastAsia" w:ascii="仿宋_GB2312" w:eastAsia="仿宋_GB2312"/>
                <w:sz w:val="24"/>
                <w:u w:val="single"/>
              </w:rPr>
              <w:t>报名表（附件文件请备注公司名称+项目名称）</w:t>
            </w:r>
            <w:r>
              <w:rPr>
                <w:rFonts w:hint="eastAsia" w:ascii="仿宋_GB2312" w:eastAsia="仿宋_GB2312"/>
                <w:b/>
                <w:sz w:val="24"/>
                <w:u w:val="single"/>
              </w:rPr>
              <w:t>未按要求标注报名邮件及附件名称的，统计错漏本院概不负责。</w:t>
            </w:r>
          </w:p>
        </w:tc>
      </w:tr>
    </w:tbl>
    <w:p>
      <w:pPr>
        <w:spacing w:after="0" w:line="240" w:lineRule="auto"/>
        <w:jc w:val="center"/>
        <w:rPr>
          <w:rFonts w:ascii="方正小标宋简体" w:eastAsia="方正小标宋简体"/>
          <w:sz w:val="10"/>
          <w:szCs w:val="10"/>
        </w:rPr>
      </w:pPr>
    </w:p>
    <w:p>
      <w:pPr>
        <w:pStyle w:val="2"/>
        <w:spacing w:after="0" w:line="240" w:lineRule="auto"/>
      </w:pPr>
    </w:p>
    <w:p>
      <w:pPr>
        <w:widowControl/>
        <w:shd w:val="clear" w:color="auto" w:fill="FFFFFF"/>
        <w:spacing w:after="0" w:line="240" w:lineRule="auto"/>
        <w:jc w:val="left"/>
        <w:rPr>
          <w:rFonts w:ascii="Segoe UI" w:hAnsi="Segoe UI" w:eastAsia="Segoe UI" w:cs="Segoe UI"/>
          <w:color w:val="333333"/>
          <w:kern w:val="0"/>
          <w:szCs w:val="21"/>
          <w:shd w:val="clear" w:color="auto" w:fill="FFFFFF"/>
        </w:rPr>
      </w:pPr>
      <w:r>
        <w:rPr>
          <w:rFonts w:ascii="Segoe UI" w:hAnsi="Segoe UI" w:eastAsia="Segoe UI" w:cs="Segoe UI"/>
          <w:color w:val="333333"/>
          <w:kern w:val="0"/>
          <w:szCs w:val="21"/>
          <w:shd w:val="clear" w:color="auto" w:fill="FFFFFF"/>
        </w:rPr>
        <w:br w:type="page"/>
      </w:r>
    </w:p>
    <w:p>
      <w:pPr>
        <w:spacing w:after="0" w:line="240" w:lineRule="auto"/>
        <w:jc w:val="center"/>
        <w:rPr>
          <w:rFonts w:ascii="方正小标宋简体" w:eastAsia="方正小标宋简体"/>
          <w:sz w:val="44"/>
          <w:szCs w:val="44"/>
        </w:rPr>
      </w:pPr>
      <w:r>
        <w:rPr>
          <w:rFonts w:hint="eastAsia" w:ascii="方正小标宋简体" w:eastAsia="方正小标宋简体"/>
          <w:sz w:val="44"/>
          <w:szCs w:val="44"/>
        </w:rPr>
        <w:t>华西医院资阳医院·资阳市第一人民医院</w:t>
      </w:r>
    </w:p>
    <w:p>
      <w:pPr>
        <w:pStyle w:val="2"/>
        <w:spacing w:after="0" w:line="240" w:lineRule="auto"/>
        <w:jc w:val="center"/>
        <w:rPr>
          <w:rFonts w:ascii="方正小标宋简体" w:eastAsia="方正小标宋简体"/>
          <w:sz w:val="44"/>
          <w:szCs w:val="44"/>
        </w:rPr>
      </w:pPr>
      <w:r>
        <w:rPr>
          <w:rFonts w:hint="eastAsia" w:ascii="方正小标宋简体" w:eastAsia="方正小标宋简体"/>
          <w:sz w:val="44"/>
          <w:szCs w:val="44"/>
        </w:rPr>
        <w:t>艾滋病病毒载量检测仪配套体外诊断试剂采购项目</w:t>
      </w: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遴</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选</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采</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购</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spacing w:after="0" w:line="240" w:lineRule="auto"/>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pStyle w:val="2"/>
        <w:spacing w:after="0" w:line="240" w:lineRule="auto"/>
      </w:pPr>
    </w:p>
    <w:p>
      <w:pPr>
        <w:spacing w:after="0" w:line="24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p>
    <w:p>
      <w:pPr>
        <w:pStyle w:val="2"/>
        <w:spacing w:after="0" w:line="240" w:lineRule="auto"/>
        <w:jc w:val="center"/>
        <w:rPr>
          <w:rFonts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z w:val="32"/>
          <w:szCs w:val="32"/>
        </w:rPr>
        <w:t>2020</w:t>
      </w:r>
      <w:r>
        <w:rPr>
          <w:rFonts w:hint="eastAsia" w:ascii="方正小标宋简体" w:hAnsi="方正小标宋简体" w:eastAsia="方正小标宋简体" w:cs="方正小标宋简体"/>
          <w:sz w:val="32"/>
          <w:szCs w:val="32"/>
          <w:lang w:val="zh-CN"/>
        </w:rPr>
        <w:t>年</w:t>
      </w:r>
      <w:r>
        <w:rPr>
          <w:rFonts w:hint="eastAsia" w:ascii="方正小标宋简体" w:hAnsi="方正小标宋简体" w:eastAsia="方正小标宋简体" w:cs="方正小标宋简体"/>
          <w:sz w:val="32"/>
          <w:szCs w:val="32"/>
          <w:lang w:val="en-US" w:eastAsia="zh-CN"/>
        </w:rPr>
        <w:t>12</w:t>
      </w:r>
      <w:r>
        <w:rPr>
          <w:rFonts w:hint="eastAsia" w:ascii="方正小标宋简体" w:hAnsi="方正小标宋简体" w:eastAsia="方正小标宋简体" w:cs="方正小标宋简体"/>
          <w:sz w:val="32"/>
          <w:szCs w:val="32"/>
          <w:lang w:val="zh-CN"/>
        </w:rPr>
        <w:t>月</w:t>
      </w:r>
    </w:p>
    <w:p>
      <w:pPr>
        <w:pStyle w:val="3"/>
        <w:spacing w:beforeAutospacing="0" w:afterAutospacing="0" w:line="240" w:lineRule="auto"/>
        <w:jc w:val="center"/>
        <w:rPr>
          <w:rFonts w:hint="default"/>
        </w:rPr>
      </w:pPr>
      <w:r>
        <w:br w:type="page"/>
      </w:r>
    </w:p>
    <w:p>
      <w:pPr>
        <w:pStyle w:val="3"/>
        <w:spacing w:beforeAutospacing="0" w:afterAutospacing="0" w:line="240" w:lineRule="auto"/>
        <w:jc w:val="center"/>
        <w:rPr>
          <w:rFonts w:hint="default" w:ascii="方正小标宋简体" w:hAnsi="方正小标宋简体" w:eastAsia="方正小标宋简体" w:cs="方正小标宋简体"/>
          <w:b w:val="0"/>
          <w:bCs/>
          <w:sz w:val="24"/>
          <w:szCs w:val="24"/>
        </w:rPr>
      </w:pPr>
      <w:r>
        <w:rPr>
          <w:rFonts w:ascii="方正小标宋简体" w:hAnsi="方正小标宋简体" w:eastAsia="方正小标宋简体" w:cs="方正小标宋简体"/>
          <w:b w:val="0"/>
          <w:bCs/>
          <w:sz w:val="24"/>
          <w:szCs w:val="24"/>
        </w:rPr>
        <w:t>第一章  投标邀请</w:t>
      </w:r>
    </w:p>
    <w:p>
      <w:pPr>
        <w:pStyle w:val="3"/>
        <w:spacing w:beforeAutospacing="0" w:afterAutospacing="0" w:line="240" w:lineRule="auto"/>
        <w:jc w:val="both"/>
        <w:rPr>
          <w:rFonts w:hint="default" w:ascii="黑体" w:hAnsi="黑体" w:eastAsia="黑体"/>
          <w:sz w:val="24"/>
          <w:szCs w:val="24"/>
        </w:rPr>
      </w:pPr>
    </w:p>
    <w:p>
      <w:pPr>
        <w:spacing w:after="0" w:line="240" w:lineRule="auto"/>
        <w:ind w:firstLine="960" w:firstLineChars="400"/>
        <w:rPr>
          <w:rFonts w:ascii="黑体" w:hAnsi="黑体" w:eastAsia="黑体" w:cs="黑体"/>
          <w:sz w:val="24"/>
        </w:rPr>
      </w:pPr>
      <w:r>
        <w:rPr>
          <w:rFonts w:hint="eastAsia" w:ascii="黑体" w:hAnsi="黑体" w:eastAsia="黑体" w:cs="黑体"/>
          <w:sz w:val="24"/>
        </w:rPr>
        <w:t>一、投标人参加本次采购活动，应当在提交投标文件前具备下列条件</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（一）具有独立承担民事责任的能力；</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（二）具有良好的商业信誉和健全的财务会计制度；</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（三）具有履行合同所必须的耗材和专业技术能力；</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（四）具有依法缴纳税收和社会保障资金的良好记录；</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（五）参加本次采购活动前三年内，在经营活动中没有重大违法记录；</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（六）符合法律、行政法规规定的其他条件。</w:t>
      </w:r>
    </w:p>
    <w:p>
      <w:pPr>
        <w:spacing w:after="0" w:line="240" w:lineRule="auto"/>
        <w:ind w:firstLine="960" w:firstLineChars="400"/>
        <w:jc w:val="left"/>
        <w:rPr>
          <w:rFonts w:ascii="黑体" w:hAnsi="黑体" w:eastAsia="黑体" w:cs="方正小标宋简体"/>
          <w:bCs/>
          <w:kern w:val="44"/>
          <w:sz w:val="24"/>
        </w:rPr>
      </w:pPr>
      <w:r>
        <w:rPr>
          <w:rFonts w:ascii="黑体" w:hAnsi="黑体" w:eastAsia="黑体" w:cs="方正小标宋简体"/>
          <w:bCs/>
          <w:kern w:val="44"/>
          <w:sz w:val="24"/>
        </w:rPr>
        <w:t>二</w:t>
      </w:r>
      <w:r>
        <w:rPr>
          <w:rFonts w:hint="eastAsia" w:ascii="黑体" w:hAnsi="黑体" w:eastAsia="黑体" w:cs="方正小标宋简体"/>
          <w:bCs/>
          <w:kern w:val="44"/>
          <w:sz w:val="24"/>
        </w:rPr>
        <w:t>、投标报名</w:t>
      </w:r>
    </w:p>
    <w:p>
      <w:pPr>
        <w:spacing w:after="0" w:line="240" w:lineRule="auto"/>
        <w:ind w:firstLine="960" w:firstLineChars="400"/>
        <w:jc w:val="left"/>
        <w:rPr>
          <w:rFonts w:ascii="仿宋_GB2312" w:hAnsi="宋体" w:eastAsia="仿宋_GB2312"/>
          <w:sz w:val="24"/>
        </w:rPr>
      </w:pPr>
      <w:r>
        <w:rPr>
          <w:rFonts w:hint="eastAsia" w:ascii="仿宋_GB2312" w:hAnsi="宋体" w:eastAsia="仿宋_GB2312"/>
          <w:sz w:val="24"/>
        </w:rPr>
        <w:t>填写报名表、盖章、扫描及word或excel共同于报名截止日期前上传至资阳市第一人民医院医学工程部邮箱</w:t>
      </w:r>
      <w:r>
        <w:rPr>
          <w:rFonts w:ascii="仿宋_GB2312" w:hAnsi="宋体" w:eastAsia="仿宋_GB2312"/>
          <w:sz w:val="24"/>
        </w:rPr>
        <w:t>2448659267</w:t>
      </w:r>
      <w:r>
        <w:rPr>
          <w:rFonts w:hint="eastAsia" w:ascii="仿宋_GB2312" w:hAnsi="宋体" w:eastAsia="仿宋_GB2312"/>
          <w:sz w:val="24"/>
        </w:rPr>
        <w:t>@qq.com，完成网上报名，联系人：朱老师联系电话：028-26222538。</w:t>
      </w:r>
    </w:p>
    <w:p>
      <w:pPr>
        <w:spacing w:after="0" w:line="240" w:lineRule="auto"/>
        <w:ind w:firstLine="960" w:firstLineChars="400"/>
        <w:jc w:val="left"/>
        <w:rPr>
          <w:rFonts w:ascii="黑体" w:hAnsi="黑体" w:eastAsia="黑体"/>
          <w:sz w:val="24"/>
        </w:rPr>
      </w:pPr>
      <w:r>
        <w:rPr>
          <w:rFonts w:hint="eastAsia" w:ascii="黑体" w:hAnsi="黑体" w:eastAsia="黑体"/>
          <w:sz w:val="24"/>
        </w:rPr>
        <w:t>三、开标时间及提供资料</w:t>
      </w:r>
    </w:p>
    <w:p>
      <w:pPr>
        <w:spacing w:after="0" w:line="240" w:lineRule="auto"/>
        <w:ind w:firstLine="960" w:firstLineChars="400"/>
        <w:rPr>
          <w:rFonts w:ascii="仿宋_GB2312" w:hAnsi="宋体" w:eastAsia="仿宋_GB2312"/>
          <w:sz w:val="24"/>
        </w:rPr>
      </w:pPr>
      <w:r>
        <w:rPr>
          <w:rFonts w:hint="eastAsia" w:ascii="仿宋_GB2312" w:hAnsi="宋体" w:eastAsia="仿宋_GB2312"/>
          <w:sz w:val="24"/>
        </w:rPr>
        <w:t>开标时，投标人根据资阳市第一人民医院《采购文件》中的</w:t>
      </w:r>
      <w:r>
        <w:rPr>
          <w:rFonts w:hint="eastAsia" w:ascii="仿宋_GB2312" w:hAnsi="宋体" w:eastAsia="仿宋_GB2312"/>
          <w:bCs/>
          <w:sz w:val="24"/>
        </w:rPr>
        <w:t>投标人提供资料及格式</w:t>
      </w:r>
      <w:r>
        <w:rPr>
          <w:rFonts w:hint="eastAsia" w:ascii="仿宋_GB2312" w:hAnsi="宋体" w:eastAsia="仿宋_GB2312"/>
          <w:sz w:val="24"/>
        </w:rPr>
        <w:t>要求，现场提供密封的相关资料，由医院根据开标情况确定中标单位。</w:t>
      </w: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br w:type="page"/>
      </w: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t>第二章 采购要求</w:t>
      </w:r>
    </w:p>
    <w:p>
      <w:pPr>
        <w:pStyle w:val="2"/>
        <w:spacing w:after="0" w:line="240" w:lineRule="auto"/>
        <w:jc w:val="left"/>
        <w:outlineLvl w:val="0"/>
        <w:rPr>
          <w:rFonts w:ascii="方正小标宋简体" w:eastAsia="方正小标宋简体"/>
          <w:sz w:val="24"/>
        </w:rPr>
      </w:pPr>
    </w:p>
    <w:p>
      <w:pPr>
        <w:pStyle w:val="2"/>
        <w:spacing w:after="0" w:line="240" w:lineRule="auto"/>
        <w:ind w:firstLine="482" w:firstLineChars="200"/>
        <w:jc w:val="left"/>
        <w:outlineLvl w:val="0"/>
        <w:rPr>
          <w:rFonts w:ascii="仿宋_GB2312" w:hAnsi="仿宋_GB2312" w:eastAsia="仿宋_GB2312" w:cs="仿宋_GB2312"/>
          <w:b/>
          <w:bCs/>
          <w:sz w:val="24"/>
        </w:rPr>
      </w:pPr>
      <w:r>
        <w:rPr>
          <w:rFonts w:hint="eastAsia" w:ascii="仿宋_GB2312" w:hAnsi="仿宋_GB2312" w:eastAsia="仿宋_GB2312" w:cs="仿宋_GB2312"/>
          <w:b/>
          <w:bCs/>
          <w:sz w:val="24"/>
        </w:rPr>
        <w:t>本章中标注“*”的条款为本项目的实质性条款，投标人不满足的，将按照无效投标处理，“*”的条款不计入评分。</w:t>
      </w:r>
    </w:p>
    <w:p>
      <w:pPr>
        <w:pStyle w:val="2"/>
        <w:spacing w:after="0" w:line="240" w:lineRule="auto"/>
        <w:ind w:firstLine="480" w:firstLineChars="200"/>
        <w:jc w:val="left"/>
        <w:outlineLvl w:val="0"/>
        <w:rPr>
          <w:rFonts w:hint="eastAsia" w:ascii="黑体" w:hAnsi="黑体" w:eastAsia="黑体"/>
          <w:sz w:val="24"/>
        </w:rPr>
      </w:pPr>
      <w:r>
        <w:rPr>
          <w:rFonts w:hint="eastAsia" w:ascii="黑体" w:hAnsi="黑体" w:eastAsia="黑体"/>
          <w:sz w:val="24"/>
        </w:rPr>
        <w:t>一、采购清单</w:t>
      </w:r>
    </w:p>
    <w:p>
      <w:pPr>
        <w:pStyle w:val="2"/>
        <w:spacing w:after="0" w:line="240" w:lineRule="auto"/>
        <w:ind w:firstLine="480" w:firstLineChars="200"/>
        <w:jc w:val="left"/>
        <w:outlineLvl w:val="0"/>
        <w:rPr>
          <w:rFonts w:hint="eastAsia" w:ascii="黑体" w:hAnsi="黑体" w:eastAsia="黑体"/>
          <w:sz w:val="24"/>
        </w:rPr>
      </w:pPr>
    </w:p>
    <w:tbl>
      <w:tblPr>
        <w:tblStyle w:val="15"/>
        <w:tblW w:w="9593" w:type="dxa"/>
        <w:jc w:val="center"/>
        <w:tblInd w:w="-11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3"/>
        <w:gridCol w:w="1055"/>
        <w:gridCol w:w="653"/>
        <w:gridCol w:w="1685"/>
        <w:gridCol w:w="2215"/>
        <w:gridCol w:w="2122"/>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101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分包号</w:t>
            </w:r>
          </w:p>
        </w:tc>
        <w:tc>
          <w:tcPr>
            <w:tcW w:w="10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品目号</w:t>
            </w:r>
          </w:p>
        </w:tc>
        <w:tc>
          <w:tcPr>
            <w:tcW w:w="4553"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产品名称</w:t>
            </w:r>
          </w:p>
        </w:tc>
        <w:tc>
          <w:tcPr>
            <w:tcW w:w="212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规格包装</w:t>
            </w:r>
          </w:p>
        </w:tc>
        <w:tc>
          <w:tcPr>
            <w:tcW w:w="8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1" w:hRule="atLeast"/>
          <w:jc w:val="center"/>
        </w:trPr>
        <w:tc>
          <w:tcPr>
            <w:tcW w:w="101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01</w:t>
            </w:r>
          </w:p>
        </w:tc>
        <w:tc>
          <w:tcPr>
            <w:tcW w:w="10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01</w:t>
            </w:r>
          </w:p>
        </w:tc>
        <w:tc>
          <w:tcPr>
            <w:tcW w:w="4553"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人类免疫缺陷病毒(I 型)核酸检测试剂盒(PCR-荧光法)</w:t>
            </w:r>
          </w:p>
        </w:tc>
        <w:tc>
          <w:tcPr>
            <w:tcW w:w="212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8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试剂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jc w:val="center"/>
        </w:trPr>
        <w:tc>
          <w:tcPr>
            <w:tcW w:w="9593" w:type="dxa"/>
            <w:gridSpan w:val="7"/>
            <w:vAlign w:val="center"/>
          </w:tcPr>
          <w:p>
            <w:pPr>
              <w:rPr>
                <w:rFonts w:ascii="仿宋_GB2312" w:hAnsi="仿宋_GB2312" w:eastAsia="仿宋_GB2312" w:cs="仿宋_GB2312"/>
                <w:b/>
                <w:bCs/>
                <w:sz w:val="32"/>
                <w:szCs w:val="32"/>
              </w:rPr>
            </w:pPr>
            <w:r>
              <w:rPr>
                <w:rFonts w:hint="eastAsia" w:ascii="仿宋_GB2312" w:hAnsi="仿宋_GB2312" w:eastAsia="仿宋_GB2312" w:cs="仿宋_GB2312"/>
                <w:sz w:val="24"/>
              </w:rPr>
              <w:t>设备信息：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2721"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设备名称</w:t>
            </w:r>
          </w:p>
        </w:tc>
        <w:tc>
          <w:tcPr>
            <w:tcW w:w="16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22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生产公司</w:t>
            </w:r>
          </w:p>
        </w:tc>
        <w:tc>
          <w:tcPr>
            <w:tcW w:w="2972"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医疗器械注册证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2721"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艾滋病病毒载量检测仪</w:t>
            </w:r>
          </w:p>
        </w:tc>
        <w:tc>
          <w:tcPr>
            <w:tcW w:w="168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COBAS TaqMan</w:t>
            </w:r>
          </w:p>
        </w:tc>
        <w:tc>
          <w:tcPr>
            <w:tcW w:w="22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Roche Molecular System ,Inc.</w:t>
            </w:r>
          </w:p>
        </w:tc>
        <w:tc>
          <w:tcPr>
            <w:tcW w:w="2972"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国械注进20183222598</w:t>
            </w:r>
          </w:p>
        </w:tc>
      </w:tr>
    </w:tbl>
    <w:p>
      <w:pPr>
        <w:pStyle w:val="2"/>
        <w:spacing w:after="0" w:line="240" w:lineRule="auto"/>
        <w:ind w:firstLine="480" w:firstLineChars="200"/>
        <w:jc w:val="left"/>
        <w:outlineLvl w:val="0"/>
        <w:rPr>
          <w:rFonts w:ascii="黑体" w:hAnsi="黑体" w:eastAsia="黑体"/>
          <w:sz w:val="24"/>
        </w:rPr>
      </w:pPr>
    </w:p>
    <w:p>
      <w:pPr>
        <w:pStyle w:val="2"/>
        <w:spacing w:after="0" w:line="240" w:lineRule="auto"/>
        <w:ind w:firstLine="480" w:firstLineChars="200"/>
        <w:jc w:val="left"/>
        <w:outlineLvl w:val="0"/>
        <w:rPr>
          <w:rFonts w:ascii="黑体" w:hAnsi="黑体" w:eastAsia="黑体"/>
          <w:sz w:val="24"/>
        </w:rPr>
      </w:pPr>
      <w:bookmarkStart w:id="0" w:name="_Toc45613427"/>
      <w:r>
        <w:rPr>
          <w:rFonts w:hint="eastAsia" w:ascii="黑体" w:hAnsi="黑体" w:eastAsia="黑体"/>
          <w:sz w:val="24"/>
        </w:rPr>
        <w:t>二、商务要求</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（一）交货及验收</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交货，</w:t>
      </w:r>
      <w:r>
        <w:rPr>
          <w:rFonts w:hint="eastAsia" w:ascii="仿宋_GB2312" w:hAnsi="仿宋_GB2312" w:eastAsia="仿宋_GB2312" w:cs="仿宋_GB2312"/>
          <w:sz w:val="24"/>
        </w:rPr>
        <w:t>招标人提前3天向中标人提供所需产品的种类、品牌、规格型号及数量清单。中标人接到招标人订货通知后，4小时内响应回复，产品应在5个工作日内送至招标人库房（库房地址：四川省资阳市仁德西路66号/资阳市第一人民医院（新区）/辅助用房/3楼库房/电话028-26052560，26214384）。如因特殊原因，中标人无法组织产品时，应在接到订货通知后的2天内通知招标人。如遇紧急或重大突发事件时，中标人应及时、主动与招标人联系，优先保证招标人的物资供应。</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验收，</w:t>
      </w:r>
      <w:r>
        <w:rPr>
          <w:rFonts w:hint="eastAsia" w:ascii="仿宋_GB2312" w:hAnsi="仿宋_GB2312" w:eastAsia="仿宋_GB2312" w:cs="仿宋_GB2312"/>
          <w:sz w:val="24"/>
        </w:rPr>
        <w:t>由招标人组织，中标人配合进行，中标人在配送产品的同时开具《发票》或《送货单》，招标人在收货时未见《发票》或《送货单》，有权拒绝收货。验收时如发现所交付的产品有短装、次品、损坏或其它不符合标准及本合同规定之情形者，甲乙双方在送货单上签字确认，此送货单可用作补充、缺失和更换损坏部件的有效证据，由此产生的时间延误与有关费用由中标人承担。中标人应将所提供产品的配件、随机工具等资料交付给招标人；中标人不能完整交付产品及本款规定的单证和工具的，必须负责补齐，否则视为未按合同约定交货。其他未尽事宜应严格按照《四川省政府采购项目需求论证和履约验收管理办法》（川财采〔2015〕32号）的要求进行。</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（二）付款方法和条件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确保产品质量，保证医疗质量，进一步保障患者权益，招标人收到产品入库、正常使用完后，即可进行滚动付款。中标人如送货时只能先开具《送货单》（包括代管高值耗材），须在次月15日前必须开具《发票》并交至招标人，如不能及时开具《发票》，招标人将延迟支付购置款，中标人应承担违约金1000元/次。</w:t>
      </w:r>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（三）售后服务</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产品质量出现问题，中标人应负责三包（包修、包换、包退），费用由中标人负担。中标人提供的产品（含招标人未使用完的产品）有效期将至时，中标人免费更换。中标人须指派专人负责与招标人联系售后服务事宜。</w:t>
      </w:r>
    </w:p>
    <w:p>
      <w:pPr>
        <w:spacing w:after="0" w:line="240" w:lineRule="auto"/>
        <w:ind w:firstLine="482" w:firstLineChars="200"/>
        <w:rPr>
          <w:rFonts w:ascii="仿宋_GB2312" w:eastAsia="仿宋_GB2312"/>
          <w:sz w:val="24"/>
        </w:rPr>
      </w:pPr>
      <w:r>
        <w:rPr>
          <w:rFonts w:hint="eastAsia" w:ascii="楷体" w:hAnsi="楷体" w:eastAsia="楷体" w:cs="楷体"/>
          <w:b/>
          <w:bCs/>
          <w:sz w:val="24"/>
        </w:rPr>
        <w:t>*（四）其他</w:t>
      </w:r>
    </w:p>
    <w:p>
      <w:pPr>
        <w:spacing w:after="0" w:line="240" w:lineRule="auto"/>
        <w:ind w:firstLine="482" w:firstLineChars="200"/>
        <w:rPr>
          <w:rFonts w:ascii="仿宋_GB2312" w:eastAsia="仿宋_GB2312"/>
          <w:sz w:val="24"/>
        </w:rPr>
      </w:pPr>
      <w:r>
        <w:rPr>
          <w:rFonts w:hint="eastAsia" w:ascii="仿宋_GB2312" w:eastAsia="仿宋_GB2312"/>
          <w:b/>
          <w:bCs/>
          <w:sz w:val="24"/>
        </w:rPr>
        <w:t>1. 资质资料。</w:t>
      </w:r>
      <w:r>
        <w:rPr>
          <w:rFonts w:hint="eastAsia" w:ascii="仿宋_GB2312" w:eastAsia="仿宋_GB2312"/>
          <w:sz w:val="24"/>
        </w:rPr>
        <w:t>投标人须提供投标产品的经营许可/经营备案证明材料、产品授权销售许可；须提供投标产品的《医疗器械注册证》/备案等证明材料。</w:t>
      </w:r>
    </w:p>
    <w:p>
      <w:pPr>
        <w:spacing w:after="0" w:line="240" w:lineRule="auto"/>
        <w:ind w:firstLine="482" w:firstLineChars="200"/>
        <w:rPr>
          <w:rFonts w:ascii="仿宋_GB2312" w:eastAsia="仿宋_GB2312"/>
          <w:sz w:val="24"/>
        </w:rPr>
      </w:pPr>
      <w:r>
        <w:rPr>
          <w:rFonts w:hint="eastAsia" w:ascii="仿宋_GB2312" w:eastAsia="仿宋_GB2312"/>
          <w:b/>
          <w:bCs/>
          <w:sz w:val="24"/>
        </w:rPr>
        <w:t>2. 阳光采购。</w:t>
      </w:r>
      <w:r>
        <w:rPr>
          <w:rFonts w:hint="eastAsia" w:ascii="仿宋_GB2312" w:eastAsia="仿宋_GB2312"/>
          <w:sz w:val="24"/>
        </w:rPr>
        <w:t>投标产品如属于“四川省体外诊断试剂阳光采购系统”中“采购目录”中产品，投标人须是“四川省体外诊断试剂阳光采购系统”中的配送企业，投标产品须是“四川省体外诊断试剂阳光采购系统”中“采购目录”中产品，投标单价≤全省上个月医疗机构平均采购价。（提供投标人在“四川省体外诊断试剂阳光采购系统”平台截图证明材料和报价承诺）。</w:t>
      </w:r>
    </w:p>
    <w:p>
      <w:pPr>
        <w:spacing w:after="0" w:line="240" w:lineRule="auto"/>
        <w:ind w:firstLine="482" w:firstLineChars="200"/>
        <w:rPr>
          <w:rFonts w:ascii="仿宋_GB2312" w:eastAsia="仿宋_GB2312"/>
          <w:sz w:val="24"/>
        </w:rPr>
      </w:pPr>
      <w:r>
        <w:rPr>
          <w:rFonts w:hint="eastAsia" w:ascii="仿宋_GB2312" w:eastAsia="仿宋_GB2312"/>
          <w:b/>
          <w:bCs/>
          <w:sz w:val="24"/>
        </w:rPr>
        <w:t>3. 提供有关资料及售后服务承诺。</w:t>
      </w:r>
      <w:r>
        <w:rPr>
          <w:rFonts w:hint="eastAsia" w:ascii="仿宋_GB2312" w:eastAsia="仿宋_GB2312"/>
          <w:sz w:val="24"/>
        </w:rPr>
        <w:t>投标人具有提供设备维护保养服务的能力。设备故障维修服务响应及时，提供维护保养服务。提供及时、优质。中标人或设备生产商终身售后服务方式和能力（备注：提供生产厂家或具有生产厂家授权的公司出具的售后服务承诺函）。投标人负责设备原厂维保（年维保次数≥2次）、设备升级、LIS系统对接、设备使用培训。02包/03包提供满足设备使用需求的UPS、离心机各1台。</w:t>
      </w:r>
    </w:p>
    <w:p>
      <w:pPr>
        <w:pStyle w:val="3"/>
        <w:spacing w:beforeAutospacing="0" w:afterAutospacing="0" w:line="240" w:lineRule="auto"/>
        <w:ind w:firstLine="480" w:firstLineChars="200"/>
        <w:rPr>
          <w:rFonts w:hint="default" w:ascii="黑体" w:hAnsi="黑体" w:eastAsia="黑体" w:cs="黑体"/>
          <w:b w:val="0"/>
          <w:bCs/>
          <w:sz w:val="24"/>
          <w:szCs w:val="24"/>
        </w:rPr>
      </w:pPr>
      <w:r>
        <w:rPr>
          <w:rFonts w:ascii="黑体" w:hAnsi="黑体" w:eastAsia="黑体" w:cs="黑体"/>
          <w:b w:val="0"/>
          <w:bCs/>
          <w:sz w:val="24"/>
          <w:szCs w:val="24"/>
        </w:rPr>
        <w:t>三、产品要求</w:t>
      </w:r>
      <w:bookmarkEnd w:id="0"/>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01包：艾滋病病毒载量检测仪配套体外诊断试剂</w:t>
      </w:r>
    </w:p>
    <w:p>
      <w:pPr>
        <w:spacing w:after="0" w:line="240" w:lineRule="auto"/>
        <w:ind w:firstLine="480" w:firstLineChars="200"/>
        <w:rPr>
          <w:rFonts w:ascii="仿宋_GB2312" w:eastAsia="仿宋_GB2312"/>
          <w:sz w:val="24"/>
        </w:rPr>
      </w:pPr>
      <w:r>
        <w:rPr>
          <w:rFonts w:hint="eastAsia" w:ascii="仿宋_GB2312" w:eastAsia="仿宋_GB2312"/>
          <w:sz w:val="24"/>
        </w:rPr>
        <w:t>1. 可与艾滋病病毒载量仪（</w:t>
      </w:r>
      <w:r>
        <w:rPr>
          <w:rFonts w:hint="eastAsia" w:ascii="仿宋_GB2312" w:hAnsi="仿宋_GB2312" w:eastAsia="仿宋_GB2312" w:cs="仿宋_GB2312"/>
          <w:sz w:val="24"/>
        </w:rPr>
        <w:t>COBAS TaqMan</w:t>
      </w:r>
      <w:r>
        <w:rPr>
          <w:rFonts w:hint="eastAsia" w:ascii="仿宋_GB2312" w:eastAsia="仿宋_GB2312"/>
          <w:sz w:val="24"/>
        </w:rPr>
        <w:t>）兼容使用（提供设备或试剂、耗材使用说明书等证明资料）。</w:t>
      </w:r>
    </w:p>
    <w:p>
      <w:pPr>
        <w:spacing w:after="0" w:line="240" w:lineRule="auto"/>
        <w:ind w:firstLine="480" w:firstLineChars="200"/>
        <w:rPr>
          <w:rFonts w:ascii="仿宋_GB2312" w:eastAsia="仿宋_GB2312"/>
          <w:sz w:val="24"/>
        </w:rPr>
      </w:pPr>
      <w:r>
        <w:rPr>
          <w:rFonts w:hint="eastAsia" w:ascii="仿宋_GB2312" w:eastAsia="仿宋_GB2312"/>
          <w:sz w:val="24"/>
        </w:rPr>
        <w:t>2. 提供满足保障检测项目开展所需质控品、校准品。</w:t>
      </w:r>
    </w:p>
    <w:p>
      <w:pPr>
        <w:pStyle w:val="2"/>
        <w:spacing w:after="0" w:line="240" w:lineRule="auto"/>
        <w:jc w:val="center"/>
        <w:outlineLvl w:val="0"/>
        <w:rPr>
          <w:rFonts w:hint="eastAsia" w:ascii="方正小标宋简体" w:eastAsia="方正小标宋简体"/>
          <w:sz w:val="24"/>
        </w:rPr>
      </w:pPr>
    </w:p>
    <w:p>
      <w:pPr>
        <w:pStyle w:val="2"/>
        <w:spacing w:after="0" w:line="240" w:lineRule="auto"/>
        <w:jc w:val="center"/>
        <w:outlineLvl w:val="0"/>
        <w:rPr>
          <w:rFonts w:ascii="方正小标宋简体" w:eastAsia="方正小标宋简体"/>
          <w:sz w:val="24"/>
        </w:rPr>
      </w:pPr>
      <w:r>
        <w:rPr>
          <w:rFonts w:hint="eastAsia" w:ascii="方正小标宋简体" w:eastAsia="方正小标宋简体"/>
          <w:sz w:val="24"/>
        </w:rPr>
        <w:t>第三章 评标方法</w:t>
      </w:r>
    </w:p>
    <w:p>
      <w:pPr>
        <w:pStyle w:val="3"/>
        <w:spacing w:beforeAutospacing="0" w:afterAutospacing="0" w:line="240" w:lineRule="auto"/>
        <w:ind w:firstLine="482" w:firstLineChars="200"/>
        <w:rPr>
          <w:rFonts w:hint="default" w:ascii="黑体" w:hAnsi="黑体" w:eastAsia="黑体"/>
          <w:sz w:val="24"/>
          <w:szCs w:val="24"/>
        </w:rPr>
      </w:pPr>
      <w:bookmarkStart w:id="1" w:name="_Toc45613429"/>
      <w:r>
        <w:rPr>
          <w:rFonts w:ascii="黑体" w:hAnsi="黑体" w:eastAsia="黑体"/>
          <w:sz w:val="24"/>
          <w:szCs w:val="24"/>
        </w:rPr>
        <w:t>一、总则</w:t>
      </w:r>
      <w:bookmarkEnd w:id="1"/>
    </w:p>
    <w:p>
      <w:pPr>
        <w:spacing w:after="0" w:line="24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遴选工作由本单位负责组织，具体评标事务由本单位组织的遴选小组负责。</w:t>
      </w:r>
    </w:p>
    <w:p>
      <w:pPr>
        <w:pStyle w:val="3"/>
        <w:spacing w:beforeAutospacing="0" w:afterAutospacing="0" w:line="240" w:lineRule="auto"/>
        <w:ind w:firstLine="482" w:firstLineChars="200"/>
        <w:rPr>
          <w:rFonts w:hint="default" w:ascii="黑体" w:hAnsi="黑体" w:eastAsia="黑体"/>
          <w:sz w:val="24"/>
          <w:szCs w:val="24"/>
        </w:rPr>
      </w:pPr>
      <w:bookmarkStart w:id="2" w:name="_Toc217446098"/>
      <w:bookmarkStart w:id="3" w:name="_Toc45613430"/>
      <w:r>
        <w:rPr>
          <w:rFonts w:ascii="黑体" w:hAnsi="黑体" w:eastAsia="黑体"/>
          <w:sz w:val="24"/>
          <w:szCs w:val="24"/>
        </w:rPr>
        <w:t>二、</w:t>
      </w:r>
      <w:bookmarkEnd w:id="2"/>
      <w:r>
        <w:rPr>
          <w:rFonts w:ascii="黑体" w:hAnsi="黑体" w:eastAsia="黑体"/>
          <w:sz w:val="24"/>
          <w:szCs w:val="24"/>
        </w:rPr>
        <w:t>遴选方法</w:t>
      </w:r>
      <w:bookmarkEnd w:id="3"/>
      <w:bookmarkStart w:id="4" w:name="_Toc217446103"/>
    </w:p>
    <w:p>
      <w:pPr>
        <w:spacing w:after="0" w:line="24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本项目遴选方法为：根据与参加遴选公司进行洽谈结果确定。</w:t>
      </w:r>
    </w:p>
    <w:p>
      <w:pPr>
        <w:pStyle w:val="3"/>
        <w:spacing w:beforeAutospacing="0" w:afterAutospacing="0" w:line="240" w:lineRule="auto"/>
        <w:ind w:firstLine="482" w:firstLineChars="200"/>
        <w:rPr>
          <w:rFonts w:hint="default" w:ascii="黑体" w:hAnsi="黑体" w:eastAsia="黑体"/>
          <w:sz w:val="24"/>
          <w:szCs w:val="24"/>
        </w:rPr>
      </w:pPr>
      <w:bookmarkStart w:id="5" w:name="_Toc45613431"/>
      <w:r>
        <w:rPr>
          <w:rFonts w:ascii="黑体" w:hAnsi="黑体" w:eastAsia="黑体"/>
          <w:sz w:val="24"/>
          <w:szCs w:val="24"/>
        </w:rPr>
        <w:t>三、评标程序</w:t>
      </w:r>
      <w:bookmarkEnd w:id="5"/>
    </w:p>
    <w:p>
      <w:pPr>
        <w:spacing w:after="0" w:line="240" w:lineRule="auto"/>
        <w:ind w:firstLine="482" w:firstLineChars="200"/>
        <w:rPr>
          <w:rFonts w:ascii="楷体" w:hAnsi="楷体" w:eastAsia="楷体" w:cs="楷体"/>
          <w:b/>
          <w:bCs/>
          <w:sz w:val="24"/>
        </w:rPr>
      </w:pPr>
      <w:r>
        <w:rPr>
          <w:rFonts w:hint="eastAsia" w:ascii="楷体" w:hAnsi="楷体" w:eastAsia="楷体" w:cs="楷体"/>
          <w:b/>
          <w:bCs/>
          <w:sz w:val="24"/>
        </w:rPr>
        <w:t>（一）符合性检查</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1. 资格审查，</w:t>
      </w:r>
      <w:r>
        <w:rPr>
          <w:rFonts w:hint="eastAsia" w:ascii="仿宋_GB2312" w:hAnsi="仿宋_GB2312" w:eastAsia="仿宋_GB2312" w:cs="仿宋_GB2312"/>
          <w:sz w:val="24"/>
        </w:rPr>
        <w:t>遴选小组依据本遴选采购文件的实质性要求，对符合资格的投标文件进行审查，以确定其是否满足本遴选采购文件的实质性要求。本项目符合性审查事项仅限于本遴选采购文件的明确规定。投标文件是否满足本遴选采购文件的实质性要求，必须以本遴选采购文件的明确规定作为依据，否则，不能对投标文件作为无效处理，遴选小组不得臆测符合性审查事项。</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1）投标文件正副本数量不足的；（2）投标文件组成明显不符合遴选采购文件的规定要求，影响遴选小组评判的；（3）投标文件的格式、语言、计量单位、报价货币、知识产权、投标有效期等不符合遴选采购文件的规定，影响遴选小组评判的；（4）投标报价不符合遴选采购文件规定的采购预算或限价或其他报价规定的；（5）应答内容没有完全响应遴选采购文件的实质性要求的；（6）未载明或者载明的招标项目履约时间、方式、数量及其他政府采购合同实质性内容与遴选采购文件要求不一致，且招标采购单位无法接受的；（7）投标文件未按遴选采购文件要求签署、盖章的；（8）没有完全响应遴选采购文件的其他实质性要求或属于遴选采购文件中投标无效情形的。</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 比较与评价，</w:t>
      </w:r>
      <w:r>
        <w:rPr>
          <w:rFonts w:hint="eastAsia" w:ascii="仿宋_GB2312" w:hAnsi="仿宋_GB2312" w:eastAsia="仿宋_GB2312" w:cs="仿宋_GB2312"/>
          <w:sz w:val="24"/>
        </w:rPr>
        <w:t>按遴选采购文件中规定的，评标方法和标准，对未作无效投标处理的投标文件进行产品要求等方面评估，综合比较与评价。完全符合遴选采购文件第二章“二、商务要求”“三、产品要求”，没有负偏离的投标价格低的优先。</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 复核，</w:t>
      </w:r>
      <w:r>
        <w:rPr>
          <w:rFonts w:hint="eastAsia" w:ascii="仿宋_GB2312" w:hAnsi="仿宋_GB2312" w:eastAsia="仿宋_GB2312" w:cs="仿宋_GB2312"/>
          <w:sz w:val="24"/>
        </w:rPr>
        <w:t>确定遴选结果后，遴选小组应当进行复核，特别要对拟推荐为中标候选投标人的、报价最低的、投标文件被认定为无效的进行重点复核。</w:t>
      </w:r>
    </w:p>
    <w:p>
      <w:pPr>
        <w:spacing w:after="0" w:line="24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5. 确定中标结果，</w:t>
      </w:r>
      <w:r>
        <w:rPr>
          <w:rFonts w:hint="eastAsia" w:ascii="仿宋_GB2312" w:hAnsi="仿宋_GB2312" w:eastAsia="仿宋_GB2312" w:cs="仿宋_GB2312"/>
          <w:sz w:val="24"/>
        </w:rPr>
        <w:t>中标候选投标人应当排序。本项目采用遴选方式，根据与参加遴选公司进行洽谈结果确定中标人。</w:t>
      </w:r>
    </w:p>
    <w:bookmarkEnd w:id="4"/>
    <w:p>
      <w:pPr>
        <w:pStyle w:val="10"/>
        <w:spacing w:before="0" w:after="0"/>
      </w:pPr>
      <w:bookmarkStart w:id="6" w:name="_Toc45613433"/>
      <w:r>
        <w:rPr>
          <w:rFonts w:hint="eastAsia"/>
        </w:rPr>
        <w:br w:type="page"/>
      </w:r>
    </w:p>
    <w:p>
      <w:pPr>
        <w:pStyle w:val="10"/>
        <w:spacing w:before="0" w:after="0"/>
      </w:pPr>
      <w:r>
        <w:rPr>
          <w:rFonts w:hint="eastAsia"/>
        </w:rPr>
        <w:t>第四章　采购合同</w:t>
      </w:r>
      <w:bookmarkEnd w:id="6"/>
    </w:p>
    <w:p>
      <w:pPr>
        <w:snapToGrid w:val="0"/>
        <w:spacing w:after="0" w:line="240" w:lineRule="auto"/>
        <w:ind w:firstLine="480" w:firstLineChars="200"/>
        <w:rPr>
          <w:rFonts w:ascii="仿宋_GB2312" w:hAnsi="仿宋" w:eastAsia="仿宋_GB2312"/>
          <w:sz w:val="24"/>
        </w:rPr>
      </w:pP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合同编号：</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签订地点：四川省资阳市</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采购人（甲方）：资阳市第一人民医院</w:t>
      </w:r>
    </w:p>
    <w:p>
      <w:pPr>
        <w:snapToGrid w:val="0"/>
        <w:spacing w:after="0" w:line="240" w:lineRule="auto"/>
        <w:ind w:firstLine="480" w:firstLineChars="200"/>
        <w:rPr>
          <w:rFonts w:ascii="仿宋_GB2312" w:hAnsi="仿宋" w:eastAsia="仿宋_GB2312"/>
          <w:sz w:val="24"/>
        </w:rPr>
      </w:pPr>
      <w:r>
        <w:rPr>
          <w:rFonts w:hint="eastAsia" w:ascii="仿宋_GB2312" w:hAnsi="仿宋" w:eastAsia="仿宋_GB2312"/>
          <w:sz w:val="24"/>
        </w:rPr>
        <w:t>供应商（乙方）：</w:t>
      </w:r>
    </w:p>
    <w:p>
      <w:pPr>
        <w:pStyle w:val="18"/>
        <w:spacing w:after="0" w:line="240" w:lineRule="auto"/>
        <w:ind w:firstLine="480"/>
        <w:rPr>
          <w:rFonts w:ascii="仿宋_GB2312" w:hAnsi="仿宋_GB2312" w:eastAsia="仿宋_GB2312" w:cs="仿宋_GB2312"/>
        </w:rPr>
      </w:pPr>
      <w:bookmarkStart w:id="7" w:name="_Toc217446107"/>
      <w:r>
        <w:rPr>
          <w:rFonts w:hint="eastAsia" w:ascii="仿宋_GB2312" w:hAnsi="仿宋_GB2312" w:eastAsia="仿宋_GB2312" w:cs="仿宋_GB2312"/>
        </w:rPr>
        <w:t>根据《中华人民共和国政府采购法》《中华人民共和国合同法》及资阳市第一人民医院</w:t>
      </w:r>
      <w:r>
        <w:rPr>
          <w:rFonts w:hint="eastAsia" w:ascii="仿宋_GB2312" w:hAnsi="仿宋_GB2312" w:eastAsia="仿宋_GB2312" w:cs="仿宋_GB2312"/>
          <w:u w:val="single"/>
        </w:rPr>
        <w:t xml:space="preserve">   　　　   </w:t>
      </w:r>
      <w:r>
        <w:rPr>
          <w:rFonts w:hint="eastAsia" w:ascii="仿宋_GB2312" w:hAnsi="仿宋_GB2312" w:eastAsia="仿宋_GB2312" w:cs="仿宋_GB2312"/>
        </w:rPr>
        <w:t>采购项目（项目编号：</w:t>
      </w:r>
      <w:r>
        <w:rPr>
          <w:rFonts w:hint="eastAsia" w:ascii="仿宋_GB2312" w:hAnsi="仿宋_GB2312" w:eastAsia="仿宋_GB2312" w:cs="仿宋_GB2312"/>
          <w:u w:val="single"/>
        </w:rPr>
        <w:t>　　</w:t>
      </w:r>
      <w:r>
        <w:rPr>
          <w:rFonts w:hint="eastAsia" w:ascii="仿宋_GB2312" w:hAnsi="仿宋_GB2312" w:eastAsia="仿宋_GB2312" w:cs="仿宋_GB2312"/>
        </w:rPr>
        <w:t>）的《遴选采购文件》、乙方的《投标文件》及《中标通知书》，甲、乙双方同意签订本合同。详细技术说明及其他有关合同项目的特定信息由合同附件予以说明，合同附件及本项目的遴选采购文件、投标文件、《中标通知书》等均为本合同不可分割的部分。双方同意共同遵守如下条款：</w:t>
      </w:r>
    </w:p>
    <w:p>
      <w:pPr>
        <w:spacing w:after="0" w:line="240" w:lineRule="auto"/>
        <w:ind w:firstLine="480" w:firstLineChars="200"/>
        <w:rPr>
          <w:rFonts w:ascii="黑体" w:hAnsi="黑体" w:eastAsia="黑体"/>
          <w:sz w:val="24"/>
        </w:rPr>
      </w:pPr>
      <w:r>
        <w:rPr>
          <w:rFonts w:hint="eastAsia" w:ascii="黑体" w:hAnsi="黑体" w:eastAsia="黑体"/>
          <w:sz w:val="24"/>
        </w:rPr>
        <w:t>一、合同产品</w:t>
      </w:r>
      <w:bookmarkEnd w:id="7"/>
    </w:p>
    <w:tbl>
      <w:tblPr>
        <w:tblStyle w:val="1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注册证名称</w:t>
            </w:r>
          </w:p>
        </w:tc>
        <w:tc>
          <w:tcPr>
            <w:tcW w:w="1290"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规格</w:t>
            </w:r>
          </w:p>
        </w:tc>
        <w:tc>
          <w:tcPr>
            <w:tcW w:w="619"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单位</w:t>
            </w:r>
          </w:p>
        </w:tc>
        <w:tc>
          <w:tcPr>
            <w:tcW w:w="881"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价格（元）</w:t>
            </w:r>
          </w:p>
        </w:tc>
        <w:tc>
          <w:tcPr>
            <w:tcW w:w="1707"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生产厂家</w:t>
            </w:r>
          </w:p>
        </w:tc>
        <w:tc>
          <w:tcPr>
            <w:tcW w:w="1623" w:type="dxa"/>
            <w:vAlign w:val="center"/>
          </w:tcPr>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cs="宋体"/>
                <w:kern w:val="0"/>
                <w:sz w:val="20"/>
                <w:szCs w:val="21"/>
              </w:rPr>
              <w:t>注册证号</w:t>
            </w:r>
          </w:p>
        </w:tc>
        <w:tc>
          <w:tcPr>
            <w:tcW w:w="967" w:type="dxa"/>
            <w:vAlign w:val="center"/>
          </w:tcPr>
          <w:p>
            <w:pPr>
              <w:snapToGrid w:val="0"/>
              <w:spacing w:after="0" w:line="240" w:lineRule="auto"/>
              <w:jc w:val="center"/>
              <w:rPr>
                <w:rFonts w:ascii="仿宋_GB2312" w:hAnsi="仿宋" w:eastAsia="仿宋_GB2312"/>
                <w:kern w:val="0"/>
                <w:sz w:val="20"/>
                <w:szCs w:val="21"/>
              </w:rPr>
            </w:pPr>
            <w:r>
              <w:rPr>
                <w:rFonts w:hint="eastAsia" w:ascii="仿宋_GB2312" w:hAnsi="仿宋" w:eastAsia="仿宋_GB2312"/>
                <w:kern w:val="0"/>
                <w:sz w:val="20"/>
                <w:szCs w:val="21"/>
              </w:rPr>
              <w:t>挂网</w:t>
            </w:r>
          </w:p>
          <w:p>
            <w:pPr>
              <w:pStyle w:val="2"/>
              <w:spacing w:after="0" w:line="240" w:lineRule="auto"/>
              <w:jc w:val="center"/>
              <w:rPr>
                <w:rFonts w:ascii="仿宋_GB2312" w:hAnsi="仿宋_GB2312" w:eastAsia="仿宋_GB2312" w:cs="仿宋_GB2312"/>
                <w:kern w:val="0"/>
                <w:sz w:val="24"/>
              </w:rPr>
            </w:pPr>
            <w:r>
              <w:rPr>
                <w:rFonts w:hint="eastAsia" w:ascii="仿宋_GB2312" w:hAnsi="仿宋" w:eastAsia="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3" w:type="dxa"/>
          </w:tcPr>
          <w:p>
            <w:pPr>
              <w:pStyle w:val="2"/>
              <w:spacing w:after="0" w:line="240" w:lineRule="auto"/>
              <w:jc w:val="left"/>
              <w:rPr>
                <w:rFonts w:ascii="仿宋_GB2312" w:hAnsi="仿宋_GB2312" w:eastAsia="仿宋_GB2312" w:cs="仿宋_GB2312"/>
                <w:kern w:val="0"/>
                <w:sz w:val="24"/>
              </w:rPr>
            </w:pPr>
          </w:p>
        </w:tc>
        <w:tc>
          <w:tcPr>
            <w:tcW w:w="1290" w:type="dxa"/>
          </w:tcPr>
          <w:p>
            <w:pPr>
              <w:pStyle w:val="2"/>
              <w:spacing w:after="0" w:line="240" w:lineRule="auto"/>
              <w:jc w:val="left"/>
              <w:rPr>
                <w:rFonts w:ascii="仿宋_GB2312" w:hAnsi="仿宋_GB2312" w:eastAsia="仿宋_GB2312" w:cs="仿宋_GB2312"/>
                <w:kern w:val="0"/>
                <w:sz w:val="24"/>
              </w:rPr>
            </w:pPr>
          </w:p>
        </w:tc>
        <w:tc>
          <w:tcPr>
            <w:tcW w:w="619" w:type="dxa"/>
          </w:tcPr>
          <w:p>
            <w:pPr>
              <w:pStyle w:val="2"/>
              <w:spacing w:after="0" w:line="240" w:lineRule="auto"/>
              <w:jc w:val="left"/>
              <w:rPr>
                <w:rFonts w:ascii="仿宋_GB2312" w:hAnsi="仿宋_GB2312" w:eastAsia="仿宋_GB2312" w:cs="仿宋_GB2312"/>
                <w:kern w:val="0"/>
                <w:sz w:val="24"/>
              </w:rPr>
            </w:pPr>
          </w:p>
        </w:tc>
        <w:tc>
          <w:tcPr>
            <w:tcW w:w="881" w:type="dxa"/>
          </w:tcPr>
          <w:p>
            <w:pPr>
              <w:pStyle w:val="2"/>
              <w:spacing w:after="0" w:line="240" w:lineRule="auto"/>
              <w:jc w:val="left"/>
              <w:rPr>
                <w:rFonts w:ascii="仿宋_GB2312" w:hAnsi="仿宋_GB2312" w:eastAsia="仿宋_GB2312" w:cs="仿宋_GB2312"/>
                <w:kern w:val="0"/>
                <w:sz w:val="24"/>
              </w:rPr>
            </w:pPr>
          </w:p>
        </w:tc>
        <w:tc>
          <w:tcPr>
            <w:tcW w:w="1707" w:type="dxa"/>
          </w:tcPr>
          <w:p>
            <w:pPr>
              <w:pStyle w:val="2"/>
              <w:spacing w:after="0" w:line="240" w:lineRule="auto"/>
              <w:jc w:val="left"/>
              <w:rPr>
                <w:rFonts w:ascii="仿宋_GB2312" w:hAnsi="仿宋_GB2312" w:eastAsia="仿宋_GB2312" w:cs="仿宋_GB2312"/>
                <w:kern w:val="0"/>
                <w:sz w:val="24"/>
              </w:rPr>
            </w:pPr>
          </w:p>
        </w:tc>
        <w:tc>
          <w:tcPr>
            <w:tcW w:w="1623" w:type="dxa"/>
          </w:tcPr>
          <w:p>
            <w:pPr>
              <w:pStyle w:val="2"/>
              <w:spacing w:after="0" w:line="240" w:lineRule="auto"/>
              <w:jc w:val="left"/>
              <w:rPr>
                <w:rFonts w:ascii="仿宋_GB2312" w:hAnsi="仿宋_GB2312" w:eastAsia="仿宋_GB2312" w:cs="仿宋_GB2312"/>
                <w:kern w:val="0"/>
                <w:sz w:val="24"/>
              </w:rPr>
            </w:pPr>
          </w:p>
        </w:tc>
        <w:tc>
          <w:tcPr>
            <w:tcW w:w="967" w:type="dxa"/>
          </w:tcPr>
          <w:p>
            <w:pPr>
              <w:pStyle w:val="2"/>
              <w:spacing w:after="0" w:line="240" w:lineRule="auto"/>
              <w:jc w:val="left"/>
              <w:rPr>
                <w:rFonts w:ascii="仿宋_GB2312" w:hAnsi="仿宋_GB2312" w:eastAsia="仿宋_GB2312" w:cs="仿宋_GB2312"/>
                <w:kern w:val="0"/>
                <w:sz w:val="24"/>
              </w:rPr>
            </w:pPr>
          </w:p>
        </w:tc>
      </w:tr>
    </w:tbl>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spacing w:after="0" w:line="240" w:lineRule="auto"/>
        <w:ind w:firstLine="480" w:firstLineChars="200"/>
        <w:contextualSpacing/>
        <w:rPr>
          <w:rFonts w:ascii="黑体" w:hAnsi="黑体" w:eastAsia="黑体"/>
          <w:sz w:val="24"/>
        </w:rPr>
      </w:pPr>
      <w:bookmarkStart w:id="8" w:name="_Toc217446108"/>
      <w:r>
        <w:rPr>
          <w:rFonts w:hint="eastAsia" w:ascii="黑体" w:hAnsi="黑体" w:eastAsia="黑体"/>
          <w:sz w:val="24"/>
        </w:rPr>
        <w:t>二、合同</w:t>
      </w:r>
      <w:bookmarkEnd w:id="8"/>
      <w:r>
        <w:rPr>
          <w:rFonts w:hint="eastAsia" w:ascii="黑体" w:hAnsi="黑体" w:eastAsia="黑体"/>
          <w:sz w:val="24"/>
        </w:rPr>
        <w:t>价格</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4. 对高于“四川省医用耗材集中挂网阳光采购系统”、“体外诊断试剂阳光采购系统”当时最低配送价格进入甲方的产品，如乙方在半年内进行二次及以上价格调整的，每次承担违约金1000元/次/项。</w:t>
      </w:r>
    </w:p>
    <w:p>
      <w:pPr>
        <w:pStyle w:val="5"/>
        <w:snapToGrid w:val="0"/>
        <w:spacing w:after="0" w:line="240" w:lineRule="auto"/>
        <w:ind w:firstLine="420" w:firstLineChars="175"/>
        <w:contextualSpacing/>
        <w:rPr>
          <w:rFonts w:ascii="仿宋_GB2312" w:hAnsi="仿宋" w:eastAsia="仿宋_GB2312"/>
          <w:sz w:val="24"/>
        </w:rPr>
      </w:pPr>
      <w:r>
        <w:rPr>
          <w:rFonts w:hint="eastAsia" w:ascii="仿宋_GB2312" w:hAnsi="仿宋" w:eastAsia="仿宋_GB2312"/>
          <w:sz w:val="24"/>
        </w:rPr>
        <w:t>5. 乙方承诺按国家法律法规和甲方规章制度合法经营，并签订《廉洁购销合同》（附后）。</w:t>
      </w:r>
    </w:p>
    <w:p>
      <w:pPr>
        <w:spacing w:after="0" w:line="240" w:lineRule="auto"/>
        <w:ind w:firstLine="480" w:firstLineChars="200"/>
        <w:contextualSpacing/>
        <w:rPr>
          <w:rFonts w:ascii="黑体" w:hAnsi="黑体" w:eastAsia="黑体"/>
          <w:sz w:val="24"/>
        </w:rPr>
      </w:pPr>
      <w:bookmarkStart w:id="9" w:name="_Toc217446109"/>
      <w:r>
        <w:rPr>
          <w:rFonts w:hint="eastAsia" w:ascii="黑体" w:hAnsi="黑体" w:eastAsia="黑体"/>
          <w:sz w:val="24"/>
        </w:rPr>
        <w:t>三、质量要求</w:t>
      </w:r>
      <w:bookmarkEnd w:id="9"/>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乙方须提供全新的产品（含零部件、配件等），产品及包装表面无划伤、无碰撞痕迹，且权属清楚，不得侵害他人的知识产权。</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产品必须符合或优于国家（行业）标准，以及本项目遴选采购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spacing w:after="0" w:line="240" w:lineRule="auto"/>
        <w:ind w:firstLine="480" w:firstLineChars="200"/>
        <w:contextualSpacing/>
        <w:rPr>
          <w:rFonts w:ascii="黑体" w:hAnsi="黑体" w:eastAsia="黑体"/>
          <w:sz w:val="24"/>
        </w:rPr>
      </w:pPr>
      <w:bookmarkStart w:id="10" w:name="_Toc217446110"/>
      <w:r>
        <w:rPr>
          <w:rFonts w:hint="eastAsia" w:ascii="黑体" w:hAnsi="黑体" w:eastAsia="黑体"/>
          <w:sz w:val="24"/>
        </w:rPr>
        <w:t>四、交货及验收</w:t>
      </w:r>
      <w:bookmarkEnd w:id="10"/>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1. 甲方应提前3天向乙方提供所需产品的种类、品牌、规格型号及数量清单。</w:t>
      </w:r>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如因特殊原因，乙方无法组织产品时，应在接到订货通知后的2天内通知甲方。</w:t>
      </w:r>
    </w:p>
    <w:p>
      <w:pPr>
        <w:pStyle w:val="2"/>
        <w:snapToGrid w:val="0"/>
        <w:spacing w:after="0" w:line="240" w:lineRule="auto"/>
        <w:ind w:firstLine="480" w:firstLineChars="200"/>
        <w:contextualSpacing/>
        <w:rPr>
          <w:rFonts w:ascii="仿宋_GB2312" w:hAnsi="仿宋" w:eastAsia="仿宋_GB2312"/>
          <w:sz w:val="24"/>
        </w:rPr>
      </w:pPr>
      <w:r>
        <w:rPr>
          <w:rFonts w:hint="eastAsia" w:ascii="仿宋_GB2312" w:hAnsi="仿宋" w:eastAsia="仿宋_GB2312"/>
          <w:sz w:val="24"/>
        </w:rPr>
        <w:t>如遇紧急或重大突发事件时，乙方应及时、主动与甲方联系，优先保证甲方的物资供应。</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验收由甲方组织，乙方配合进行：</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乙方在配送产品的同时开具《发票》或《送货单》，甲方在收货时未见《发票》或《送货单》，有权拒绝收货。</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3. 乙方应将所提供产品的配件、随机工具等资料交付给甲方；乙方不能完整交付产品及本款规定的单证和工具的，必须负责补齐，否则视为未按合同约定交货。</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4. 其他未尽事宜应严格按照《四川省政府采购项目需求论证和履约验收管理办法》（川财采〔2015〕32号）的要求进行。</w:t>
      </w:r>
    </w:p>
    <w:p>
      <w:pPr>
        <w:spacing w:after="0" w:line="240" w:lineRule="auto"/>
        <w:ind w:firstLine="480" w:firstLineChars="200"/>
        <w:contextualSpacing/>
        <w:rPr>
          <w:rFonts w:ascii="黑体" w:hAnsi="黑体" w:eastAsia="黑体"/>
          <w:sz w:val="24"/>
        </w:rPr>
      </w:pPr>
      <w:bookmarkStart w:id="11" w:name="_Toc217446111"/>
      <w:r>
        <w:rPr>
          <w:rFonts w:hint="eastAsia" w:ascii="黑体" w:hAnsi="黑体" w:eastAsia="黑体"/>
          <w:sz w:val="24"/>
        </w:rPr>
        <w:t>五、付款方式</w:t>
      </w:r>
      <w:bookmarkEnd w:id="11"/>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为确保产品质量，保证医疗质量，进一步保障患者权益，甲方收到产品入库、正常使用完后，即可进行滚动付款。</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乙方如送货时只能先开具《送货单》（包括代管高值耗材），须在次月15日前必须开具《发票》并交至甲方，如不能及时开具《发票》，甲方将延迟支付购置款，乙方应承担违约金1000元/次。</w:t>
      </w:r>
    </w:p>
    <w:p>
      <w:pPr>
        <w:spacing w:after="0" w:line="240" w:lineRule="auto"/>
        <w:ind w:firstLine="480" w:firstLineChars="200"/>
        <w:contextualSpacing/>
        <w:rPr>
          <w:rFonts w:ascii="黑体" w:hAnsi="黑体" w:eastAsia="黑体"/>
          <w:sz w:val="24"/>
        </w:rPr>
      </w:pPr>
      <w:bookmarkStart w:id="12" w:name="_Toc217446112"/>
      <w:r>
        <w:rPr>
          <w:rFonts w:hint="eastAsia" w:ascii="黑体" w:hAnsi="黑体" w:eastAsia="黑体"/>
          <w:sz w:val="24"/>
        </w:rPr>
        <w:t>六、售后服务</w:t>
      </w:r>
      <w:bookmarkEnd w:id="12"/>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1. 产品质量出现问题，乙方应负责三包（包修、包换、包退），费用由乙方负担。乙方提供的产品（含甲方未使用完的产品）有效期将至时，乙方免费更换。</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乙方须指派专人负责与甲方联系售后服务事宜。</w:t>
      </w:r>
      <w:r>
        <w:rPr>
          <w:rFonts w:hint="eastAsia" w:ascii="仿宋_GB2312" w:eastAsia="仿宋_GB2312"/>
        </w:rPr>
        <w:t> </w:t>
      </w:r>
    </w:p>
    <w:p>
      <w:pPr>
        <w:spacing w:after="0" w:line="240" w:lineRule="auto"/>
        <w:ind w:firstLine="480" w:firstLineChars="200"/>
        <w:contextualSpacing/>
        <w:rPr>
          <w:rFonts w:ascii="黑体" w:hAnsi="黑体" w:eastAsia="黑体"/>
          <w:sz w:val="24"/>
        </w:rPr>
      </w:pPr>
      <w:r>
        <w:rPr>
          <w:rFonts w:hint="eastAsia" w:ascii="黑体" w:hAnsi="黑体" w:eastAsia="黑体"/>
          <w:sz w:val="24"/>
        </w:rPr>
        <w:t>七、合同期限</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本合同期限为一年，从    年　月　日至    年　月　日。</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如乙方无违约行为，到期前三个月双方再次协商续约或重新签订《购销合同》。签订本合同并不给予乙方任何形式的续约优先权。</w:t>
      </w:r>
    </w:p>
    <w:p>
      <w:pPr>
        <w:snapToGrid w:val="0"/>
        <w:spacing w:after="0" w:line="240" w:lineRule="auto"/>
        <w:ind w:firstLine="645"/>
        <w:contextualSpacing/>
        <w:rPr>
          <w:rFonts w:ascii="仿宋_GB2312" w:hAnsi="仿宋" w:eastAsia="仿宋_GB2312"/>
          <w:sz w:val="24"/>
        </w:rPr>
      </w:pPr>
      <w:r>
        <w:rPr>
          <w:rFonts w:hint="eastAsia" w:ascii="仿宋_GB2312" w:hAnsi="仿宋" w:eastAsia="仿宋_GB2312"/>
          <w:sz w:val="24"/>
        </w:rPr>
        <w:t>协议期满后根据法律法规规定须重新招标（比选）的，甲方有权重新招标（比选）。</w:t>
      </w:r>
    </w:p>
    <w:p>
      <w:pPr>
        <w:spacing w:after="0" w:line="240" w:lineRule="auto"/>
        <w:ind w:firstLine="480" w:firstLineChars="200"/>
        <w:contextualSpacing/>
        <w:rPr>
          <w:rFonts w:ascii="黑体" w:hAnsi="黑体" w:eastAsia="黑体"/>
          <w:sz w:val="24"/>
        </w:rPr>
      </w:pPr>
      <w:bookmarkStart w:id="13" w:name="_Toc217446113"/>
      <w:r>
        <w:rPr>
          <w:rFonts w:hint="eastAsia" w:ascii="黑体" w:hAnsi="黑体" w:eastAsia="黑体"/>
          <w:sz w:val="24"/>
        </w:rPr>
        <w:t>八、违约责任</w:t>
      </w:r>
      <w:bookmarkEnd w:id="13"/>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甲方违约责任</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（1）甲方无正当理由拒收产品的，甲方应支付所拒收产品购置金额百分之</w:t>
      </w:r>
      <w:r>
        <w:rPr>
          <w:rFonts w:hint="eastAsia" w:ascii="仿宋_GB2312" w:hAnsi="仿宋" w:eastAsia="仿宋_GB2312"/>
          <w:u w:val="single"/>
        </w:rPr>
        <w:t>二十</w:t>
      </w:r>
      <w:r>
        <w:rPr>
          <w:rFonts w:hint="eastAsia" w:ascii="仿宋_GB2312" w:hAnsi="仿宋" w:eastAsia="仿宋_GB2312"/>
        </w:rPr>
        <w:t>的违约金；</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（2）甲方无故逾期支付货款的，应向乙方支付应支付购置金额的百分之</w:t>
      </w:r>
      <w:r>
        <w:rPr>
          <w:rFonts w:hint="eastAsia" w:ascii="仿宋_GB2312" w:hAnsi="仿宋" w:eastAsia="仿宋_GB2312"/>
          <w:u w:val="single"/>
        </w:rPr>
        <w:t>二十</w:t>
      </w:r>
      <w:r>
        <w:rPr>
          <w:rFonts w:hint="eastAsia" w:ascii="仿宋_GB2312" w:hAnsi="仿宋" w:eastAsia="仿宋_GB2312"/>
        </w:rPr>
        <w:t>的违约金；</w:t>
      </w:r>
    </w:p>
    <w:p>
      <w:pPr>
        <w:pStyle w:val="18"/>
        <w:snapToGrid w:val="0"/>
        <w:spacing w:after="0" w:line="240" w:lineRule="auto"/>
        <w:ind w:firstLine="720" w:firstLineChars="300"/>
        <w:contextualSpacing/>
        <w:rPr>
          <w:rFonts w:ascii="仿宋_GB2312" w:hAnsi="仿宋" w:eastAsia="仿宋_GB2312"/>
        </w:rPr>
      </w:pPr>
      <w:r>
        <w:rPr>
          <w:rFonts w:hint="eastAsia" w:ascii="仿宋_GB2312" w:hAnsi="仿宋" w:eastAsia="仿宋_GB2312"/>
        </w:rPr>
        <w:t>2. 乙方违约责任</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（1）乙方交付的产品质量不符合合同规定的，乙方应向甲方支付订购产品购置金额的百分之</w:t>
      </w:r>
      <w:r>
        <w:rPr>
          <w:rFonts w:hint="eastAsia" w:ascii="仿宋_GB2312" w:hAnsi="仿宋" w:eastAsia="仿宋_GB2312"/>
          <w:u w:val="single"/>
        </w:rPr>
        <w:t>二十</w:t>
      </w:r>
      <w:r>
        <w:rPr>
          <w:rFonts w:hint="eastAsia" w:ascii="仿宋_GB2312" w:hAnsi="仿宋" w:eastAsia="仿宋_GB2312"/>
        </w:rPr>
        <w:t>的违约金，并须在合同规定的交货时间内更换合格的产品给甲方，否则，视作乙方不能交付产品而违约，按本条本款下述第“（2）”项规定由乙方支付违约赔偿金给甲方。</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（2）乙方不能交付产品或逾期交付产品而违约的，除应及时交足产品外，应向甲方支付逾期交货部分货款总额的百分之</w:t>
      </w:r>
      <w:r>
        <w:rPr>
          <w:rFonts w:hint="eastAsia" w:ascii="仿宋_GB2312" w:hAnsi="仿宋" w:eastAsia="仿宋_GB2312"/>
          <w:u w:val="single"/>
        </w:rPr>
        <w:t>二十</w:t>
      </w:r>
      <w:r>
        <w:rPr>
          <w:rFonts w:hint="eastAsia" w:ascii="仿宋_GB2312" w:hAnsi="仿宋" w:eastAsia="仿宋_GB2312"/>
        </w:rPr>
        <w:t>的违约金；逾期交货超过</w:t>
      </w:r>
      <w:r>
        <w:rPr>
          <w:rFonts w:hint="eastAsia" w:ascii="仿宋_GB2312" w:hAnsi="仿宋" w:eastAsia="仿宋_GB2312"/>
          <w:u w:val="single"/>
        </w:rPr>
        <w:t>10</w:t>
      </w:r>
      <w:r>
        <w:rPr>
          <w:rFonts w:hint="eastAsia" w:ascii="仿宋_GB2312" w:hAnsi="仿宋" w:eastAsia="仿宋_GB2312"/>
        </w:rPr>
        <w:t>个工作日，甲方有权终止合同，乙方则应按订购产品购置金额的百分之</w:t>
      </w:r>
      <w:r>
        <w:rPr>
          <w:rFonts w:hint="eastAsia" w:ascii="仿宋_GB2312" w:hAnsi="仿宋" w:eastAsia="仿宋_GB2312"/>
          <w:u w:val="single"/>
        </w:rPr>
        <w:t>二十</w:t>
      </w:r>
      <w:r>
        <w:rPr>
          <w:rFonts w:hint="eastAsia" w:ascii="仿宋_GB2312" w:hAnsi="仿宋" w:eastAsia="仿宋_GB2312"/>
        </w:rPr>
        <w:t>的款额向甲方支付赔偿金。</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u w:val="single"/>
        </w:rPr>
        <w:t>5</w:t>
      </w:r>
      <w:r>
        <w:rPr>
          <w:rFonts w:hint="eastAsia" w:ascii="仿宋_GB2312" w:hAnsi="仿宋" w:eastAsia="仿宋_GB2312"/>
        </w:rPr>
        <w:t>个工作日内无条件更换合格的产品，如逾期不能更换合格的产品，甲方有权终止本合同，乙方应另付订购产品购置金额的百分之</w:t>
      </w:r>
      <w:r>
        <w:rPr>
          <w:rFonts w:hint="eastAsia" w:ascii="仿宋_GB2312" w:hAnsi="仿宋" w:eastAsia="仿宋_GB2312"/>
          <w:u w:val="single"/>
        </w:rPr>
        <w:t>二十</w:t>
      </w:r>
      <w:r>
        <w:rPr>
          <w:rFonts w:hint="eastAsia" w:ascii="仿宋_GB2312" w:hAnsi="仿宋" w:eastAsia="仿宋_GB2312"/>
        </w:rPr>
        <w:t>的赔偿金给甲方。</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u w:val="single"/>
        </w:rPr>
        <w:t>二十</w:t>
      </w:r>
      <w:r>
        <w:rPr>
          <w:rFonts w:hint="eastAsia" w:ascii="仿宋_GB2312" w:hAnsi="仿宋" w:eastAsia="仿宋_GB2312"/>
        </w:rPr>
        <w:t>向甲方支付违约金并赔偿因此给甲方造成的一切损失。</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（5）乙方支付的违约金不足以弥补甲方损失的，还应按甲方损失尚未弥补的部分，支付赔偿金给甲方。</w:t>
      </w:r>
    </w:p>
    <w:p>
      <w:pPr>
        <w:spacing w:after="0" w:line="240" w:lineRule="auto"/>
        <w:ind w:firstLine="480" w:firstLineChars="200"/>
        <w:contextualSpacing/>
        <w:rPr>
          <w:rFonts w:ascii="黑体" w:hAnsi="黑体" w:eastAsia="黑体"/>
          <w:sz w:val="24"/>
        </w:rPr>
      </w:pPr>
      <w:bookmarkStart w:id="14" w:name="_Toc217446114"/>
      <w:r>
        <w:rPr>
          <w:rFonts w:hint="eastAsia" w:ascii="黑体" w:hAnsi="黑体" w:eastAsia="黑体"/>
          <w:sz w:val="24"/>
        </w:rPr>
        <w:t>九、争议解决办法</w:t>
      </w:r>
      <w:bookmarkEnd w:id="14"/>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因产品的质量问题发生争议，由质量技术监督部门或其指定的质量鉴定机构进行质量鉴定。产品符合标准的，鉴定费由甲方承担；产品不符合质量标准的，鉴定费由乙方承担。</w:t>
      </w:r>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2. 合同履行期间,若双方发生争议，可协商或由有关部门调解解决，协商或调解不成的，提交甲方所在地法院解决，诉讼费、律师费由败诉方承担。</w:t>
      </w:r>
    </w:p>
    <w:p>
      <w:pPr>
        <w:spacing w:after="0" w:line="240" w:lineRule="auto"/>
        <w:ind w:firstLine="480" w:firstLineChars="200"/>
        <w:contextualSpacing/>
        <w:rPr>
          <w:rFonts w:ascii="黑体" w:hAnsi="黑体" w:eastAsia="黑体"/>
          <w:sz w:val="24"/>
        </w:rPr>
      </w:pPr>
      <w:bookmarkStart w:id="15" w:name="_Toc217446115"/>
    </w:p>
    <w:p>
      <w:pPr>
        <w:spacing w:after="0" w:line="240" w:lineRule="auto"/>
        <w:ind w:firstLine="480" w:firstLineChars="200"/>
        <w:contextualSpacing/>
        <w:rPr>
          <w:rFonts w:ascii="黑体" w:hAnsi="黑体" w:eastAsia="黑体"/>
          <w:sz w:val="24"/>
        </w:rPr>
      </w:pPr>
    </w:p>
    <w:p>
      <w:pPr>
        <w:spacing w:after="0" w:line="240" w:lineRule="auto"/>
        <w:ind w:firstLine="480" w:firstLineChars="200"/>
        <w:contextualSpacing/>
        <w:rPr>
          <w:rFonts w:ascii="黑体" w:hAnsi="黑体" w:eastAsia="黑体"/>
          <w:sz w:val="24"/>
        </w:rPr>
      </w:pPr>
      <w:r>
        <w:rPr>
          <w:rFonts w:hint="eastAsia" w:ascii="黑体" w:hAnsi="黑体" w:eastAsia="黑体"/>
          <w:sz w:val="24"/>
        </w:rPr>
        <w:t>十、其他</w:t>
      </w:r>
      <w:bookmarkEnd w:id="15"/>
    </w:p>
    <w:p>
      <w:pPr>
        <w:pStyle w:val="18"/>
        <w:snapToGrid w:val="0"/>
        <w:spacing w:after="0" w:line="240" w:lineRule="auto"/>
        <w:ind w:firstLine="480"/>
        <w:contextualSpacing/>
        <w:rPr>
          <w:rFonts w:ascii="仿宋_GB2312" w:hAnsi="仿宋" w:eastAsia="仿宋_GB2312"/>
        </w:rPr>
      </w:pPr>
      <w:r>
        <w:rPr>
          <w:rFonts w:hint="eastAsia" w:ascii="仿宋_GB2312" w:hAnsi="仿宋" w:eastAsia="仿宋_GB2312"/>
        </w:rPr>
        <w:t>1. 如有未尽事宜，由双方依法订立补充合同。</w:t>
      </w:r>
    </w:p>
    <w:p>
      <w:pPr>
        <w:pStyle w:val="18"/>
        <w:snapToGrid w:val="0"/>
        <w:spacing w:after="0" w:line="240" w:lineRule="auto"/>
        <w:ind w:firstLine="480"/>
        <w:contextualSpacing/>
        <w:rPr>
          <w:rFonts w:ascii="仿宋_GB2312" w:hAnsi="仿宋" w:eastAsia="仿宋_GB2312"/>
          <w:sz w:val="28"/>
          <w:szCs w:val="28"/>
        </w:rPr>
      </w:pPr>
      <w:r>
        <w:rPr>
          <w:rFonts w:hint="eastAsia" w:ascii="仿宋_GB2312" w:hAnsi="仿宋" w:eastAsia="仿宋_GB2312"/>
        </w:rPr>
        <w:t>2. 本合同一式六份，自双方签章之日起生效。甲方三份，乙方、政府采购管理部门、采购代理机构各一份。</w:t>
      </w:r>
    </w:p>
    <w:p>
      <w:pPr>
        <w:snapToGrid w:val="0"/>
        <w:spacing w:after="0" w:line="240" w:lineRule="auto"/>
        <w:rPr>
          <w:rFonts w:ascii="仿宋_GB2312" w:hAnsi="仿宋" w:eastAsia="仿宋_GB2312"/>
          <w:sz w:val="28"/>
          <w:szCs w:val="28"/>
        </w:rPr>
      </w:pPr>
    </w:p>
    <w:p>
      <w:pPr>
        <w:pStyle w:val="2"/>
        <w:spacing w:after="0" w:line="240" w:lineRule="auto"/>
      </w:pPr>
    </w:p>
    <w:tbl>
      <w:tblPr>
        <w:tblStyle w:val="14"/>
        <w:tblpPr w:leftFromText="180" w:rightFromText="180" w:vertAnchor="text" w:horzAnchor="margin" w:tblpY="899"/>
        <w:tblOverlap w:val="never"/>
        <w:tblW w:w="9956" w:type="dxa"/>
        <w:tblInd w:w="0" w:type="dxa"/>
        <w:tblLayout w:type="fixed"/>
        <w:tblCellMar>
          <w:top w:w="0" w:type="dxa"/>
          <w:left w:w="108" w:type="dxa"/>
          <w:bottom w:w="0" w:type="dxa"/>
          <w:right w:w="108" w:type="dxa"/>
        </w:tblCellMar>
      </w:tblPr>
      <w:tblGrid>
        <w:gridCol w:w="4919"/>
        <w:gridCol w:w="5037"/>
      </w:tblGrid>
      <w:tr>
        <w:tblPrEx>
          <w:tblLayout w:type="fixed"/>
          <w:tblCellMar>
            <w:top w:w="0" w:type="dxa"/>
            <w:left w:w="108" w:type="dxa"/>
            <w:bottom w:w="0" w:type="dxa"/>
            <w:right w:w="108" w:type="dxa"/>
          </w:tblCellMar>
        </w:tblPrEx>
        <w:trPr>
          <w:trHeight w:val="2409" w:hRule="atLeast"/>
        </w:trPr>
        <w:tc>
          <w:tcPr>
            <w:tcW w:w="4919" w:type="dxa"/>
          </w:tcPr>
          <w:p>
            <w:pPr>
              <w:snapToGrid w:val="0"/>
              <w:spacing w:after="0" w:line="240" w:lineRule="auto"/>
            </w:pPr>
            <w:r>
              <w:rPr>
                <w:rFonts w:hint="eastAsia" w:ascii="仿宋_GB2312" w:hAnsi="仿宋_GB2312" w:eastAsia="仿宋_GB2312" w:cs="仿宋_GB2312"/>
              </w:rPr>
              <w:t>甲方：（章）资阳市第一人民医院</w:t>
            </w:r>
          </w:p>
          <w:p>
            <w:pPr>
              <w:pStyle w:val="2"/>
              <w:spacing w:after="0" w:line="240" w:lineRule="auto"/>
              <w:rPr>
                <w:rFonts w:ascii="仿宋_GB2312" w:hAnsi="仿宋_GB2312" w:eastAsia="仿宋_GB2312" w:cs="仿宋_GB2312"/>
              </w:rPr>
            </w:pPr>
            <w:r>
              <w:rPr>
                <w:rFonts w:hint="eastAsia" w:ascii="仿宋_GB2312" w:hAnsi="仿宋_GB2312" w:eastAsia="仿宋_GB2312" w:cs="仿宋_GB2312"/>
              </w:rPr>
              <w:t>地址：资阳市雁江镇健康19号/仁德西路66号　</w:t>
            </w:r>
          </w:p>
          <w:p>
            <w:pPr>
              <w:pStyle w:val="2"/>
              <w:spacing w:after="0" w:line="240" w:lineRule="auto"/>
              <w:rPr>
                <w:rFonts w:eastAsia="仿宋_GB2312"/>
              </w:rPr>
            </w:pPr>
            <w:r>
              <w:rPr>
                <w:rFonts w:hint="eastAsia" w:ascii="仿宋_GB2312" w:hAnsi="仿宋_GB2312" w:eastAsia="仿宋_GB2312" w:cs="仿宋_GB2312"/>
              </w:rPr>
              <w:t>法人签字：</w:t>
            </w:r>
          </w:p>
          <w:p>
            <w:pPr>
              <w:spacing w:after="0" w:line="240" w:lineRule="auto"/>
              <w:rPr>
                <w:rFonts w:ascii="仿宋_GB2312" w:hAnsi="仿宋_GB2312" w:eastAsia="仿宋_GB2312" w:cs="仿宋_GB2312"/>
              </w:rPr>
            </w:pPr>
            <w:r>
              <w:rPr>
                <w:rFonts w:hint="eastAsia" w:ascii="仿宋_GB2312" w:hAnsi="仿宋_GB2312" w:eastAsia="仿宋_GB2312" w:cs="仿宋_GB2312"/>
              </w:rPr>
              <w:t>授权代理人：</w:t>
            </w:r>
          </w:p>
          <w:p>
            <w:pPr>
              <w:spacing w:after="0" w:line="240" w:lineRule="auto"/>
              <w:rPr>
                <w:rFonts w:ascii="仿宋_GB2312" w:hAnsi="仿宋_GB2312" w:eastAsia="仿宋_GB2312" w:cs="仿宋_GB2312"/>
              </w:rPr>
            </w:pPr>
            <w:r>
              <w:rPr>
                <w:rFonts w:hint="eastAsia" w:ascii="仿宋_GB2312" w:hAnsi="仿宋_GB2312" w:eastAsia="仿宋_GB2312" w:cs="仿宋_GB2312"/>
              </w:rPr>
              <w:t>统一社会信用代码：12511800451513294D</w:t>
            </w:r>
          </w:p>
          <w:p>
            <w:pPr>
              <w:spacing w:after="0" w:line="240" w:lineRule="auto"/>
              <w:rPr>
                <w:rFonts w:ascii="仿宋_GB2312" w:hAnsi="仿宋_GB2312" w:eastAsia="仿宋_GB2312" w:cs="仿宋_GB2312"/>
              </w:rPr>
            </w:pPr>
            <w:r>
              <w:rPr>
                <w:rFonts w:hint="eastAsia" w:ascii="仿宋_GB2312" w:hAnsi="仿宋_GB2312" w:eastAsia="仿宋_GB2312" w:cs="仿宋_GB2312"/>
              </w:rPr>
              <w:t>开户行：建行资阳和平路支行</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账号：51001687367051500244 </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电话：028-26222538 </w:t>
            </w:r>
          </w:p>
          <w:p>
            <w:pPr>
              <w:spacing w:after="0" w:line="240" w:lineRule="auto"/>
              <w:rPr>
                <w:rFonts w:ascii="仿宋_GB2312" w:hAnsi="仿宋_GB2312" w:eastAsia="仿宋_GB2312" w:cs="仿宋_GB2312"/>
              </w:rPr>
            </w:pPr>
            <w:r>
              <w:rPr>
                <w:rFonts w:hint="eastAsia" w:ascii="仿宋_GB2312" w:hAnsi="仿宋_GB2312" w:eastAsia="仿宋_GB2312" w:cs="仿宋_GB2312"/>
              </w:rPr>
              <w:t xml:space="preserve">传真：028-26229036 </w:t>
            </w:r>
          </w:p>
          <w:p>
            <w:pPr>
              <w:spacing w:after="0" w:line="240" w:lineRule="auto"/>
              <w:rPr>
                <w:rFonts w:ascii="仿宋_GB2312" w:hAnsi="仿宋_GB2312" w:eastAsia="仿宋_GB2312" w:cs="仿宋_GB2312"/>
              </w:rPr>
            </w:pPr>
            <w:r>
              <w:rPr>
                <w:rFonts w:hint="eastAsia" w:ascii="仿宋_GB2312" w:hAnsi="仿宋_GB2312" w:eastAsia="仿宋_GB2312" w:cs="仿宋_GB2312"/>
              </w:rPr>
              <w:t>工作联系QQ：2448659267</w:t>
            </w:r>
          </w:p>
          <w:p>
            <w:pPr>
              <w:spacing w:after="0" w:line="240" w:lineRule="auto"/>
              <w:rPr>
                <w:rFonts w:ascii="仿宋_GB2312" w:hAnsi="仿宋" w:eastAsia="仿宋_GB2312"/>
              </w:rPr>
            </w:pPr>
            <w:r>
              <w:rPr>
                <w:rFonts w:hint="eastAsia" w:ascii="仿宋_GB2312" w:hAnsi="仿宋_GB2312" w:eastAsia="仿宋_GB2312" w:cs="仿宋_GB2312"/>
              </w:rPr>
              <w:t xml:space="preserve">日期：2020年　月　日 </w:t>
            </w:r>
          </w:p>
        </w:tc>
        <w:tc>
          <w:tcPr>
            <w:tcW w:w="5037" w:type="dxa"/>
          </w:tcPr>
          <w:p>
            <w:pPr>
              <w:snapToGrid w:val="0"/>
              <w:spacing w:after="0" w:line="240" w:lineRule="auto"/>
              <w:rPr>
                <w:rFonts w:ascii="仿宋_GB2312" w:hAnsi="仿宋_GB2312" w:eastAsia="仿宋_GB2312" w:cs="仿宋_GB2312"/>
              </w:rPr>
            </w:pPr>
            <w:r>
              <w:rPr>
                <w:rFonts w:hint="eastAsia" w:ascii="仿宋_GB2312" w:hAnsi="仿宋_GB2312" w:eastAsia="仿宋_GB2312" w:cs="仿宋_GB2312"/>
              </w:rPr>
              <w:t>乙方：（章）</w:t>
            </w:r>
          </w:p>
          <w:p>
            <w:pPr>
              <w:pStyle w:val="2"/>
              <w:spacing w:after="0" w:line="240" w:lineRule="auto"/>
            </w:pPr>
            <w:r>
              <w:rPr>
                <w:rFonts w:hint="eastAsia" w:ascii="仿宋_GB2312" w:hAnsi="仿宋_GB2312" w:eastAsia="仿宋_GB2312" w:cs="仿宋_GB2312"/>
              </w:rPr>
              <w:t>地址：</w:t>
            </w:r>
          </w:p>
          <w:p>
            <w:pPr>
              <w:pStyle w:val="2"/>
              <w:spacing w:after="0" w:line="240" w:lineRule="auto"/>
              <w:rPr>
                <w:rFonts w:eastAsia="仿宋_GB2312"/>
              </w:rPr>
            </w:pPr>
            <w:r>
              <w:rPr>
                <w:rFonts w:hint="eastAsia" w:ascii="仿宋_GB2312" w:hAnsi="仿宋_GB2312" w:eastAsia="仿宋_GB2312" w:cs="仿宋_GB2312"/>
              </w:rPr>
              <w:t>法人签字：</w:t>
            </w:r>
          </w:p>
          <w:p>
            <w:pPr>
              <w:spacing w:after="0" w:line="240" w:lineRule="auto"/>
              <w:rPr>
                <w:rFonts w:ascii="仿宋_GB2312" w:hAnsi="仿宋_GB2312" w:eastAsia="仿宋_GB2312" w:cs="仿宋_GB2312"/>
              </w:rPr>
            </w:pPr>
            <w:r>
              <w:rPr>
                <w:rFonts w:hint="eastAsia" w:ascii="仿宋_GB2312" w:hAnsi="仿宋_GB2312" w:eastAsia="仿宋_GB2312" w:cs="仿宋_GB2312"/>
              </w:rPr>
              <w:t>授权代理人：</w:t>
            </w:r>
          </w:p>
          <w:p>
            <w:pPr>
              <w:spacing w:after="0" w:line="240" w:lineRule="auto"/>
              <w:rPr>
                <w:rFonts w:ascii="仿宋_GB2312" w:hAnsi="仿宋_GB2312" w:eastAsia="仿宋_GB2312" w:cs="仿宋_GB2312"/>
              </w:rPr>
            </w:pPr>
            <w:r>
              <w:rPr>
                <w:rFonts w:hint="eastAsia" w:ascii="仿宋_GB2312" w:hAnsi="仿宋_GB2312" w:eastAsia="仿宋_GB2312" w:cs="仿宋_GB2312"/>
              </w:rPr>
              <w:t>统一社会信用代码：</w:t>
            </w:r>
          </w:p>
          <w:p>
            <w:pPr>
              <w:spacing w:after="0" w:line="240" w:lineRule="auto"/>
              <w:rPr>
                <w:rFonts w:ascii="仿宋_GB2312" w:hAnsi="仿宋_GB2312" w:eastAsia="仿宋_GB2312" w:cs="仿宋_GB2312"/>
              </w:rPr>
            </w:pPr>
            <w:r>
              <w:rPr>
                <w:rFonts w:hint="eastAsia" w:ascii="仿宋_GB2312" w:hAnsi="仿宋_GB2312" w:eastAsia="仿宋_GB2312" w:cs="仿宋_GB2312"/>
              </w:rPr>
              <w:t>开户行：</w:t>
            </w:r>
          </w:p>
          <w:p>
            <w:pPr>
              <w:spacing w:after="0" w:line="240" w:lineRule="auto"/>
              <w:rPr>
                <w:rFonts w:ascii="仿宋_GB2312" w:hAnsi="仿宋_GB2312" w:eastAsia="仿宋_GB2312" w:cs="仿宋_GB2312"/>
              </w:rPr>
            </w:pPr>
            <w:r>
              <w:rPr>
                <w:rFonts w:hint="eastAsia" w:ascii="仿宋_GB2312" w:hAnsi="仿宋_GB2312" w:eastAsia="仿宋_GB2312" w:cs="仿宋_GB2312"/>
              </w:rPr>
              <w:t>账号：</w:t>
            </w:r>
          </w:p>
          <w:p>
            <w:pPr>
              <w:spacing w:after="0" w:line="240" w:lineRule="auto"/>
              <w:rPr>
                <w:rFonts w:ascii="仿宋_GB2312" w:hAnsi="仿宋_GB2312" w:eastAsia="仿宋_GB2312" w:cs="仿宋_GB2312"/>
              </w:rPr>
            </w:pPr>
            <w:r>
              <w:rPr>
                <w:rFonts w:hint="eastAsia" w:ascii="仿宋_GB2312" w:hAnsi="仿宋_GB2312" w:eastAsia="仿宋_GB2312" w:cs="仿宋_GB2312"/>
              </w:rPr>
              <w:t>电话：</w:t>
            </w:r>
          </w:p>
          <w:p>
            <w:pPr>
              <w:spacing w:after="0" w:line="240" w:lineRule="auto"/>
              <w:rPr>
                <w:rFonts w:ascii="仿宋_GB2312" w:hAnsi="仿宋_GB2312" w:eastAsia="仿宋_GB2312" w:cs="仿宋_GB2312"/>
              </w:rPr>
            </w:pPr>
            <w:r>
              <w:rPr>
                <w:rFonts w:hint="eastAsia" w:ascii="仿宋_GB2312" w:hAnsi="仿宋_GB2312" w:eastAsia="仿宋_GB2312" w:cs="仿宋_GB2312"/>
              </w:rPr>
              <w:t>传真：</w:t>
            </w:r>
          </w:p>
          <w:p>
            <w:pPr>
              <w:spacing w:after="0" w:line="240" w:lineRule="auto"/>
              <w:rPr>
                <w:rFonts w:ascii="仿宋_GB2312" w:hAnsi="仿宋_GB2312" w:eastAsia="仿宋_GB2312" w:cs="仿宋_GB2312"/>
              </w:rPr>
            </w:pPr>
            <w:r>
              <w:rPr>
                <w:rFonts w:hint="eastAsia" w:ascii="仿宋_GB2312" w:hAnsi="仿宋_GB2312" w:eastAsia="仿宋_GB2312" w:cs="仿宋_GB2312"/>
              </w:rPr>
              <w:t>工作联系QQ:</w:t>
            </w:r>
          </w:p>
          <w:p>
            <w:pPr>
              <w:snapToGrid w:val="0"/>
              <w:spacing w:after="0" w:line="240" w:lineRule="auto"/>
            </w:pPr>
            <w:r>
              <w:rPr>
                <w:rFonts w:hint="eastAsia" w:ascii="仿宋_GB2312" w:hAnsi="仿宋_GB2312" w:eastAsia="仿宋_GB2312" w:cs="仿宋_GB2312"/>
              </w:rPr>
              <w:t xml:space="preserve">日期：2020年　月　日 </w:t>
            </w:r>
          </w:p>
        </w:tc>
      </w:tr>
    </w:tbl>
    <w:p>
      <w:pPr>
        <w:snapToGrid w:val="0"/>
        <w:spacing w:after="0" w:line="240" w:lineRule="auto"/>
        <w:rPr>
          <w:rFonts w:ascii="仿宋_GB2312" w:hAnsi="仿宋_GB2312" w:eastAsia="仿宋_GB2312" w:cs="仿宋_GB2312"/>
          <w:b/>
          <w:sz w:val="24"/>
        </w:rPr>
      </w:pPr>
      <w:r>
        <w:rPr>
          <w:rFonts w:hint="eastAsia" w:ascii="仿宋_GB2312" w:hAnsi="仿宋" w:eastAsia="仿宋_GB2312"/>
          <w:sz w:val="28"/>
          <w:szCs w:val="28"/>
        </w:rPr>
        <w:br w:type="page"/>
      </w:r>
      <w:r>
        <w:rPr>
          <w:rFonts w:hint="eastAsia" w:ascii="仿宋_GB2312" w:hAnsi="仿宋_GB2312" w:eastAsia="仿宋_GB2312" w:cs="仿宋_GB2312"/>
          <w:sz w:val="24"/>
        </w:rPr>
        <w:t>合同附件一</w:t>
      </w:r>
    </w:p>
    <w:p>
      <w:pPr>
        <w:snapToGrid w:val="0"/>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送货单</w:t>
      </w:r>
    </w:p>
    <w:tbl>
      <w:tblPr>
        <w:tblStyle w:val="14"/>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名称</w:t>
            </w:r>
          </w:p>
        </w:tc>
        <w:tc>
          <w:tcPr>
            <w:tcW w:w="90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规格</w:t>
            </w:r>
          </w:p>
        </w:tc>
        <w:tc>
          <w:tcPr>
            <w:tcW w:w="49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单位</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数量</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单价</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金额</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批号</w:t>
            </w:r>
          </w:p>
        </w:tc>
        <w:tc>
          <w:tcPr>
            <w:tcW w:w="833"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有效期</w:t>
            </w:r>
          </w:p>
        </w:tc>
        <w:tc>
          <w:tcPr>
            <w:tcW w:w="1134"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注册</w:t>
            </w:r>
          </w:p>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证号</w:t>
            </w:r>
          </w:p>
        </w:tc>
        <w:tc>
          <w:tcPr>
            <w:tcW w:w="840"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生产厂家</w:t>
            </w:r>
          </w:p>
        </w:tc>
        <w:tc>
          <w:tcPr>
            <w:tcW w:w="889" w:type="dxa"/>
            <w:vAlign w:val="center"/>
          </w:tcPr>
          <w:p>
            <w:pPr>
              <w:snapToGrid w:val="0"/>
              <w:spacing w:after="0" w:line="240" w:lineRule="auto"/>
              <w:jc w:val="center"/>
              <w:rPr>
                <w:rFonts w:ascii="仿宋_GB2312" w:hAnsi="仿宋" w:eastAsia="仿宋_GB2312"/>
                <w:szCs w:val="21"/>
              </w:rPr>
            </w:pPr>
            <w:r>
              <w:rPr>
                <w:rFonts w:hint="eastAsia" w:ascii="仿宋_GB2312" w:hAnsi="仿宋" w:eastAsia="仿宋_GB2312"/>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spacing w:after="0" w:line="240" w:lineRule="auto"/>
              <w:jc w:val="center"/>
              <w:rPr>
                <w:rFonts w:ascii="仿宋_GB2312" w:hAnsi="仿宋" w:eastAsia="仿宋_GB2312"/>
                <w:szCs w:val="21"/>
              </w:rPr>
            </w:pPr>
          </w:p>
        </w:tc>
        <w:tc>
          <w:tcPr>
            <w:tcW w:w="903" w:type="dxa"/>
            <w:vAlign w:val="center"/>
          </w:tcPr>
          <w:p>
            <w:pPr>
              <w:snapToGrid w:val="0"/>
              <w:spacing w:after="0" w:line="240" w:lineRule="auto"/>
              <w:jc w:val="center"/>
              <w:rPr>
                <w:rFonts w:ascii="仿宋_GB2312" w:hAnsi="仿宋" w:eastAsia="仿宋_GB2312"/>
                <w:szCs w:val="21"/>
              </w:rPr>
            </w:pPr>
          </w:p>
        </w:tc>
        <w:tc>
          <w:tcPr>
            <w:tcW w:w="490" w:type="dxa"/>
            <w:vAlign w:val="center"/>
          </w:tcPr>
          <w:p>
            <w:pPr>
              <w:snapToGrid w:val="0"/>
              <w:spacing w:after="0" w:line="240" w:lineRule="auto"/>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833" w:type="dxa"/>
            <w:vAlign w:val="center"/>
          </w:tcPr>
          <w:p>
            <w:pPr>
              <w:snapToGrid w:val="0"/>
              <w:spacing w:after="0" w:line="240" w:lineRule="auto"/>
              <w:jc w:val="center"/>
              <w:rPr>
                <w:rFonts w:ascii="仿宋_GB2312" w:hAnsi="仿宋" w:eastAsia="仿宋_GB2312"/>
                <w:szCs w:val="21"/>
              </w:rPr>
            </w:pPr>
          </w:p>
        </w:tc>
        <w:tc>
          <w:tcPr>
            <w:tcW w:w="1134" w:type="dxa"/>
            <w:vAlign w:val="center"/>
          </w:tcPr>
          <w:p>
            <w:pPr>
              <w:snapToGrid w:val="0"/>
              <w:spacing w:after="0" w:line="240" w:lineRule="auto"/>
              <w:jc w:val="center"/>
              <w:rPr>
                <w:rFonts w:ascii="仿宋_GB2312" w:hAnsi="仿宋" w:eastAsia="仿宋_GB2312"/>
                <w:szCs w:val="21"/>
              </w:rPr>
            </w:pPr>
          </w:p>
        </w:tc>
        <w:tc>
          <w:tcPr>
            <w:tcW w:w="840" w:type="dxa"/>
            <w:vAlign w:val="center"/>
          </w:tcPr>
          <w:p>
            <w:pPr>
              <w:snapToGrid w:val="0"/>
              <w:spacing w:after="0" w:line="240" w:lineRule="auto"/>
              <w:jc w:val="center"/>
              <w:rPr>
                <w:rFonts w:ascii="仿宋_GB2312" w:hAnsi="仿宋" w:eastAsia="仿宋_GB2312"/>
                <w:szCs w:val="21"/>
              </w:rPr>
            </w:pPr>
          </w:p>
        </w:tc>
        <w:tc>
          <w:tcPr>
            <w:tcW w:w="889" w:type="dxa"/>
            <w:vAlign w:val="center"/>
          </w:tcPr>
          <w:p>
            <w:pPr>
              <w:snapToGrid w:val="0"/>
              <w:spacing w:after="0" w:line="240" w:lineRule="auto"/>
              <w:jc w:val="center"/>
              <w:rPr>
                <w:rFonts w:ascii="仿宋_GB2312" w:hAnsi="仿宋" w:eastAsia="仿宋_GB2312"/>
                <w:szCs w:val="21"/>
              </w:rPr>
            </w:pPr>
          </w:p>
        </w:tc>
      </w:tr>
    </w:tbl>
    <w:p>
      <w:pPr>
        <w:snapToGrid w:val="0"/>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备注：乙方随货的《送货单》须包含上述内容。 </w:t>
      </w:r>
    </w:p>
    <w:p>
      <w:pPr>
        <w:snapToGrid w:val="0"/>
        <w:spacing w:after="0" w:line="240" w:lineRule="auto"/>
        <w:rPr>
          <w:rFonts w:ascii="仿宋_GB2312" w:hAnsi="仿宋" w:eastAsia="仿宋_GB2312"/>
          <w:szCs w:val="21"/>
        </w:rPr>
      </w:pPr>
    </w:p>
    <w:p>
      <w:pPr>
        <w:spacing w:after="0" w:line="240" w:lineRule="auto"/>
        <w:rPr>
          <w:rFonts w:ascii="仿宋_GB2312" w:hAnsi="仿宋" w:eastAsia="仿宋_GB2312"/>
          <w:sz w:val="24"/>
        </w:rPr>
      </w:pPr>
      <w:r>
        <w:rPr>
          <w:rFonts w:hint="eastAsia" w:ascii="仿宋_GB2312" w:eastAsia="仿宋_GB2312"/>
        </w:rPr>
        <w:br w:type="page"/>
      </w:r>
      <w:r>
        <w:rPr>
          <w:rFonts w:hint="eastAsia" w:ascii="仿宋_GB2312" w:hAnsi="仿宋" w:eastAsia="仿宋_GB2312"/>
          <w:sz w:val="24"/>
        </w:rPr>
        <w:t>合同附件二</w:t>
      </w:r>
    </w:p>
    <w:p>
      <w:pPr>
        <w:spacing w:after="0" w:line="240" w:lineRule="auto"/>
        <w:jc w:val="center"/>
        <w:rPr>
          <w:rFonts w:ascii="仿宋_GB2312" w:eastAsia="仿宋_GB2312"/>
          <w:sz w:val="24"/>
        </w:rPr>
      </w:pPr>
      <w:r>
        <w:rPr>
          <w:rFonts w:hint="eastAsia" w:ascii="仿宋_GB2312" w:eastAsia="仿宋_GB2312"/>
          <w:sz w:val="24"/>
        </w:rPr>
        <w:t>资阳市第一人民医院</w:t>
      </w:r>
    </w:p>
    <w:p>
      <w:pPr>
        <w:spacing w:after="0" w:line="240" w:lineRule="auto"/>
        <w:jc w:val="center"/>
        <w:rPr>
          <w:rFonts w:ascii="仿宋_GB2312" w:eastAsia="仿宋_GB2312"/>
          <w:sz w:val="24"/>
        </w:rPr>
      </w:pPr>
      <w:r>
        <w:rPr>
          <w:rFonts w:hint="eastAsia" w:ascii="仿宋_GB2312" w:eastAsia="仿宋_GB2312"/>
          <w:sz w:val="24"/>
        </w:rPr>
        <w:t>廉洁购销合同</w:t>
      </w:r>
    </w:p>
    <w:p>
      <w:pPr>
        <w:spacing w:after="0" w:line="240" w:lineRule="auto"/>
        <w:rPr>
          <w:rFonts w:ascii="仿宋_GB2312" w:hAnsi="仿宋" w:eastAsia="仿宋_GB2312"/>
          <w:sz w:val="24"/>
          <w:u w:val="single"/>
        </w:rPr>
      </w:pPr>
      <w:r>
        <w:rPr>
          <w:rFonts w:hint="eastAsia" w:ascii="仿宋_GB2312" w:hAnsi="仿宋" w:eastAsia="仿宋_GB2312"/>
          <w:sz w:val="24"/>
        </w:rPr>
        <w:t>甲方（医院）：</w:t>
      </w:r>
      <w:r>
        <w:rPr>
          <w:rFonts w:hint="eastAsia" w:ascii="仿宋_GB2312" w:hAnsi="仿宋" w:eastAsia="仿宋_GB2312"/>
          <w:sz w:val="24"/>
          <w:u w:val="single"/>
        </w:rPr>
        <w:t>资阳市第一人民医院</w:t>
      </w:r>
    </w:p>
    <w:p>
      <w:pPr>
        <w:spacing w:after="0" w:line="240" w:lineRule="auto"/>
        <w:rPr>
          <w:rFonts w:ascii="仿宋_GB2312" w:hAnsi="仿宋" w:eastAsia="仿宋_GB2312"/>
          <w:sz w:val="24"/>
        </w:rPr>
      </w:pPr>
      <w:r>
        <w:rPr>
          <w:rFonts w:hint="eastAsia" w:ascii="仿宋_GB2312" w:hAnsi="仿宋" w:eastAsia="仿宋_GB2312"/>
          <w:sz w:val="24"/>
        </w:rPr>
        <w:t>乙方（供应商）：</w:t>
      </w:r>
    </w:p>
    <w:p>
      <w:pPr>
        <w:spacing w:after="0" w:line="240" w:lineRule="auto"/>
        <w:rPr>
          <w:rFonts w:ascii="仿宋_GB2312" w:hAnsi="仿宋" w:eastAsia="仿宋_GB2312"/>
          <w:sz w:val="24"/>
        </w:rPr>
      </w:pPr>
      <w:r>
        <w:rPr>
          <w:rFonts w:hint="eastAsia" w:ascii="仿宋_GB2312" w:hAnsi="仿宋" w:eastAsia="仿宋_GB2312"/>
          <w:sz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spacing w:after="0" w:line="240" w:lineRule="auto"/>
        <w:rPr>
          <w:rFonts w:ascii="仿宋_GB2312" w:hAnsi="仿宋" w:eastAsia="仿宋_GB2312"/>
          <w:sz w:val="24"/>
        </w:rPr>
      </w:pPr>
      <w:r>
        <w:rPr>
          <w:rFonts w:hint="eastAsia" w:ascii="仿宋_GB2312" w:hAnsi="仿宋" w:eastAsia="仿宋_GB2312"/>
          <w:sz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spacing w:after="0" w:line="240" w:lineRule="auto"/>
        <w:rPr>
          <w:rFonts w:ascii="仿宋_GB2312" w:hAnsi="仿宋" w:eastAsia="仿宋_GB2312"/>
          <w:sz w:val="24"/>
        </w:rPr>
      </w:pPr>
      <w:r>
        <w:rPr>
          <w:rFonts w:hint="eastAsia" w:ascii="仿宋_GB2312" w:hAnsi="仿宋" w:eastAsia="仿宋_GB2312"/>
          <w:sz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spacing w:after="0" w:line="240" w:lineRule="auto"/>
        <w:rPr>
          <w:rFonts w:ascii="仿宋_GB2312" w:hAnsi="仿宋" w:eastAsia="仿宋_GB2312"/>
          <w:sz w:val="24"/>
        </w:rPr>
      </w:pPr>
      <w:r>
        <w:rPr>
          <w:rFonts w:hint="eastAsia" w:ascii="仿宋_GB2312" w:hAnsi="仿宋" w:eastAsia="仿宋_GB2312"/>
          <w:sz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spacing w:after="0" w:line="240" w:lineRule="auto"/>
        <w:rPr>
          <w:rFonts w:ascii="仿宋_GB2312" w:hAnsi="仿宋" w:eastAsia="仿宋_GB2312"/>
          <w:sz w:val="24"/>
        </w:rPr>
      </w:pPr>
      <w:r>
        <w:rPr>
          <w:rFonts w:hint="eastAsia" w:ascii="仿宋_GB2312" w:hAnsi="仿宋" w:eastAsia="仿宋_GB2312"/>
          <w:sz w:val="24"/>
        </w:rPr>
        <w:t>四、医院各科室医务人员不得替厂家（经销商）代表非法统计销售药品、耗材数量等，一经发现按商业贿赂行为严肃处理。医院对于出现药品、耗材等销售异常的，查实后将停止购进。</w:t>
      </w:r>
    </w:p>
    <w:p>
      <w:pPr>
        <w:spacing w:after="0" w:line="240" w:lineRule="auto"/>
        <w:rPr>
          <w:rFonts w:ascii="仿宋_GB2312" w:hAnsi="仿宋" w:eastAsia="仿宋_GB2312"/>
          <w:sz w:val="24"/>
        </w:rPr>
      </w:pPr>
      <w:r>
        <w:rPr>
          <w:rFonts w:hint="eastAsia" w:ascii="仿宋_GB2312" w:hAnsi="仿宋" w:eastAsia="仿宋_GB2312"/>
          <w:sz w:val="24"/>
        </w:rPr>
        <w:t>五、甲方购进药品、医用卫生材料、医疗设备、检验试剂、基建材料、后勤物资等，不得以任何方式向乙方索取回扣，或者索要、收受乙方产品发票价外的赞助，不得要求乙方代支任何费用开支。</w:t>
      </w:r>
    </w:p>
    <w:p>
      <w:pPr>
        <w:spacing w:after="0" w:line="240" w:lineRule="auto"/>
        <w:rPr>
          <w:rFonts w:ascii="仿宋_GB2312" w:hAnsi="仿宋" w:eastAsia="仿宋_GB2312"/>
          <w:sz w:val="24"/>
        </w:rPr>
      </w:pPr>
      <w:r>
        <w:rPr>
          <w:rFonts w:hint="eastAsia" w:ascii="仿宋_GB2312" w:hAnsi="仿宋" w:eastAsia="仿宋_GB2312"/>
          <w:sz w:val="24"/>
        </w:rPr>
        <w:t>六、甲方工作人员不得以暗示或其他任何形式索要回扣、提成、有价证券、现金、购物卡等。如甲方工作人员暗示或索要，乙方应予拒绝，并有责任如实向甲方监督部门反映情况。</w:t>
      </w:r>
      <w:r>
        <w:rPr>
          <w:rFonts w:hint="eastAsia" w:eastAsia="仿宋_GB2312"/>
          <w:sz w:val="24"/>
        </w:rPr>
        <w:t> </w:t>
      </w:r>
    </w:p>
    <w:p>
      <w:pPr>
        <w:spacing w:after="0" w:line="240" w:lineRule="auto"/>
        <w:rPr>
          <w:rFonts w:ascii="仿宋_GB2312" w:hAnsi="仿宋" w:eastAsia="仿宋_GB2312"/>
          <w:sz w:val="24"/>
        </w:rPr>
      </w:pPr>
      <w:r>
        <w:rPr>
          <w:rFonts w:hint="eastAsia" w:ascii="仿宋_GB2312" w:hAnsi="仿宋" w:eastAsia="仿宋_GB2312"/>
          <w:sz w:val="24"/>
        </w:rPr>
        <w:t>七、乙方不得暗中给予甲方回扣，不得以提成和赠送有价证券、现金、信用卡、购物卡、宴请、娱乐及提供国内或境外学术活动等手段影响甲方对设备、耗材、药品、物资等产品的选择权。</w:t>
      </w:r>
    </w:p>
    <w:p>
      <w:pPr>
        <w:spacing w:after="0" w:line="240" w:lineRule="auto"/>
        <w:rPr>
          <w:rFonts w:ascii="仿宋_GB2312" w:hAnsi="仿宋" w:eastAsia="仿宋_GB2312"/>
          <w:sz w:val="24"/>
        </w:rPr>
      </w:pPr>
      <w:r>
        <w:rPr>
          <w:rFonts w:hint="eastAsia" w:ascii="仿宋_GB2312" w:hAnsi="仿宋" w:eastAsia="仿宋_GB2312"/>
          <w:sz w:val="24"/>
        </w:rPr>
        <w:t>八、乙方在销售活动中，要自觉遵守国家和地方的有关法律、法规，严格执行合同条款，不以次充好，不降低产品质量，做到诚信经营。</w:t>
      </w:r>
    </w:p>
    <w:p>
      <w:pPr>
        <w:spacing w:after="0" w:line="240" w:lineRule="auto"/>
        <w:rPr>
          <w:rFonts w:ascii="仿宋_GB2312" w:hAnsi="仿宋" w:eastAsia="仿宋_GB2312"/>
          <w:sz w:val="24"/>
        </w:rPr>
      </w:pPr>
      <w:r>
        <w:rPr>
          <w:rFonts w:hint="eastAsia" w:ascii="仿宋_GB2312" w:hAnsi="仿宋" w:eastAsia="仿宋_GB2312"/>
          <w:sz w:val="24"/>
        </w:rPr>
        <w:t>九、甲乙双方应共同遵守商业道德，友好合作，杜绝弄虚作假，商业欺诈，商业贿赂等不道德和非法行为，要规范合同行为，诚实守约，严格履行合同，决不利用非法手段谋取不正当利益，公平公正处理业务。</w:t>
      </w:r>
    </w:p>
    <w:p>
      <w:pPr>
        <w:spacing w:after="0" w:line="240" w:lineRule="auto"/>
        <w:rPr>
          <w:rFonts w:ascii="仿宋_GB2312" w:hAnsi="仿宋" w:eastAsia="仿宋_GB2312"/>
          <w:sz w:val="24"/>
        </w:rPr>
      </w:pPr>
      <w:r>
        <w:rPr>
          <w:rFonts w:hint="eastAsia" w:ascii="仿宋_GB2312" w:hAnsi="仿宋" w:eastAsia="仿宋_GB2312"/>
          <w:sz w:val="24"/>
        </w:rPr>
        <w:t>十、甲方人员违反本合同，情节较轻的，医院将相关规定进行处理，情节较重构成违纪的，交纪检监察部门处理；情节严重涉嫌犯罪的，移交司法机关处理。</w:t>
      </w:r>
      <w:r>
        <w:rPr>
          <w:rFonts w:hint="eastAsia" w:eastAsia="仿宋_GB2312"/>
          <w:sz w:val="24"/>
        </w:rPr>
        <w:t> </w:t>
      </w:r>
    </w:p>
    <w:p>
      <w:pPr>
        <w:spacing w:after="0" w:line="240" w:lineRule="auto"/>
        <w:rPr>
          <w:rFonts w:ascii="仿宋_GB2312" w:hAnsi="仿宋" w:eastAsia="仿宋_GB2312"/>
          <w:sz w:val="24"/>
        </w:rPr>
      </w:pPr>
      <w:r>
        <w:rPr>
          <w:rFonts w:hint="eastAsia" w:ascii="仿宋_GB2312" w:hAnsi="仿宋" w:eastAsia="仿宋_GB2312"/>
          <w:sz w:val="24"/>
        </w:rPr>
        <w:t>十一、乙方如违反上述条款，一经发现，甲方有权终止购销合同，列入不良行为记录，计入黑名单，禁止在本院进行经营销售2年以上，造成经济损失的乙方需承担赔偿责任，涉嫌违法的，交由司法机关处理。</w:t>
      </w:r>
    </w:p>
    <w:p>
      <w:pPr>
        <w:spacing w:after="0" w:line="240" w:lineRule="auto"/>
        <w:rPr>
          <w:rFonts w:ascii="仿宋_GB2312" w:hAnsi="仿宋" w:eastAsia="仿宋_GB2312"/>
          <w:sz w:val="24"/>
        </w:rPr>
      </w:pPr>
      <w:r>
        <w:rPr>
          <w:rFonts w:hint="eastAsia" w:ascii="仿宋_GB2312" w:hAnsi="仿宋" w:eastAsia="仿宋_GB2312"/>
          <w:sz w:val="24"/>
        </w:rPr>
        <w:t>十二、本合同书一式两份，购销双方各执一份，本合同作为合同的附件，本合同效力优于双方之前签订的购销合同，如本合同与原有合同不一致的，以本合同为准。随合同签字之日起生效。</w:t>
      </w:r>
    </w:p>
    <w:p>
      <w:pPr>
        <w:spacing w:after="0" w:line="240" w:lineRule="auto"/>
        <w:rPr>
          <w:rFonts w:ascii="仿宋_GB2312" w:hAnsi="仿宋" w:eastAsia="仿宋_GB2312"/>
          <w:sz w:val="24"/>
        </w:rPr>
      </w:pPr>
    </w:p>
    <w:p>
      <w:pPr>
        <w:spacing w:after="0" w:line="240" w:lineRule="auto"/>
        <w:rPr>
          <w:rFonts w:ascii="仿宋_GB2312" w:hAnsi="仿宋" w:eastAsia="仿宋_GB2312"/>
          <w:sz w:val="24"/>
        </w:rPr>
      </w:pPr>
      <w:r>
        <w:rPr>
          <w:rFonts w:hint="eastAsia" w:ascii="仿宋_GB2312" w:hAnsi="仿宋" w:eastAsia="仿宋_GB2312"/>
          <w:sz w:val="24"/>
        </w:rPr>
        <w:t xml:space="preserve">甲方（盖章）：资阳市第一人民医院      乙方（盖章）： </w:t>
      </w:r>
    </w:p>
    <w:p>
      <w:pPr>
        <w:spacing w:after="0" w:line="240" w:lineRule="auto"/>
        <w:rPr>
          <w:rFonts w:ascii="仿宋_GB2312" w:hAnsi="仿宋" w:eastAsia="仿宋_GB2312"/>
          <w:sz w:val="24"/>
        </w:rPr>
      </w:pPr>
      <w:r>
        <w:rPr>
          <w:rFonts w:hint="eastAsia" w:ascii="仿宋_GB2312" w:hAnsi="仿宋" w:eastAsia="仿宋_GB2312"/>
          <w:sz w:val="24"/>
        </w:rPr>
        <w:t>法人签章：                           法人签章：</w:t>
      </w:r>
    </w:p>
    <w:p>
      <w:pPr>
        <w:spacing w:after="0" w:line="240" w:lineRule="auto"/>
        <w:rPr>
          <w:rFonts w:ascii="仿宋_GB2312" w:hAnsi="仿宋" w:eastAsia="仿宋_GB2312"/>
          <w:sz w:val="24"/>
        </w:rPr>
      </w:pPr>
      <w:r>
        <w:rPr>
          <w:rFonts w:hint="eastAsia" w:ascii="仿宋_GB2312" w:hAnsi="仿宋" w:eastAsia="仿宋_GB2312"/>
          <w:sz w:val="24"/>
        </w:rPr>
        <w:t>代理人（签字）：                      代理人（签字）：</w:t>
      </w:r>
    </w:p>
    <w:p>
      <w:pPr>
        <w:spacing w:after="0" w:line="240" w:lineRule="auto"/>
        <w:rPr>
          <w:rFonts w:ascii="仿宋_GB2312" w:hAnsi="仿宋" w:eastAsia="仿宋_GB2312"/>
          <w:sz w:val="24"/>
        </w:rPr>
      </w:pPr>
      <w:r>
        <w:rPr>
          <w:rFonts w:hint="eastAsia" w:ascii="仿宋_GB2312" w:hAnsi="仿宋" w:eastAsia="仿宋_GB2312"/>
          <w:sz w:val="24"/>
        </w:rPr>
        <w:t>_______年____月____日                 ______年____月____日</w:t>
      </w:r>
    </w:p>
    <w:p>
      <w:pPr>
        <w:pStyle w:val="2"/>
        <w:spacing w:after="0" w:line="240" w:lineRule="auto"/>
        <w:rPr>
          <w:rFonts w:ascii="仿宋_GB2312" w:hAnsi="仿宋" w:eastAsia="仿宋_GB2312"/>
          <w:szCs w:val="21"/>
        </w:rPr>
      </w:pPr>
    </w:p>
    <w:p>
      <w:pPr>
        <w:snapToGrid w:val="0"/>
        <w:spacing w:after="0" w:line="240" w:lineRule="auto"/>
        <w:rPr>
          <w:rFonts w:ascii="仿宋_GB2312" w:hAnsi="仿宋_GB2312" w:eastAsia="仿宋_GB2312" w:cs="仿宋_GB2312"/>
          <w:sz w:val="24"/>
        </w:rPr>
      </w:pPr>
    </w:p>
    <w:p>
      <w:pPr>
        <w:spacing w:after="0" w:line="240" w:lineRule="auto"/>
        <w:rPr>
          <w:rFonts w:ascii="仿宋_GB2312" w:hAnsi="仿宋" w:eastAsia="仿宋_GB2312"/>
          <w:szCs w:val="21"/>
        </w:rPr>
      </w:pPr>
    </w:p>
    <w:p>
      <w:pPr>
        <w:widowControl/>
        <w:spacing w:after="0" w:line="240" w:lineRule="auto"/>
        <w:jc w:val="center"/>
        <w:outlineLvl w:val="1"/>
        <w:rPr>
          <w:rFonts w:ascii="方正小标宋简体" w:eastAsia="方正小标宋简体"/>
          <w:sz w:val="44"/>
          <w:szCs w:val="44"/>
        </w:rPr>
      </w:pPr>
      <w:r>
        <w:rPr>
          <w:rFonts w:hint="eastAsia" w:ascii="方正小标宋简体" w:eastAsia="方正小标宋简体"/>
          <w:sz w:val="44"/>
          <w:szCs w:val="44"/>
        </w:rPr>
        <w:br w:type="page"/>
      </w:r>
    </w:p>
    <w:p>
      <w:pPr>
        <w:pStyle w:val="10"/>
        <w:spacing w:before="0" w:after="0"/>
      </w:pPr>
      <w:bookmarkStart w:id="16" w:name="_Toc45613434"/>
      <w:r>
        <w:rPr>
          <w:rFonts w:hint="eastAsia"/>
        </w:rPr>
        <w:t>第五章　投标人应提供的资料</w:t>
      </w:r>
      <w:bookmarkEnd w:id="16"/>
    </w:p>
    <w:tbl>
      <w:tblPr>
        <w:tblStyle w:val="1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投标人应提供资料</w:t>
            </w: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投标人资质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投标项目资质（医疗器械注册证/消毒产品卫生许可证）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spacing w:after="0" w:line="240" w:lineRule="auto"/>
              <w:jc w:val="left"/>
              <w:rPr>
                <w:rFonts w:ascii="仿宋_GB2312" w:eastAsia="仿宋_GB2312"/>
                <w:kern w:val="0"/>
                <w:sz w:val="20"/>
              </w:rPr>
            </w:pP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kern w:val="0"/>
                <w:sz w:val="20"/>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spacing w:after="0" w:line="240" w:lineRule="auto"/>
              <w:jc w:val="left"/>
              <w:rPr>
                <w:rFonts w:ascii="仿宋_GB2312" w:eastAsia="仿宋_GB2312"/>
                <w:kern w:val="0"/>
                <w:sz w:val="20"/>
              </w:rPr>
            </w:pPr>
            <w:r>
              <w:rPr>
                <w:rFonts w:hint="eastAsia" w:ascii="仿宋_GB2312" w:eastAsia="仿宋_GB2312" w:hAnsiTheme="minorEastAsia"/>
                <w:kern w:val="0"/>
                <w:sz w:val="20"/>
              </w:rPr>
              <w:t>备注</w:t>
            </w:r>
          </w:p>
        </w:tc>
        <w:tc>
          <w:tcPr>
            <w:tcW w:w="6117" w:type="dxa"/>
            <w:vAlign w:val="center"/>
          </w:tcPr>
          <w:p>
            <w:pPr>
              <w:spacing w:after="0" w:line="240" w:lineRule="auto"/>
              <w:jc w:val="left"/>
              <w:rPr>
                <w:rFonts w:ascii="仿宋_GB2312" w:eastAsia="仿宋_GB2312"/>
                <w:kern w:val="0"/>
                <w:sz w:val="20"/>
              </w:rPr>
            </w:pPr>
            <w:r>
              <w:rPr>
                <w:rFonts w:hint="eastAsia" w:ascii="仿宋_GB2312" w:eastAsia="仿宋_GB2312" w:hAnsiTheme="minorEastAsia"/>
                <w:kern w:val="0"/>
                <w:sz w:val="20"/>
              </w:rPr>
              <w:t>投标文件、</w:t>
            </w:r>
            <w:r>
              <w:rPr>
                <w:rFonts w:hint="eastAsia" w:ascii="仿宋_GB2312" w:eastAsia="仿宋_GB2312"/>
                <w:kern w:val="0"/>
                <w:sz w:val="20"/>
              </w:rPr>
              <w:t>开标一览表均</w:t>
            </w:r>
            <w:r>
              <w:rPr>
                <w:rFonts w:hint="eastAsia" w:ascii="仿宋_GB2312" w:eastAsia="仿宋_GB2312" w:hAnsiTheme="minorEastAsia"/>
                <w:kern w:val="0"/>
                <w:sz w:val="20"/>
              </w:rPr>
              <w:t>正、副本各一本，</w:t>
            </w:r>
            <w:r>
              <w:rPr>
                <w:rFonts w:hint="eastAsia" w:ascii="仿宋_GB2312" w:eastAsia="仿宋_GB2312" w:hAnsiTheme="minorEastAsia"/>
                <w:b/>
                <w:bCs/>
                <w:kern w:val="0"/>
                <w:sz w:val="20"/>
              </w:rPr>
              <w:t>按顺序装订成册，</w:t>
            </w:r>
            <w:r>
              <w:rPr>
                <w:rFonts w:hint="eastAsia" w:ascii="仿宋_GB2312" w:eastAsia="仿宋_GB2312" w:hAnsiTheme="minorEastAsia"/>
                <w:kern w:val="0"/>
                <w:sz w:val="20"/>
              </w:rPr>
              <w:t>加盖公章</w:t>
            </w:r>
          </w:p>
        </w:tc>
      </w:tr>
    </w:tbl>
    <w:p>
      <w:pPr>
        <w:pStyle w:val="3"/>
        <w:spacing w:beforeAutospacing="0" w:afterAutospacing="0" w:line="240" w:lineRule="auto"/>
        <w:ind w:firstLine="482"/>
        <w:jc w:val="center"/>
        <w:rPr>
          <w:rFonts w:hint="default"/>
          <w:szCs w:val="24"/>
        </w:rPr>
      </w:pPr>
    </w:p>
    <w:p>
      <w:pPr>
        <w:pStyle w:val="3"/>
        <w:spacing w:beforeAutospacing="0" w:afterAutospacing="0" w:line="240" w:lineRule="auto"/>
        <w:ind w:firstLine="482"/>
        <w:jc w:val="center"/>
        <w:rPr>
          <w:rFonts w:hint="default"/>
          <w:szCs w:val="24"/>
        </w:rPr>
      </w:pPr>
      <w:r>
        <w:rPr>
          <w:szCs w:val="24"/>
        </w:rPr>
        <w:br w:type="page"/>
      </w:r>
    </w:p>
    <w:p>
      <w:pPr>
        <w:pStyle w:val="10"/>
        <w:spacing w:before="0" w:after="0"/>
      </w:pPr>
      <w:bookmarkStart w:id="17" w:name="_Toc45613435"/>
      <w:r>
        <w:rPr>
          <w:rFonts w:hint="eastAsia"/>
        </w:rPr>
        <w:t>第六章　报名表及投标文件格式</w:t>
      </w:r>
      <w:bookmarkEnd w:id="17"/>
    </w:p>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格式一：报名表</w:t>
      </w:r>
    </w:p>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报名表</w:t>
      </w:r>
    </w:p>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艾滋病病毒载量检测仪配套体外诊断试剂项目</w:t>
      </w:r>
    </w:p>
    <w:tbl>
      <w:tblPr>
        <w:tblStyle w:val="15"/>
        <w:tblW w:w="9768" w:type="dxa"/>
        <w:jc w:val="center"/>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89"/>
        <w:gridCol w:w="1761"/>
        <w:gridCol w:w="1304"/>
        <w:gridCol w:w="1878"/>
        <w:gridCol w:w="2403"/>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分包</w:t>
            </w:r>
          </w:p>
        </w:tc>
        <w:tc>
          <w:tcPr>
            <w:tcW w:w="789"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w:t>
            </w:r>
          </w:p>
        </w:tc>
        <w:tc>
          <w:tcPr>
            <w:tcW w:w="176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1304"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规格型号</w:t>
            </w:r>
          </w:p>
        </w:tc>
        <w:tc>
          <w:tcPr>
            <w:tcW w:w="1878"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2403" w:type="dxa"/>
            <w:vAlign w:val="center"/>
          </w:tcPr>
          <w:p>
            <w:pPr>
              <w:spacing w:after="0" w:line="240" w:lineRule="auto"/>
              <w:jc w:val="center"/>
              <w:rPr>
                <w:rFonts w:ascii="仿宋_GB2312" w:hAnsi="仿宋_GB2312" w:eastAsia="仿宋_GB2312" w:cs="仿宋_GB2312"/>
                <w:kern w:val="0"/>
                <w:sz w:val="20"/>
                <w:szCs w:val="20"/>
              </w:rPr>
            </w:pPr>
            <w:r>
              <w:rPr>
                <w:rFonts w:hint="eastAsia" w:ascii="仿宋_GB2312" w:hAnsi="宋体" w:eastAsia="仿宋_GB2312"/>
                <w:kern w:val="0"/>
                <w:sz w:val="20"/>
                <w:szCs w:val="20"/>
              </w:rPr>
              <w:t>医疗器械注册证/备案号</w:t>
            </w:r>
          </w:p>
        </w:tc>
        <w:tc>
          <w:tcPr>
            <w:tcW w:w="97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vAlign w:val="center"/>
          </w:tcPr>
          <w:p>
            <w:pPr>
              <w:spacing w:after="0" w:line="240" w:lineRule="auto"/>
              <w:jc w:val="center"/>
              <w:rPr>
                <w:rFonts w:ascii="仿宋_GB2312" w:hAnsi="仿宋_GB2312" w:eastAsia="仿宋_GB2312" w:cs="仿宋_GB2312"/>
                <w:kern w:val="0"/>
                <w:sz w:val="20"/>
                <w:szCs w:val="21"/>
              </w:rPr>
            </w:pPr>
          </w:p>
        </w:tc>
        <w:tc>
          <w:tcPr>
            <w:tcW w:w="789" w:type="dxa"/>
            <w:vAlign w:val="center"/>
          </w:tcPr>
          <w:p>
            <w:pPr>
              <w:spacing w:after="0" w:line="240" w:lineRule="auto"/>
              <w:jc w:val="center"/>
              <w:rPr>
                <w:rFonts w:ascii="仿宋_GB2312" w:hAnsi="仿宋_GB2312" w:eastAsia="仿宋_GB2312" w:cs="仿宋_GB2312"/>
                <w:kern w:val="0"/>
                <w:sz w:val="20"/>
                <w:szCs w:val="21"/>
              </w:rPr>
            </w:pPr>
          </w:p>
        </w:tc>
        <w:tc>
          <w:tcPr>
            <w:tcW w:w="1761" w:type="dxa"/>
            <w:vAlign w:val="center"/>
          </w:tcPr>
          <w:p>
            <w:pPr>
              <w:spacing w:after="0" w:line="240" w:lineRule="auto"/>
              <w:jc w:val="center"/>
              <w:rPr>
                <w:rFonts w:ascii="仿宋_GB2312" w:hAnsi="仿宋_GB2312" w:eastAsia="仿宋_GB2312" w:cs="仿宋_GB2312"/>
                <w:kern w:val="0"/>
                <w:sz w:val="20"/>
                <w:szCs w:val="21"/>
              </w:rPr>
            </w:pPr>
          </w:p>
        </w:tc>
        <w:tc>
          <w:tcPr>
            <w:tcW w:w="1304" w:type="dxa"/>
            <w:vAlign w:val="center"/>
          </w:tcPr>
          <w:p>
            <w:pPr>
              <w:spacing w:after="0" w:line="240" w:lineRule="auto"/>
              <w:jc w:val="center"/>
              <w:rPr>
                <w:rFonts w:ascii="仿宋_GB2312" w:hAnsi="仿宋_GB2312" w:eastAsia="仿宋_GB2312" w:cs="仿宋_GB2312"/>
                <w:kern w:val="0"/>
                <w:sz w:val="20"/>
                <w:szCs w:val="21"/>
              </w:rPr>
            </w:pPr>
          </w:p>
        </w:tc>
        <w:tc>
          <w:tcPr>
            <w:tcW w:w="1878" w:type="dxa"/>
            <w:vAlign w:val="center"/>
          </w:tcPr>
          <w:p>
            <w:pPr>
              <w:spacing w:after="0" w:line="240" w:lineRule="auto"/>
              <w:jc w:val="center"/>
              <w:rPr>
                <w:rFonts w:ascii="仿宋_GB2312" w:hAnsi="仿宋_GB2312" w:eastAsia="仿宋_GB2312" w:cs="仿宋_GB2312"/>
                <w:kern w:val="0"/>
                <w:sz w:val="20"/>
                <w:szCs w:val="21"/>
              </w:rPr>
            </w:pPr>
          </w:p>
        </w:tc>
        <w:tc>
          <w:tcPr>
            <w:tcW w:w="2403" w:type="dxa"/>
            <w:vAlign w:val="center"/>
          </w:tcPr>
          <w:p>
            <w:pPr>
              <w:spacing w:after="0" w:line="240" w:lineRule="auto"/>
              <w:jc w:val="center"/>
              <w:rPr>
                <w:rFonts w:ascii="仿宋_GB2312" w:eastAsia="仿宋_GB2312"/>
                <w:kern w:val="0"/>
                <w:sz w:val="20"/>
                <w:szCs w:val="21"/>
              </w:rPr>
            </w:pPr>
          </w:p>
        </w:tc>
        <w:tc>
          <w:tcPr>
            <w:tcW w:w="971" w:type="dxa"/>
            <w:vAlign w:val="center"/>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after="0" w:line="240" w:lineRule="auto"/>
              <w:jc w:val="center"/>
              <w:rPr>
                <w:rFonts w:ascii="仿宋_GB2312" w:hAnsi="仿宋_GB2312" w:eastAsia="仿宋_GB2312" w:cs="仿宋_GB2312"/>
                <w:kern w:val="0"/>
                <w:sz w:val="20"/>
                <w:szCs w:val="21"/>
              </w:rPr>
            </w:pPr>
          </w:p>
        </w:tc>
        <w:tc>
          <w:tcPr>
            <w:tcW w:w="789" w:type="dxa"/>
          </w:tcPr>
          <w:p>
            <w:pPr>
              <w:spacing w:after="0" w:line="240" w:lineRule="auto"/>
              <w:jc w:val="center"/>
              <w:rPr>
                <w:rFonts w:ascii="仿宋_GB2312" w:hAnsi="仿宋_GB2312" w:eastAsia="仿宋_GB2312" w:cs="仿宋_GB2312"/>
                <w:kern w:val="0"/>
                <w:sz w:val="20"/>
                <w:szCs w:val="21"/>
              </w:rPr>
            </w:pPr>
          </w:p>
        </w:tc>
        <w:tc>
          <w:tcPr>
            <w:tcW w:w="1761" w:type="dxa"/>
          </w:tcPr>
          <w:p>
            <w:pPr>
              <w:spacing w:after="0" w:line="240" w:lineRule="auto"/>
              <w:jc w:val="center"/>
              <w:rPr>
                <w:rFonts w:ascii="仿宋_GB2312" w:hAnsi="仿宋_GB2312" w:eastAsia="仿宋_GB2312" w:cs="仿宋_GB2312"/>
                <w:kern w:val="0"/>
                <w:sz w:val="20"/>
                <w:szCs w:val="21"/>
              </w:rPr>
            </w:pPr>
          </w:p>
        </w:tc>
        <w:tc>
          <w:tcPr>
            <w:tcW w:w="1304" w:type="dxa"/>
          </w:tcPr>
          <w:p>
            <w:pPr>
              <w:spacing w:after="0" w:line="240" w:lineRule="auto"/>
              <w:jc w:val="center"/>
              <w:rPr>
                <w:rFonts w:ascii="仿宋_GB2312" w:hAnsi="仿宋_GB2312" w:eastAsia="仿宋_GB2312" w:cs="仿宋_GB2312"/>
                <w:kern w:val="0"/>
                <w:sz w:val="20"/>
                <w:szCs w:val="21"/>
              </w:rPr>
            </w:pPr>
          </w:p>
        </w:tc>
        <w:tc>
          <w:tcPr>
            <w:tcW w:w="1878" w:type="dxa"/>
          </w:tcPr>
          <w:p>
            <w:pPr>
              <w:spacing w:after="0" w:line="240" w:lineRule="auto"/>
              <w:jc w:val="center"/>
              <w:rPr>
                <w:rFonts w:ascii="仿宋_GB2312" w:hAnsi="仿宋_GB2312" w:eastAsia="仿宋_GB2312" w:cs="仿宋_GB2312"/>
                <w:kern w:val="0"/>
                <w:sz w:val="20"/>
                <w:szCs w:val="21"/>
              </w:rPr>
            </w:pPr>
          </w:p>
        </w:tc>
        <w:tc>
          <w:tcPr>
            <w:tcW w:w="2403" w:type="dxa"/>
          </w:tcPr>
          <w:p>
            <w:pPr>
              <w:spacing w:after="0" w:line="240" w:lineRule="auto"/>
              <w:jc w:val="center"/>
              <w:rPr>
                <w:rFonts w:ascii="仿宋_GB2312" w:hAnsi="仿宋_GB2312" w:eastAsia="仿宋_GB2312" w:cs="仿宋_GB2312"/>
                <w:kern w:val="0"/>
                <w:sz w:val="20"/>
                <w:szCs w:val="21"/>
              </w:rPr>
            </w:pPr>
          </w:p>
        </w:tc>
        <w:tc>
          <w:tcPr>
            <w:tcW w:w="971"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after="0" w:line="240" w:lineRule="auto"/>
              <w:jc w:val="center"/>
              <w:rPr>
                <w:rFonts w:ascii="仿宋_GB2312" w:hAnsi="仿宋_GB2312" w:eastAsia="仿宋_GB2312" w:cs="仿宋_GB2312"/>
                <w:kern w:val="0"/>
                <w:sz w:val="20"/>
                <w:szCs w:val="21"/>
              </w:rPr>
            </w:pPr>
          </w:p>
        </w:tc>
        <w:tc>
          <w:tcPr>
            <w:tcW w:w="789" w:type="dxa"/>
          </w:tcPr>
          <w:p>
            <w:pPr>
              <w:spacing w:after="0" w:line="240" w:lineRule="auto"/>
              <w:jc w:val="center"/>
              <w:rPr>
                <w:rFonts w:ascii="仿宋_GB2312" w:hAnsi="仿宋_GB2312" w:eastAsia="仿宋_GB2312" w:cs="仿宋_GB2312"/>
                <w:kern w:val="0"/>
                <w:sz w:val="20"/>
                <w:szCs w:val="21"/>
              </w:rPr>
            </w:pPr>
          </w:p>
        </w:tc>
        <w:tc>
          <w:tcPr>
            <w:tcW w:w="1761" w:type="dxa"/>
          </w:tcPr>
          <w:p>
            <w:pPr>
              <w:spacing w:after="0" w:line="240" w:lineRule="auto"/>
              <w:jc w:val="center"/>
              <w:rPr>
                <w:rFonts w:ascii="仿宋_GB2312" w:hAnsi="仿宋_GB2312" w:eastAsia="仿宋_GB2312" w:cs="仿宋_GB2312"/>
                <w:kern w:val="0"/>
                <w:sz w:val="20"/>
                <w:szCs w:val="21"/>
              </w:rPr>
            </w:pPr>
          </w:p>
        </w:tc>
        <w:tc>
          <w:tcPr>
            <w:tcW w:w="1304" w:type="dxa"/>
          </w:tcPr>
          <w:p>
            <w:pPr>
              <w:spacing w:after="0" w:line="240" w:lineRule="auto"/>
              <w:jc w:val="center"/>
              <w:rPr>
                <w:rFonts w:ascii="仿宋_GB2312" w:hAnsi="仿宋_GB2312" w:eastAsia="仿宋_GB2312" w:cs="仿宋_GB2312"/>
                <w:kern w:val="0"/>
                <w:sz w:val="20"/>
                <w:szCs w:val="21"/>
              </w:rPr>
            </w:pPr>
          </w:p>
        </w:tc>
        <w:tc>
          <w:tcPr>
            <w:tcW w:w="1878" w:type="dxa"/>
          </w:tcPr>
          <w:p>
            <w:pPr>
              <w:spacing w:after="0" w:line="240" w:lineRule="auto"/>
              <w:jc w:val="center"/>
              <w:rPr>
                <w:rFonts w:ascii="仿宋_GB2312" w:hAnsi="仿宋_GB2312" w:eastAsia="仿宋_GB2312" w:cs="仿宋_GB2312"/>
                <w:kern w:val="0"/>
                <w:sz w:val="20"/>
                <w:szCs w:val="21"/>
              </w:rPr>
            </w:pPr>
          </w:p>
        </w:tc>
        <w:tc>
          <w:tcPr>
            <w:tcW w:w="2403" w:type="dxa"/>
          </w:tcPr>
          <w:p>
            <w:pPr>
              <w:spacing w:after="0" w:line="240" w:lineRule="auto"/>
              <w:jc w:val="center"/>
              <w:rPr>
                <w:rFonts w:ascii="仿宋_GB2312" w:hAnsi="仿宋_GB2312" w:eastAsia="仿宋_GB2312" w:cs="仿宋_GB2312"/>
                <w:kern w:val="0"/>
                <w:sz w:val="20"/>
                <w:szCs w:val="21"/>
              </w:rPr>
            </w:pPr>
          </w:p>
        </w:tc>
        <w:tc>
          <w:tcPr>
            <w:tcW w:w="971"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after="0" w:line="240" w:lineRule="auto"/>
              <w:jc w:val="center"/>
              <w:rPr>
                <w:rFonts w:ascii="仿宋_GB2312" w:hAnsi="仿宋_GB2312" w:eastAsia="仿宋_GB2312" w:cs="仿宋_GB2312"/>
                <w:kern w:val="0"/>
                <w:sz w:val="20"/>
                <w:szCs w:val="21"/>
              </w:rPr>
            </w:pPr>
          </w:p>
        </w:tc>
        <w:tc>
          <w:tcPr>
            <w:tcW w:w="789" w:type="dxa"/>
          </w:tcPr>
          <w:p>
            <w:pPr>
              <w:spacing w:after="0" w:line="240" w:lineRule="auto"/>
              <w:jc w:val="center"/>
              <w:rPr>
                <w:rFonts w:ascii="仿宋_GB2312" w:hAnsi="仿宋_GB2312" w:eastAsia="仿宋_GB2312" w:cs="仿宋_GB2312"/>
                <w:kern w:val="0"/>
                <w:sz w:val="20"/>
                <w:szCs w:val="21"/>
              </w:rPr>
            </w:pPr>
          </w:p>
        </w:tc>
        <w:tc>
          <w:tcPr>
            <w:tcW w:w="1761" w:type="dxa"/>
          </w:tcPr>
          <w:p>
            <w:pPr>
              <w:spacing w:after="0" w:line="240" w:lineRule="auto"/>
              <w:jc w:val="center"/>
              <w:rPr>
                <w:rFonts w:ascii="仿宋_GB2312" w:hAnsi="仿宋_GB2312" w:eastAsia="仿宋_GB2312" w:cs="仿宋_GB2312"/>
                <w:kern w:val="0"/>
                <w:sz w:val="20"/>
                <w:szCs w:val="21"/>
              </w:rPr>
            </w:pPr>
          </w:p>
        </w:tc>
        <w:tc>
          <w:tcPr>
            <w:tcW w:w="1304" w:type="dxa"/>
          </w:tcPr>
          <w:p>
            <w:pPr>
              <w:spacing w:after="0" w:line="240" w:lineRule="auto"/>
              <w:jc w:val="center"/>
              <w:rPr>
                <w:rFonts w:ascii="仿宋_GB2312" w:hAnsi="仿宋_GB2312" w:eastAsia="仿宋_GB2312" w:cs="仿宋_GB2312"/>
                <w:kern w:val="0"/>
                <w:sz w:val="20"/>
                <w:szCs w:val="21"/>
              </w:rPr>
            </w:pPr>
          </w:p>
        </w:tc>
        <w:tc>
          <w:tcPr>
            <w:tcW w:w="1878" w:type="dxa"/>
          </w:tcPr>
          <w:p>
            <w:pPr>
              <w:spacing w:after="0" w:line="240" w:lineRule="auto"/>
              <w:jc w:val="center"/>
              <w:rPr>
                <w:rFonts w:ascii="仿宋_GB2312" w:hAnsi="仿宋_GB2312" w:eastAsia="仿宋_GB2312" w:cs="仿宋_GB2312"/>
                <w:kern w:val="0"/>
                <w:sz w:val="20"/>
                <w:szCs w:val="21"/>
              </w:rPr>
            </w:pPr>
          </w:p>
        </w:tc>
        <w:tc>
          <w:tcPr>
            <w:tcW w:w="2403" w:type="dxa"/>
          </w:tcPr>
          <w:p>
            <w:pPr>
              <w:spacing w:after="0" w:line="240" w:lineRule="auto"/>
              <w:jc w:val="center"/>
              <w:rPr>
                <w:rFonts w:ascii="仿宋_GB2312" w:hAnsi="仿宋_GB2312" w:eastAsia="仿宋_GB2312" w:cs="仿宋_GB2312"/>
                <w:kern w:val="0"/>
                <w:sz w:val="20"/>
                <w:szCs w:val="21"/>
              </w:rPr>
            </w:pPr>
          </w:p>
        </w:tc>
        <w:tc>
          <w:tcPr>
            <w:tcW w:w="971"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after="0" w:line="240" w:lineRule="auto"/>
              <w:jc w:val="center"/>
              <w:rPr>
                <w:rFonts w:ascii="仿宋_GB2312" w:hAnsi="仿宋_GB2312" w:eastAsia="仿宋_GB2312" w:cs="仿宋_GB2312"/>
                <w:kern w:val="0"/>
                <w:sz w:val="20"/>
                <w:szCs w:val="21"/>
              </w:rPr>
            </w:pPr>
          </w:p>
        </w:tc>
        <w:tc>
          <w:tcPr>
            <w:tcW w:w="789" w:type="dxa"/>
          </w:tcPr>
          <w:p>
            <w:pPr>
              <w:spacing w:after="0" w:line="240" w:lineRule="auto"/>
              <w:jc w:val="center"/>
              <w:rPr>
                <w:rFonts w:ascii="仿宋_GB2312" w:hAnsi="仿宋_GB2312" w:eastAsia="仿宋_GB2312" w:cs="仿宋_GB2312"/>
                <w:kern w:val="0"/>
                <w:sz w:val="20"/>
                <w:szCs w:val="21"/>
              </w:rPr>
            </w:pPr>
          </w:p>
        </w:tc>
        <w:tc>
          <w:tcPr>
            <w:tcW w:w="1761" w:type="dxa"/>
          </w:tcPr>
          <w:p>
            <w:pPr>
              <w:spacing w:after="0" w:line="240" w:lineRule="auto"/>
              <w:jc w:val="center"/>
              <w:rPr>
                <w:rFonts w:ascii="仿宋_GB2312" w:hAnsi="仿宋_GB2312" w:eastAsia="仿宋_GB2312" w:cs="仿宋_GB2312"/>
                <w:kern w:val="0"/>
                <w:sz w:val="20"/>
                <w:szCs w:val="21"/>
              </w:rPr>
            </w:pPr>
          </w:p>
        </w:tc>
        <w:tc>
          <w:tcPr>
            <w:tcW w:w="1304" w:type="dxa"/>
          </w:tcPr>
          <w:p>
            <w:pPr>
              <w:spacing w:after="0" w:line="240" w:lineRule="auto"/>
              <w:jc w:val="center"/>
              <w:rPr>
                <w:rFonts w:ascii="仿宋_GB2312" w:hAnsi="仿宋_GB2312" w:eastAsia="仿宋_GB2312" w:cs="仿宋_GB2312"/>
                <w:kern w:val="0"/>
                <w:sz w:val="20"/>
                <w:szCs w:val="21"/>
              </w:rPr>
            </w:pPr>
          </w:p>
        </w:tc>
        <w:tc>
          <w:tcPr>
            <w:tcW w:w="1878" w:type="dxa"/>
          </w:tcPr>
          <w:p>
            <w:pPr>
              <w:spacing w:after="0" w:line="240" w:lineRule="auto"/>
              <w:jc w:val="center"/>
              <w:rPr>
                <w:rFonts w:ascii="仿宋_GB2312" w:hAnsi="仿宋_GB2312" w:eastAsia="仿宋_GB2312" w:cs="仿宋_GB2312"/>
                <w:kern w:val="0"/>
                <w:sz w:val="20"/>
                <w:szCs w:val="21"/>
              </w:rPr>
            </w:pPr>
          </w:p>
        </w:tc>
        <w:tc>
          <w:tcPr>
            <w:tcW w:w="2403" w:type="dxa"/>
          </w:tcPr>
          <w:p>
            <w:pPr>
              <w:spacing w:after="0" w:line="240" w:lineRule="auto"/>
              <w:jc w:val="center"/>
              <w:rPr>
                <w:rFonts w:ascii="仿宋_GB2312" w:hAnsi="仿宋_GB2312" w:eastAsia="仿宋_GB2312" w:cs="仿宋_GB2312"/>
                <w:kern w:val="0"/>
                <w:sz w:val="20"/>
                <w:szCs w:val="21"/>
              </w:rPr>
            </w:pPr>
          </w:p>
        </w:tc>
        <w:tc>
          <w:tcPr>
            <w:tcW w:w="971"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 w:type="dxa"/>
          </w:tcPr>
          <w:p>
            <w:pPr>
              <w:spacing w:after="0" w:line="240" w:lineRule="auto"/>
              <w:jc w:val="center"/>
              <w:rPr>
                <w:rFonts w:ascii="仿宋_GB2312" w:hAnsi="仿宋_GB2312" w:eastAsia="仿宋_GB2312" w:cs="仿宋_GB2312"/>
                <w:kern w:val="0"/>
                <w:sz w:val="20"/>
                <w:szCs w:val="21"/>
              </w:rPr>
            </w:pPr>
          </w:p>
        </w:tc>
        <w:tc>
          <w:tcPr>
            <w:tcW w:w="789" w:type="dxa"/>
          </w:tcPr>
          <w:p>
            <w:pPr>
              <w:spacing w:after="0" w:line="240" w:lineRule="auto"/>
              <w:jc w:val="center"/>
              <w:rPr>
                <w:rFonts w:ascii="仿宋_GB2312" w:hAnsi="仿宋_GB2312" w:eastAsia="仿宋_GB2312" w:cs="仿宋_GB2312"/>
                <w:kern w:val="0"/>
                <w:sz w:val="20"/>
                <w:szCs w:val="21"/>
              </w:rPr>
            </w:pPr>
          </w:p>
        </w:tc>
        <w:tc>
          <w:tcPr>
            <w:tcW w:w="1761" w:type="dxa"/>
          </w:tcPr>
          <w:p>
            <w:pPr>
              <w:spacing w:after="0" w:line="240" w:lineRule="auto"/>
              <w:jc w:val="center"/>
              <w:rPr>
                <w:rFonts w:ascii="仿宋_GB2312" w:hAnsi="仿宋_GB2312" w:eastAsia="仿宋_GB2312" w:cs="仿宋_GB2312"/>
                <w:kern w:val="0"/>
                <w:sz w:val="20"/>
                <w:szCs w:val="21"/>
              </w:rPr>
            </w:pPr>
          </w:p>
        </w:tc>
        <w:tc>
          <w:tcPr>
            <w:tcW w:w="1304" w:type="dxa"/>
          </w:tcPr>
          <w:p>
            <w:pPr>
              <w:spacing w:after="0" w:line="240" w:lineRule="auto"/>
              <w:jc w:val="center"/>
              <w:rPr>
                <w:rFonts w:ascii="仿宋_GB2312" w:hAnsi="仿宋_GB2312" w:eastAsia="仿宋_GB2312" w:cs="仿宋_GB2312"/>
                <w:kern w:val="0"/>
                <w:sz w:val="20"/>
                <w:szCs w:val="21"/>
              </w:rPr>
            </w:pPr>
          </w:p>
        </w:tc>
        <w:tc>
          <w:tcPr>
            <w:tcW w:w="1878" w:type="dxa"/>
          </w:tcPr>
          <w:p>
            <w:pPr>
              <w:spacing w:after="0" w:line="240" w:lineRule="auto"/>
              <w:jc w:val="center"/>
              <w:rPr>
                <w:rFonts w:ascii="仿宋_GB2312" w:hAnsi="仿宋_GB2312" w:eastAsia="仿宋_GB2312" w:cs="仿宋_GB2312"/>
                <w:kern w:val="0"/>
                <w:sz w:val="20"/>
                <w:szCs w:val="21"/>
              </w:rPr>
            </w:pPr>
          </w:p>
        </w:tc>
        <w:tc>
          <w:tcPr>
            <w:tcW w:w="2403" w:type="dxa"/>
          </w:tcPr>
          <w:p>
            <w:pPr>
              <w:spacing w:after="0" w:line="240" w:lineRule="auto"/>
              <w:jc w:val="center"/>
              <w:rPr>
                <w:rFonts w:ascii="仿宋_GB2312" w:hAnsi="仿宋_GB2312" w:eastAsia="仿宋_GB2312" w:cs="仿宋_GB2312"/>
                <w:kern w:val="0"/>
                <w:sz w:val="20"/>
                <w:szCs w:val="21"/>
              </w:rPr>
            </w:pPr>
          </w:p>
        </w:tc>
        <w:tc>
          <w:tcPr>
            <w:tcW w:w="971" w:type="dxa"/>
          </w:tcPr>
          <w:p>
            <w:pPr>
              <w:spacing w:after="0" w:line="240" w:lineRule="auto"/>
              <w:jc w:val="center"/>
              <w:rPr>
                <w:rFonts w:ascii="仿宋_GB2312" w:hAnsi="仿宋_GB2312" w:eastAsia="仿宋_GB2312" w:cs="仿宋_GB2312"/>
                <w:kern w:val="0"/>
                <w:sz w:val="20"/>
                <w:szCs w:val="21"/>
              </w:rPr>
            </w:pPr>
          </w:p>
        </w:tc>
      </w:tr>
    </w:tbl>
    <w:p>
      <w:pPr>
        <w:spacing w:after="0" w:line="240" w:lineRule="auto"/>
        <w:jc w:val="center"/>
        <w:rPr>
          <w:rFonts w:ascii="仿宋_GB2312" w:hAnsi="仿宋_GB2312" w:eastAsia="仿宋_GB2312" w:cs="仿宋_GB2312"/>
          <w:sz w:val="24"/>
        </w:rPr>
      </w:pPr>
    </w:p>
    <w:p>
      <w:pPr>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联系人：　　　　　　　　　　　　电话：　　　　　　　　QQ：</w:t>
      </w:r>
    </w:p>
    <w:p>
      <w:pPr>
        <w:spacing w:after="0" w:line="240" w:lineRule="auto"/>
        <w:rPr>
          <w:rFonts w:ascii="仿宋_GB2312" w:hAnsi="仿宋_GB2312" w:eastAsia="仿宋_GB2312" w:cs="仿宋_GB2312"/>
          <w:sz w:val="24"/>
        </w:rPr>
      </w:pPr>
    </w:p>
    <w:p>
      <w:pPr>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公司（盖章）：</w:t>
      </w:r>
    </w:p>
    <w:p>
      <w:pPr>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　　　　　年　月　日</w:t>
      </w:r>
    </w:p>
    <w:p>
      <w:pPr>
        <w:widowControl/>
        <w:spacing w:after="0" w:line="240" w:lineRule="auto"/>
        <w:jc w:val="left"/>
        <w:rPr>
          <w:rFonts w:ascii="仿宋_GB2312" w:hAnsi="仿宋_GB2312" w:eastAsia="仿宋_GB2312" w:cs="仿宋_GB2312"/>
          <w:sz w:val="24"/>
        </w:rPr>
      </w:pPr>
      <w:r>
        <w:rPr>
          <w:rFonts w:hint="eastAsia" w:ascii="仿宋_GB2312" w:hAnsi="仿宋_GB2312" w:eastAsia="仿宋_GB2312" w:cs="仿宋_GB2312"/>
          <w:sz w:val="24"/>
        </w:rPr>
        <w:t>备注：1.序号，投标产品的序号须与采购项目序号一致。</w:t>
      </w:r>
    </w:p>
    <w:p>
      <w:pPr>
        <w:pStyle w:val="2"/>
        <w:rPr>
          <w:rFonts w:eastAsia="仿宋_GB2312"/>
        </w:rPr>
      </w:pPr>
      <w:r>
        <w:rPr>
          <w:rFonts w:hint="eastAsia" w:ascii="仿宋_GB2312" w:hAnsi="仿宋_GB2312" w:eastAsia="仿宋_GB2312" w:cs="仿宋_GB2312"/>
          <w:sz w:val="24"/>
        </w:rPr>
        <w:t xml:space="preserve">      2. 产品名称，投标产品的名称须与医疗器械注册证/备案号一致。</w:t>
      </w:r>
    </w:p>
    <w:p>
      <w:pPr>
        <w:widowControl/>
        <w:spacing w:after="0" w:line="240" w:lineRule="auto"/>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tabs>
          <w:tab w:val="left" w:pos="900"/>
        </w:tabs>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格式二：封面</w:t>
      </w:r>
    </w:p>
    <w:p>
      <w:pPr>
        <w:spacing w:after="0" w:line="240" w:lineRule="auto"/>
        <w:jc w:val="right"/>
        <w:rPr>
          <w:rFonts w:ascii="仿宋_GB2312" w:hAnsi="仿宋_GB2312" w:eastAsia="仿宋_GB2312" w:cs="仿宋_GB2312"/>
          <w:sz w:val="24"/>
        </w:rPr>
      </w:pPr>
      <w:r>
        <w:rPr>
          <w:rFonts w:hint="eastAsia" w:ascii="仿宋_GB2312" w:hAnsi="仿宋_GB2312" w:eastAsia="仿宋_GB2312" w:cs="仿宋_GB2312"/>
          <w:sz w:val="24"/>
        </w:rPr>
        <w:t>（正本/副本）</w:t>
      </w:r>
    </w:p>
    <w:p>
      <w:pPr>
        <w:spacing w:after="0" w:line="240" w:lineRule="auto"/>
        <w:rPr>
          <w:rFonts w:ascii="仿宋_GB2312" w:hAnsi="仿宋_GB2312" w:eastAsia="仿宋_GB2312" w:cs="仿宋_GB2312"/>
          <w:sz w:val="24"/>
        </w:rPr>
      </w:pPr>
    </w:p>
    <w:p>
      <w:pPr>
        <w:spacing w:after="0" w:line="240" w:lineRule="auto"/>
        <w:rPr>
          <w:rFonts w:ascii="仿宋_GB2312" w:hAnsi="仿宋_GB2312" w:eastAsia="仿宋_GB2312" w:cs="仿宋_GB2312"/>
          <w:sz w:val="44"/>
          <w:szCs w:val="44"/>
        </w:rPr>
      </w:pPr>
    </w:p>
    <w:p>
      <w:pPr>
        <w:spacing w:after="0" w:line="240" w:lineRule="auto"/>
        <w:jc w:val="center"/>
        <w:rPr>
          <w:rFonts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spacing w:after="0" w:line="240" w:lineRule="auto"/>
        <w:jc w:val="center"/>
        <w:rPr>
          <w:rFonts w:eastAsia="仿宋_GB2312"/>
          <w:sz w:val="44"/>
          <w:szCs w:val="44"/>
        </w:rPr>
      </w:pPr>
      <w:r>
        <w:rPr>
          <w:rFonts w:hint="eastAsia" w:ascii="仿宋_GB2312" w:hAnsi="仿宋_GB2312" w:eastAsia="仿宋_GB2312" w:cs="仿宋_GB2312"/>
          <w:sz w:val="44"/>
          <w:szCs w:val="44"/>
        </w:rPr>
        <w:t>投标文件</w:t>
      </w:r>
    </w:p>
    <w:p>
      <w:pPr>
        <w:spacing w:after="0" w:line="240" w:lineRule="auto"/>
        <w:rPr>
          <w:rFonts w:ascii="仿宋_GB2312" w:hAnsi="仿宋_GB2312" w:eastAsia="仿宋_GB2312" w:cs="仿宋_GB2312"/>
          <w:sz w:val="24"/>
        </w:rPr>
      </w:pPr>
    </w:p>
    <w:p>
      <w:pPr>
        <w:spacing w:after="0" w:line="24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投 标 人名称：</w:t>
      </w:r>
    </w:p>
    <w:p>
      <w:pPr>
        <w:spacing w:after="0" w:line="240" w:lineRule="auto"/>
        <w:ind w:firstLine="590" w:firstLineChars="246"/>
        <w:jc w:val="center"/>
        <w:rPr>
          <w:rFonts w:ascii="仿宋_GB2312" w:hAnsi="仿宋_GB2312" w:eastAsia="仿宋_GB2312" w:cs="仿宋_GB2312"/>
          <w:sz w:val="24"/>
        </w:rPr>
      </w:pPr>
    </w:p>
    <w:p>
      <w:pPr>
        <w:spacing w:after="0" w:line="24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t>投标时间：20</w:t>
      </w:r>
      <w:r>
        <w:rPr>
          <w:rFonts w:ascii="仿宋_GB2312" w:hAnsi="仿宋_GB2312" w:eastAsia="仿宋_GB2312" w:cs="仿宋_GB2312"/>
          <w:sz w:val="24"/>
        </w:rPr>
        <w:t>20</w:t>
      </w:r>
      <w:r>
        <w:rPr>
          <w:rFonts w:hint="eastAsia" w:ascii="仿宋_GB2312" w:hAnsi="仿宋_GB2312" w:eastAsia="仿宋_GB2312" w:cs="仿宋_GB2312"/>
          <w:sz w:val="24"/>
        </w:rPr>
        <w:t>年　月　日</w:t>
      </w:r>
    </w:p>
    <w:p>
      <w:pPr>
        <w:spacing w:after="0" w:line="240" w:lineRule="auto"/>
        <w:ind w:firstLine="590" w:firstLineChars="246"/>
        <w:jc w:val="cente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格式三：目录</w:t>
      </w:r>
    </w:p>
    <w:p>
      <w:pPr>
        <w:pStyle w:val="2"/>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目录</w:t>
      </w:r>
    </w:p>
    <w:p>
      <w:pPr>
        <w:pStyle w:val="2"/>
        <w:spacing w:after="0" w:line="240" w:lineRule="auto"/>
        <w:jc w:val="center"/>
        <w:rPr>
          <w:rFonts w:ascii="仿宋_GB2312" w:hAnsi="仿宋_GB2312" w:eastAsia="仿宋_GB2312" w:cs="仿宋_GB2312"/>
          <w:sz w:val="24"/>
        </w:rPr>
      </w:pP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1.开标一览表................................................X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2.投标应答表................................................X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3.法定代表人/单位负责人授权书...............................X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4.承诺函....................................................X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5.投标人基本情况表..........................................X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6.投标人资质................................................X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7.投标项目销售资格授权......................................X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8.生产商资质................................................X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9.投标项目资质（医疗器械注册证/备案号）.....................X</w:t>
      </w:r>
    </w:p>
    <w:p>
      <w:pPr>
        <w:pStyle w:val="2"/>
        <w:spacing w:after="0" w:line="240" w:lineRule="auto"/>
        <w:rPr>
          <w:rFonts w:ascii="仿宋_GB2312" w:hAnsi="仿宋_GB2312" w:eastAsia="仿宋_GB2312" w:cs="仿宋_GB2312"/>
          <w:sz w:val="24"/>
        </w:rPr>
      </w:pPr>
      <w:r>
        <w:rPr>
          <w:rFonts w:hint="eastAsia" w:ascii="仿宋_GB2312" w:hAnsi="仿宋_GB2312" w:eastAsia="仿宋_GB2312" w:cs="仿宋_GB2312"/>
          <w:sz w:val="24"/>
        </w:rPr>
        <w:t>10.采购要求的其他资料.......................................X</w:t>
      </w:r>
    </w:p>
    <w:p>
      <w:pPr>
        <w:pStyle w:val="2"/>
        <w:spacing w:after="0" w:line="240" w:lineRule="auto"/>
        <w:rPr>
          <w:rFonts w:ascii="仿宋_GB2312" w:hAnsi="仿宋_GB2312" w:eastAsia="仿宋_GB2312" w:cs="仿宋_GB2312"/>
          <w:sz w:val="24"/>
        </w:rPr>
      </w:pPr>
    </w:p>
    <w:p>
      <w:pPr>
        <w:spacing w:after="0" w:line="240" w:lineRule="auto"/>
        <w:rPr>
          <w:rFonts w:ascii="仿宋_GB2312" w:hAnsi="仿宋_GB2312" w:eastAsia="仿宋_GB2312" w:cs="仿宋_GB2312"/>
          <w:b/>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格式四：开标一览表</w:t>
      </w:r>
    </w:p>
    <w:p>
      <w:pPr>
        <w:spacing w:after="0" w:line="240" w:lineRule="auto"/>
        <w:jc w:val="center"/>
        <w:rPr>
          <w:rFonts w:ascii="仿宋_GB2312" w:hAnsi="仿宋_GB2312" w:eastAsia="仿宋_GB2312" w:cs="仿宋_GB2312"/>
          <w:bCs/>
          <w:sz w:val="24"/>
        </w:rPr>
      </w:pPr>
      <w:bookmarkStart w:id="18" w:name="_Toc217446085"/>
      <w:r>
        <w:rPr>
          <w:rFonts w:hint="eastAsia" w:ascii="仿宋_GB2312" w:hAnsi="仿宋_GB2312" w:eastAsia="仿宋_GB2312" w:cs="仿宋_GB2312"/>
          <w:bCs/>
          <w:sz w:val="24"/>
        </w:rPr>
        <w:t>开标一览表</w:t>
      </w:r>
      <w:bookmarkEnd w:id="18"/>
    </w:p>
    <w:p>
      <w:pPr>
        <w:spacing w:after="0"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艾滋病病毒载量检测仪配套体外诊断试剂采购项目</w:t>
      </w:r>
    </w:p>
    <w:tbl>
      <w:tblPr>
        <w:tblStyle w:val="15"/>
        <w:tblW w:w="8964" w:type="dxa"/>
        <w:jc w:val="center"/>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77"/>
        <w:gridCol w:w="1153"/>
        <w:gridCol w:w="969"/>
        <w:gridCol w:w="1321"/>
        <w:gridCol w:w="1380"/>
        <w:gridCol w:w="623"/>
        <w:gridCol w:w="731"/>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738"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分包</w:t>
            </w:r>
          </w:p>
        </w:tc>
        <w:tc>
          <w:tcPr>
            <w:tcW w:w="677"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品目</w:t>
            </w:r>
          </w:p>
        </w:tc>
        <w:tc>
          <w:tcPr>
            <w:tcW w:w="1153"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产品名称</w:t>
            </w:r>
          </w:p>
        </w:tc>
        <w:tc>
          <w:tcPr>
            <w:tcW w:w="969"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规格</w:t>
            </w:r>
          </w:p>
        </w:tc>
        <w:tc>
          <w:tcPr>
            <w:tcW w:w="132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生产公司</w:t>
            </w:r>
          </w:p>
        </w:tc>
        <w:tc>
          <w:tcPr>
            <w:tcW w:w="1380" w:type="dxa"/>
            <w:vAlign w:val="center"/>
          </w:tcPr>
          <w:p>
            <w:pPr>
              <w:spacing w:after="0" w:line="240" w:lineRule="auto"/>
              <w:jc w:val="center"/>
              <w:rPr>
                <w:rFonts w:ascii="仿宋_GB2312" w:hAnsi="仿宋_GB2312" w:eastAsia="仿宋_GB2312" w:cs="仿宋_GB2312"/>
                <w:kern w:val="0"/>
                <w:sz w:val="20"/>
                <w:szCs w:val="20"/>
              </w:rPr>
            </w:pPr>
            <w:r>
              <w:rPr>
                <w:rFonts w:hint="eastAsia" w:ascii="仿宋_GB2312" w:hAnsi="宋体" w:eastAsia="仿宋_GB2312"/>
                <w:kern w:val="0"/>
                <w:sz w:val="20"/>
                <w:szCs w:val="20"/>
              </w:rPr>
              <w:t>医疗器械注册证/备案号</w:t>
            </w:r>
          </w:p>
        </w:tc>
        <w:tc>
          <w:tcPr>
            <w:tcW w:w="623"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流水号</w:t>
            </w:r>
          </w:p>
        </w:tc>
        <w:tc>
          <w:tcPr>
            <w:tcW w:w="731"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tc>
        <w:tc>
          <w:tcPr>
            <w:tcW w:w="1372" w:type="dxa"/>
            <w:vAlign w:val="center"/>
          </w:tcPr>
          <w:p>
            <w:pPr>
              <w:spacing w:after="0" w:line="240" w:lineRule="auto"/>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after="0" w:line="240" w:lineRule="auto"/>
              <w:jc w:val="center"/>
              <w:rPr>
                <w:rFonts w:ascii="仿宋_GB2312" w:hAnsi="仿宋_GB2312" w:eastAsia="仿宋_GB2312" w:cs="仿宋_GB2312"/>
                <w:kern w:val="0"/>
                <w:sz w:val="20"/>
                <w:szCs w:val="21"/>
              </w:rPr>
            </w:pPr>
          </w:p>
        </w:tc>
        <w:tc>
          <w:tcPr>
            <w:tcW w:w="677" w:type="dxa"/>
            <w:vAlign w:val="center"/>
          </w:tcPr>
          <w:p>
            <w:pPr>
              <w:spacing w:after="0" w:line="240" w:lineRule="auto"/>
              <w:jc w:val="center"/>
              <w:rPr>
                <w:rFonts w:ascii="仿宋_GB2312" w:hAnsi="仿宋_GB2312" w:eastAsia="仿宋_GB2312" w:cs="仿宋_GB2312"/>
                <w:kern w:val="0"/>
                <w:sz w:val="20"/>
                <w:szCs w:val="21"/>
              </w:rPr>
            </w:pPr>
          </w:p>
        </w:tc>
        <w:tc>
          <w:tcPr>
            <w:tcW w:w="1153" w:type="dxa"/>
            <w:vAlign w:val="center"/>
          </w:tcPr>
          <w:p>
            <w:pPr>
              <w:spacing w:after="0" w:line="240" w:lineRule="auto"/>
              <w:jc w:val="center"/>
              <w:rPr>
                <w:rFonts w:ascii="仿宋_GB2312" w:hAnsi="仿宋_GB2312" w:eastAsia="仿宋_GB2312" w:cs="仿宋_GB2312"/>
                <w:kern w:val="0"/>
                <w:sz w:val="20"/>
                <w:szCs w:val="21"/>
              </w:rPr>
            </w:pPr>
          </w:p>
        </w:tc>
        <w:tc>
          <w:tcPr>
            <w:tcW w:w="969" w:type="dxa"/>
            <w:vAlign w:val="center"/>
          </w:tcPr>
          <w:p>
            <w:pPr>
              <w:spacing w:after="0" w:line="240" w:lineRule="auto"/>
              <w:jc w:val="center"/>
              <w:rPr>
                <w:rFonts w:ascii="仿宋_GB2312" w:hAnsi="仿宋_GB2312" w:eastAsia="仿宋_GB2312" w:cs="仿宋_GB2312"/>
                <w:kern w:val="0"/>
                <w:sz w:val="20"/>
                <w:szCs w:val="21"/>
              </w:rPr>
            </w:pPr>
          </w:p>
        </w:tc>
        <w:tc>
          <w:tcPr>
            <w:tcW w:w="1321" w:type="dxa"/>
            <w:vAlign w:val="center"/>
          </w:tcPr>
          <w:p>
            <w:pPr>
              <w:spacing w:after="0" w:line="240" w:lineRule="auto"/>
              <w:jc w:val="center"/>
              <w:rPr>
                <w:rFonts w:ascii="仿宋_GB2312" w:hAnsi="仿宋_GB2312" w:eastAsia="仿宋_GB2312" w:cs="仿宋_GB2312"/>
                <w:kern w:val="0"/>
                <w:sz w:val="20"/>
                <w:szCs w:val="21"/>
              </w:rPr>
            </w:pPr>
          </w:p>
        </w:tc>
        <w:tc>
          <w:tcPr>
            <w:tcW w:w="1380" w:type="dxa"/>
            <w:vAlign w:val="center"/>
          </w:tcPr>
          <w:p>
            <w:pPr>
              <w:spacing w:after="0" w:line="240" w:lineRule="auto"/>
              <w:jc w:val="center"/>
              <w:rPr>
                <w:rFonts w:ascii="仿宋_GB2312" w:eastAsia="仿宋_GB2312"/>
                <w:kern w:val="0"/>
                <w:sz w:val="20"/>
                <w:szCs w:val="21"/>
              </w:rPr>
            </w:pPr>
          </w:p>
        </w:tc>
        <w:tc>
          <w:tcPr>
            <w:tcW w:w="623" w:type="dxa"/>
            <w:vAlign w:val="center"/>
          </w:tcPr>
          <w:p>
            <w:pPr>
              <w:spacing w:after="0" w:line="240" w:lineRule="auto"/>
              <w:jc w:val="center"/>
              <w:rPr>
                <w:rFonts w:ascii="仿宋_GB2312" w:hAnsi="仿宋_GB2312" w:eastAsia="仿宋_GB2312" w:cs="仿宋_GB2312"/>
                <w:kern w:val="0"/>
                <w:sz w:val="20"/>
                <w:szCs w:val="21"/>
              </w:rPr>
            </w:pPr>
          </w:p>
        </w:tc>
        <w:tc>
          <w:tcPr>
            <w:tcW w:w="731" w:type="dxa"/>
            <w:vAlign w:val="center"/>
          </w:tcPr>
          <w:p>
            <w:pPr>
              <w:spacing w:after="0" w:line="240" w:lineRule="auto"/>
              <w:jc w:val="center"/>
              <w:rPr>
                <w:rFonts w:ascii="仿宋_GB2312" w:hAnsi="仿宋_GB2312" w:eastAsia="仿宋_GB2312" w:cs="仿宋_GB2312"/>
                <w:kern w:val="0"/>
                <w:sz w:val="20"/>
                <w:szCs w:val="21"/>
              </w:rPr>
            </w:pPr>
          </w:p>
        </w:tc>
        <w:tc>
          <w:tcPr>
            <w:tcW w:w="1372" w:type="dxa"/>
            <w:vAlign w:val="center"/>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after="0" w:line="240" w:lineRule="auto"/>
              <w:jc w:val="center"/>
              <w:rPr>
                <w:rFonts w:ascii="仿宋_GB2312" w:hAnsi="仿宋_GB2312" w:eastAsia="仿宋_GB2312" w:cs="仿宋_GB2312"/>
                <w:kern w:val="0"/>
                <w:sz w:val="20"/>
                <w:szCs w:val="21"/>
              </w:rPr>
            </w:pPr>
          </w:p>
        </w:tc>
        <w:tc>
          <w:tcPr>
            <w:tcW w:w="677" w:type="dxa"/>
          </w:tcPr>
          <w:p>
            <w:pPr>
              <w:spacing w:after="0" w:line="240" w:lineRule="auto"/>
              <w:jc w:val="center"/>
              <w:rPr>
                <w:rFonts w:ascii="仿宋_GB2312" w:hAnsi="仿宋_GB2312" w:eastAsia="仿宋_GB2312" w:cs="仿宋_GB2312"/>
                <w:kern w:val="0"/>
                <w:sz w:val="20"/>
                <w:szCs w:val="21"/>
              </w:rPr>
            </w:pPr>
          </w:p>
        </w:tc>
        <w:tc>
          <w:tcPr>
            <w:tcW w:w="1153" w:type="dxa"/>
          </w:tcPr>
          <w:p>
            <w:pPr>
              <w:spacing w:after="0" w:line="240" w:lineRule="auto"/>
              <w:jc w:val="center"/>
              <w:rPr>
                <w:rFonts w:ascii="仿宋_GB2312" w:hAnsi="仿宋_GB2312" w:eastAsia="仿宋_GB2312" w:cs="仿宋_GB2312"/>
                <w:kern w:val="0"/>
                <w:sz w:val="20"/>
                <w:szCs w:val="21"/>
              </w:rPr>
            </w:pPr>
          </w:p>
        </w:tc>
        <w:tc>
          <w:tcPr>
            <w:tcW w:w="969" w:type="dxa"/>
          </w:tcPr>
          <w:p>
            <w:pPr>
              <w:spacing w:after="0" w:line="240" w:lineRule="auto"/>
              <w:jc w:val="center"/>
              <w:rPr>
                <w:rFonts w:ascii="仿宋_GB2312" w:hAnsi="仿宋_GB2312" w:eastAsia="仿宋_GB2312" w:cs="仿宋_GB2312"/>
                <w:kern w:val="0"/>
                <w:sz w:val="20"/>
                <w:szCs w:val="21"/>
              </w:rPr>
            </w:pPr>
          </w:p>
        </w:tc>
        <w:tc>
          <w:tcPr>
            <w:tcW w:w="1321" w:type="dxa"/>
          </w:tcPr>
          <w:p>
            <w:pPr>
              <w:spacing w:after="0" w:line="240" w:lineRule="auto"/>
              <w:jc w:val="center"/>
              <w:rPr>
                <w:rFonts w:ascii="仿宋_GB2312" w:hAnsi="仿宋_GB2312" w:eastAsia="仿宋_GB2312" w:cs="仿宋_GB2312"/>
                <w:kern w:val="0"/>
                <w:sz w:val="20"/>
                <w:szCs w:val="21"/>
              </w:rPr>
            </w:pPr>
          </w:p>
        </w:tc>
        <w:tc>
          <w:tcPr>
            <w:tcW w:w="1380" w:type="dxa"/>
          </w:tcPr>
          <w:p>
            <w:pPr>
              <w:spacing w:after="0" w:line="240" w:lineRule="auto"/>
              <w:jc w:val="center"/>
              <w:rPr>
                <w:rFonts w:ascii="仿宋_GB2312" w:hAnsi="仿宋_GB2312" w:eastAsia="仿宋_GB2312" w:cs="仿宋_GB2312"/>
                <w:kern w:val="0"/>
                <w:sz w:val="20"/>
                <w:szCs w:val="21"/>
              </w:rPr>
            </w:pPr>
          </w:p>
        </w:tc>
        <w:tc>
          <w:tcPr>
            <w:tcW w:w="623" w:type="dxa"/>
          </w:tcPr>
          <w:p>
            <w:pPr>
              <w:spacing w:after="0" w:line="240" w:lineRule="auto"/>
              <w:jc w:val="center"/>
              <w:rPr>
                <w:rFonts w:ascii="仿宋_GB2312" w:hAnsi="仿宋_GB2312" w:eastAsia="仿宋_GB2312" w:cs="仿宋_GB2312"/>
                <w:kern w:val="0"/>
                <w:sz w:val="20"/>
                <w:szCs w:val="21"/>
              </w:rPr>
            </w:pPr>
          </w:p>
        </w:tc>
        <w:tc>
          <w:tcPr>
            <w:tcW w:w="731" w:type="dxa"/>
          </w:tcPr>
          <w:p>
            <w:pPr>
              <w:spacing w:after="0" w:line="240" w:lineRule="auto"/>
              <w:jc w:val="center"/>
              <w:rPr>
                <w:rFonts w:ascii="仿宋_GB2312" w:hAnsi="仿宋_GB2312" w:eastAsia="仿宋_GB2312" w:cs="仿宋_GB2312"/>
                <w:kern w:val="0"/>
                <w:sz w:val="20"/>
                <w:szCs w:val="21"/>
              </w:rPr>
            </w:pPr>
          </w:p>
        </w:tc>
        <w:tc>
          <w:tcPr>
            <w:tcW w:w="1372" w:type="dxa"/>
          </w:tcPr>
          <w:p>
            <w:pPr>
              <w:spacing w:after="0" w:line="240" w:lineRule="auto"/>
              <w:jc w:val="center"/>
              <w:rPr>
                <w:rFonts w:ascii="仿宋_GB2312" w:hAnsi="仿宋_GB2312" w:eastAsia="仿宋_GB2312" w:cs="仿宋_GB2312"/>
                <w:kern w:val="0"/>
                <w:sz w:val="20"/>
                <w:szCs w:val="21"/>
              </w:rPr>
            </w:pPr>
          </w:p>
        </w:tc>
      </w:tr>
    </w:tbl>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投标人名称：XXXX（单位公章）。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b/>
          <w:sz w:val="24"/>
        </w:rPr>
      </w:pPr>
      <w:r>
        <w:rPr>
          <w:rFonts w:hint="eastAsia" w:ascii="仿宋_GB2312" w:eastAsia="仿宋_GB2312"/>
          <w:sz w:val="24"/>
        </w:rPr>
        <w:t>投标日期：XXXX。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备注：</w:t>
      </w:r>
    </w:p>
    <w:p>
      <w:pPr>
        <w:spacing w:after="0" w:line="240" w:lineRule="auto"/>
        <w:ind w:firstLine="480" w:firstLineChars="200"/>
        <w:rPr>
          <w:rFonts w:ascii="仿宋_GB2312" w:eastAsia="仿宋_GB2312"/>
          <w:sz w:val="24"/>
        </w:rPr>
      </w:pPr>
      <w:r>
        <w:rPr>
          <w:rFonts w:hint="eastAsia" w:ascii="仿宋_GB2312" w:eastAsia="仿宋_GB2312"/>
          <w:sz w:val="24"/>
        </w:rPr>
        <w:t>1.“开标一览表”为多页的，每页均需由法定代表人/单位负责人或授权代表签字并盖投标人印章。</w:t>
      </w:r>
    </w:p>
    <w:p>
      <w:pPr>
        <w:spacing w:after="0" w:line="240" w:lineRule="auto"/>
        <w:ind w:firstLine="480" w:firstLineChars="200"/>
        <w:rPr>
          <w:rFonts w:ascii="仿宋_GB2312" w:eastAsia="仿宋_GB2312"/>
          <w:sz w:val="24"/>
        </w:rPr>
      </w:pPr>
      <w:r>
        <w:rPr>
          <w:rFonts w:hint="eastAsia" w:ascii="仿宋_GB2312" w:eastAsia="仿宋_GB2312"/>
          <w:sz w:val="24"/>
        </w:rPr>
        <w:t>2. “开标一览表”投标产品的序号须与项目概述中采购清单序号一致。除了单独密封递交外，投标文件（正副本）也应当提供，如有遗漏，将视为无效。</w:t>
      </w:r>
    </w:p>
    <w:p>
      <w:pPr>
        <w:spacing w:after="0" w:line="240" w:lineRule="auto"/>
        <w:ind w:firstLine="480" w:firstLineChars="200"/>
        <w:rPr>
          <w:rFonts w:ascii="仿宋_GB2312" w:eastAsia="仿宋_GB2312"/>
          <w:sz w:val="24"/>
        </w:rPr>
      </w:pPr>
      <w:r>
        <w:rPr>
          <w:rFonts w:hint="eastAsia" w:ascii="仿宋_GB2312" w:eastAsia="仿宋_GB2312"/>
          <w:sz w:val="24"/>
        </w:rPr>
        <w:t>3. “开标一览表”中“规格”“单位”须与第二章的“采购清单”一致。</w:t>
      </w:r>
    </w:p>
    <w:p>
      <w:pPr>
        <w:spacing w:after="0" w:line="240" w:lineRule="auto"/>
        <w:ind w:firstLine="482" w:firstLineChars="200"/>
      </w:pPr>
      <w:r>
        <w:rPr>
          <w:rFonts w:hint="eastAsia" w:ascii="仿宋_GB2312" w:eastAsia="仿宋_GB2312"/>
          <w:b/>
          <w:sz w:val="24"/>
        </w:rPr>
        <w:br w:type="page"/>
      </w:r>
      <w:r>
        <w:rPr>
          <w:rFonts w:hint="eastAsia"/>
        </w:rPr>
        <w:t>格式五：投标应答表</w:t>
      </w:r>
    </w:p>
    <w:p>
      <w:pPr>
        <w:spacing w:after="0" w:line="240" w:lineRule="auto"/>
        <w:jc w:val="center"/>
        <w:rPr>
          <w:rFonts w:ascii="仿宋_GB2312" w:eastAsia="仿宋_GB2312"/>
          <w:sz w:val="24"/>
        </w:rPr>
      </w:pPr>
      <w:r>
        <w:rPr>
          <w:rFonts w:hint="eastAsia" w:ascii="仿宋_GB2312" w:eastAsia="仿宋_GB2312"/>
          <w:sz w:val="24"/>
        </w:rPr>
        <w:t>投标应答表（一）</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商务要求</w:t>
            </w:r>
          </w:p>
        </w:tc>
        <w:tc>
          <w:tcPr>
            <w:tcW w:w="4188"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Cs/>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Cs/>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序号</w:t>
            </w:r>
          </w:p>
        </w:tc>
        <w:tc>
          <w:tcPr>
            <w:tcW w:w="3173"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产品要求</w:t>
            </w:r>
          </w:p>
        </w:tc>
        <w:tc>
          <w:tcPr>
            <w:tcW w:w="4188" w:type="dxa"/>
            <w:vAlign w:val="center"/>
          </w:tcPr>
          <w:p>
            <w:pPr>
              <w:pStyle w:val="2"/>
              <w:spacing w:after="0" w:line="240" w:lineRule="auto"/>
              <w:jc w:val="center"/>
              <w:rPr>
                <w:rFonts w:ascii="仿宋_GB2312" w:hAnsi="仿宋_GB2312" w:eastAsia="仿宋_GB2312" w:cs="仿宋_GB2312"/>
                <w:bCs/>
                <w:kern w:val="0"/>
                <w:sz w:val="20"/>
                <w:szCs w:val="21"/>
              </w:rPr>
            </w:pPr>
            <w:r>
              <w:rPr>
                <w:rFonts w:hint="eastAsia" w:ascii="仿宋_GB2312" w:hAnsi="仿宋_GB2312" w:eastAsia="仿宋_GB2312" w:cs="仿宋_GB2312"/>
                <w:bCs/>
                <w:kern w:val="0"/>
                <w:sz w:val="20"/>
                <w:szCs w:val="21"/>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spacing w:after="0" w:line="240" w:lineRule="auto"/>
              <w:jc w:val="left"/>
              <w:rPr>
                <w:rFonts w:ascii="仿宋_GB2312" w:hAnsi="仿宋_GB2312" w:eastAsia="仿宋_GB2312" w:cs="仿宋_GB2312"/>
                <w:b/>
                <w:kern w:val="0"/>
                <w:sz w:val="20"/>
                <w:szCs w:val="21"/>
              </w:rPr>
            </w:pPr>
          </w:p>
        </w:tc>
        <w:tc>
          <w:tcPr>
            <w:tcW w:w="3173" w:type="dxa"/>
            <w:vAlign w:val="center"/>
          </w:tcPr>
          <w:p>
            <w:pPr>
              <w:pStyle w:val="2"/>
              <w:spacing w:after="0" w:line="240" w:lineRule="auto"/>
              <w:jc w:val="left"/>
              <w:rPr>
                <w:rFonts w:ascii="仿宋_GB2312" w:hAnsi="仿宋_GB2312" w:eastAsia="仿宋_GB2312" w:cs="仿宋_GB2312"/>
                <w:b/>
                <w:kern w:val="0"/>
                <w:sz w:val="20"/>
                <w:szCs w:val="21"/>
              </w:rPr>
            </w:pPr>
          </w:p>
        </w:tc>
        <w:tc>
          <w:tcPr>
            <w:tcW w:w="4188" w:type="dxa"/>
            <w:vAlign w:val="center"/>
          </w:tcPr>
          <w:p>
            <w:pPr>
              <w:pStyle w:val="2"/>
              <w:spacing w:after="0" w:line="240" w:lineRule="auto"/>
              <w:jc w:val="left"/>
              <w:rPr>
                <w:rFonts w:ascii="仿宋_GB2312" w:hAnsi="仿宋_GB2312" w:eastAsia="仿宋_GB2312" w:cs="仿宋_GB2312"/>
                <w:b/>
                <w:kern w:val="0"/>
                <w:sz w:val="20"/>
                <w:szCs w:val="21"/>
              </w:rPr>
            </w:pPr>
          </w:p>
        </w:tc>
      </w:tr>
    </w:tbl>
    <w:p>
      <w:pPr>
        <w:pStyle w:val="2"/>
        <w:spacing w:after="0" w:line="240" w:lineRule="auto"/>
        <w:rPr>
          <w:rFonts w:ascii="仿宋_GB2312" w:hAnsi="仿宋_GB2312" w:eastAsia="仿宋_GB2312" w:cs="仿宋_GB2312"/>
          <w:b/>
          <w:sz w:val="24"/>
        </w:rPr>
      </w:pPr>
    </w:p>
    <w:p>
      <w:pPr>
        <w:pStyle w:val="2"/>
        <w:spacing w:after="0" w:line="240" w:lineRule="auto"/>
        <w:jc w:val="center"/>
        <w:rPr>
          <w:rFonts w:ascii="仿宋_GB2312" w:hAnsi="仿宋_GB2312" w:eastAsia="仿宋_GB2312" w:cs="仿宋_GB2312"/>
          <w:b/>
          <w:sz w:val="24"/>
        </w:rPr>
      </w:pPr>
      <w:r>
        <w:rPr>
          <w:rFonts w:hint="eastAsia" w:ascii="仿宋_GB2312" w:hAnsi="仿宋_GB2312" w:eastAsia="仿宋_GB2312" w:cs="仿宋_GB2312"/>
          <w:bCs/>
          <w:sz w:val="24"/>
        </w:rPr>
        <w:t>投标应答表（二）</w:t>
      </w:r>
    </w:p>
    <w:p>
      <w:pPr>
        <w:widowControl/>
        <w:spacing w:after="0" w:line="240" w:lineRule="auto"/>
        <w:ind w:firstLine="470" w:firstLineChars="196"/>
        <w:jc w:val="left"/>
        <w:outlineLvl w:val="1"/>
        <w:rPr>
          <w:rFonts w:ascii="仿宋_GB2312" w:hAnsi="仿宋_GB2312" w:eastAsia="仿宋_GB2312" w:cs="仿宋_GB2312"/>
          <w:sz w:val="24"/>
        </w:rPr>
      </w:pPr>
    </w:p>
    <w:p>
      <w:pPr>
        <w:spacing w:after="0" w:line="240" w:lineRule="auto"/>
        <w:rPr>
          <w:rFonts w:ascii="仿宋_GB2312" w:eastAsia="仿宋_GB2312"/>
          <w:sz w:val="24"/>
        </w:rPr>
      </w:pPr>
      <w:r>
        <w:rPr>
          <w:rFonts w:hint="eastAsia" w:ascii="仿宋_GB2312" w:eastAsia="仿宋_GB2312"/>
          <w:sz w:val="24"/>
        </w:rPr>
        <w:t>备注：</w:t>
      </w:r>
    </w:p>
    <w:p>
      <w:pPr>
        <w:spacing w:after="0" w:line="240" w:lineRule="auto"/>
        <w:rPr>
          <w:rFonts w:ascii="仿宋_GB2312" w:eastAsia="仿宋_GB2312"/>
          <w:sz w:val="24"/>
        </w:rPr>
      </w:pPr>
      <w:r>
        <w:rPr>
          <w:rFonts w:hint="eastAsia" w:ascii="仿宋_GB2312" w:eastAsia="仿宋_GB2312"/>
          <w:sz w:val="24"/>
        </w:rPr>
        <w:t>1. 投标人必须把遴选采购文件的各项要求列入此表。</w:t>
      </w:r>
    </w:p>
    <w:p>
      <w:pPr>
        <w:spacing w:after="0" w:line="240" w:lineRule="auto"/>
        <w:rPr>
          <w:rFonts w:ascii="仿宋_GB2312" w:eastAsia="仿宋_GB2312"/>
          <w:sz w:val="24"/>
        </w:rPr>
      </w:pPr>
      <w:r>
        <w:rPr>
          <w:rFonts w:hint="eastAsia" w:ascii="仿宋_GB2312" w:eastAsia="仿宋_GB2312"/>
          <w:sz w:val="24"/>
        </w:rPr>
        <w:t>2．按照遴选采购文件的要求的顺序逐条对应填写。</w:t>
      </w:r>
    </w:p>
    <w:p>
      <w:pPr>
        <w:spacing w:after="0" w:line="240" w:lineRule="auto"/>
        <w:rPr>
          <w:rFonts w:ascii="仿宋_GB2312" w:eastAsia="仿宋_GB2312"/>
          <w:sz w:val="24"/>
        </w:rPr>
      </w:pPr>
      <w:r>
        <w:rPr>
          <w:rFonts w:hint="eastAsia" w:ascii="仿宋_GB2312" w:eastAsia="仿宋_GB2312"/>
          <w:sz w:val="24"/>
        </w:rPr>
        <w:t>3．投标人必须据实填写，不得虚假填写，否则将取消其投标或中标资格。</w:t>
      </w:r>
    </w:p>
    <w:p>
      <w:pPr>
        <w:spacing w:after="0" w:line="240" w:lineRule="auto"/>
        <w:rPr>
          <w:rFonts w:ascii="仿宋_GB2312" w:eastAsia="仿宋_GB2312"/>
          <w:sz w:val="24"/>
        </w:rPr>
      </w:pPr>
    </w:p>
    <w:p>
      <w:pPr>
        <w:spacing w:after="0" w:line="240" w:lineRule="auto"/>
        <w:rPr>
          <w:rFonts w:ascii="仿宋_GB2312" w:eastAsia="仿宋_GB2312"/>
          <w:sz w:val="24"/>
        </w:rPr>
      </w:pPr>
      <w:r>
        <w:rPr>
          <w:rFonts w:hint="eastAsia" w:ascii="仿宋_GB2312" w:eastAsia="仿宋_GB2312"/>
          <w:sz w:val="24"/>
        </w:rPr>
        <w:t>投标人名称：XXXX（单位盖章）。</w:t>
      </w:r>
    </w:p>
    <w:p>
      <w:pPr>
        <w:spacing w:after="0" w:line="240" w:lineRule="auto"/>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rPr>
          <w:rFonts w:ascii="仿宋_GB2312" w:eastAsia="仿宋_GB2312"/>
          <w:sz w:val="24"/>
        </w:rPr>
      </w:pPr>
      <w:r>
        <w:rPr>
          <w:rFonts w:hint="eastAsia" w:ascii="仿宋_GB2312" w:eastAsia="仿宋_GB2312"/>
          <w:sz w:val="24"/>
        </w:rPr>
        <w:t>投标日期: XXXX。</w:t>
      </w:r>
    </w:p>
    <w:p>
      <w:pPr>
        <w:widowControl/>
        <w:spacing w:after="0" w:line="240" w:lineRule="auto"/>
        <w:jc w:val="left"/>
        <w:rPr>
          <w:rFonts w:ascii="仿宋_GB2312" w:hAnsi="仿宋_GB2312" w:eastAsia="仿宋_GB2312" w:cs="仿宋_GB2312"/>
          <w:b/>
          <w:sz w:val="24"/>
        </w:rPr>
      </w:pPr>
      <w:r>
        <w:rPr>
          <w:rFonts w:hint="eastAsia" w:ascii="仿宋_GB2312" w:hAnsi="仿宋_GB2312" w:eastAsia="仿宋_GB2312" w:cs="仿宋_GB2312"/>
          <w:sz w:val="24"/>
        </w:rPr>
        <w:br w:type="page"/>
      </w:r>
    </w:p>
    <w:p>
      <w:pPr>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Cs/>
          <w:sz w:val="24"/>
        </w:rPr>
        <w:t>格式六：法定代表人/单位负责人授权书</w:t>
      </w:r>
    </w:p>
    <w:p>
      <w:pPr>
        <w:widowControl/>
        <w:spacing w:after="0" w:line="240" w:lineRule="auto"/>
        <w:jc w:val="left"/>
        <w:rPr>
          <w:rFonts w:ascii="仿宋_GB2312" w:hAnsi="仿宋_GB2312" w:eastAsia="仿宋_GB2312" w:cs="仿宋_GB2312"/>
          <w:bCs/>
          <w:sz w:val="24"/>
        </w:rPr>
      </w:pPr>
    </w:p>
    <w:p>
      <w:pPr>
        <w:spacing w:after="0" w:line="24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法定代表人/单位负责人授权书</w:t>
      </w:r>
    </w:p>
    <w:p>
      <w:pPr>
        <w:pStyle w:val="2"/>
        <w:spacing w:after="0" w:line="240" w:lineRule="auto"/>
      </w:pPr>
    </w:p>
    <w:p>
      <w:pPr>
        <w:spacing w:after="0" w:line="240" w:lineRule="auto"/>
        <w:ind w:firstLine="480" w:firstLineChars="200"/>
        <w:rPr>
          <w:rFonts w:ascii="仿宋_GB2312" w:eastAsia="仿宋_GB2312"/>
          <w:sz w:val="24"/>
        </w:rPr>
      </w:pPr>
      <w:r>
        <w:rPr>
          <w:rFonts w:hint="eastAsia" w:ascii="仿宋_GB2312" w:eastAsia="仿宋_GB2312"/>
          <w:sz w:val="24"/>
        </w:rPr>
        <w:t>资阳市第一人民医院：</w:t>
      </w:r>
    </w:p>
    <w:p>
      <w:pPr>
        <w:spacing w:after="0" w:line="240" w:lineRule="auto"/>
        <w:ind w:firstLine="480" w:firstLineChars="200"/>
        <w:rPr>
          <w:rFonts w:ascii="仿宋_GB2312" w:eastAsia="仿宋_GB2312"/>
          <w:sz w:val="24"/>
        </w:rPr>
      </w:pPr>
      <w:r>
        <w:rPr>
          <w:rFonts w:hint="eastAsia" w:ascii="仿宋_GB2312" w:eastAsia="仿宋_GB2312"/>
          <w:sz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spacing w:after="0" w:line="240" w:lineRule="auto"/>
        <w:ind w:firstLine="480" w:firstLineChars="200"/>
        <w:rPr>
          <w:rFonts w:ascii="仿宋_GB2312" w:eastAsia="仿宋_GB2312"/>
          <w:sz w:val="24"/>
        </w:rPr>
      </w:pPr>
      <w:r>
        <w:rPr>
          <w:rFonts w:hint="eastAsia" w:ascii="仿宋_GB2312" w:eastAsia="仿宋_GB2312"/>
          <w:sz w:val="24"/>
        </w:rPr>
        <w:t>特此声明。</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法定代表人/单位负责人（委托人）签字或者加盖个人名章：XXXX。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授权代表（被授权人）签字：XXXX。</w:t>
      </w:r>
    </w:p>
    <w:p>
      <w:pPr>
        <w:spacing w:after="0" w:line="240" w:lineRule="auto"/>
        <w:ind w:firstLine="480" w:firstLineChars="200"/>
        <w:rPr>
          <w:rFonts w:ascii="仿宋_GB2312" w:eastAsia="仿宋_GB2312"/>
          <w:sz w:val="24"/>
        </w:rPr>
      </w:pPr>
    </w:p>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投标人名称：XXXX（单位盖章）。</w:t>
      </w:r>
    </w:p>
    <w:p>
      <w:pPr>
        <w:spacing w:after="0" w:line="240" w:lineRule="auto"/>
        <w:ind w:firstLine="480" w:firstLineChars="200"/>
        <w:rPr>
          <w:rFonts w:ascii="仿宋_GB2312" w:eastAsia="仿宋_GB2312"/>
          <w:sz w:val="24"/>
        </w:rPr>
      </w:pPr>
      <w:r>
        <w:rPr>
          <w:rFonts w:hint="eastAsia" w:ascii="仿宋_GB2312" w:eastAsia="仿宋_GB2312"/>
          <w:sz w:val="24"/>
        </w:rPr>
        <w:t>日    期：XXXX。</w:t>
      </w:r>
    </w:p>
    <w:p>
      <w:pPr>
        <w:widowControl/>
        <w:spacing w:after="0" w:line="240" w:lineRule="auto"/>
        <w:jc w:val="left"/>
        <w:outlineLvl w:val="1"/>
        <w:rPr>
          <w:rFonts w:ascii="仿宋_GB2312" w:hAnsi="仿宋_GB2312" w:eastAsia="仿宋_GB2312" w:cs="仿宋_GB2312"/>
          <w:b/>
          <w:sz w:val="24"/>
        </w:rPr>
      </w:pPr>
      <w:bookmarkStart w:id="19" w:name="_Toc217446084"/>
    </w:p>
    <w:p>
      <w:pPr>
        <w:spacing w:after="0" w:line="240" w:lineRule="auto"/>
        <w:ind w:left="840" w:hanging="840" w:hangingChars="350"/>
        <w:jc w:val="left"/>
        <w:rPr>
          <w:rFonts w:ascii="仿宋_GB2312" w:hAnsi="仿宋_GB2312" w:eastAsia="仿宋_GB2312" w:cs="仿宋_GB2312"/>
          <w:sz w:val="24"/>
        </w:rPr>
      </w:pPr>
      <w:r>
        <w:rPr>
          <w:rFonts w:hint="eastAsia" w:ascii="仿宋_GB2312" w:hAnsi="仿宋_GB2312" w:eastAsia="仿宋_GB2312" w:cs="仿宋_GB2312"/>
          <w:sz w:val="24"/>
        </w:rPr>
        <w:t>注：</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投标人为法人单位时提供“法定代表人授权书”，投标人为其他组织时提供“单位负责人授权书”，投标人为自然人时提供“自然人身份证明材料”。</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应附法定代表人/单位负责人身份证明材料复印件和授权代表身份证明材料复印件。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身份证明材料包括居民身份证或户口本或军官证或护照等。</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身份证明材料应同时提供其在有效期的材料，如居民身份证正、反面复印件。</w:t>
      </w:r>
      <w:bookmarkEnd w:id="19"/>
    </w:p>
    <w:p>
      <w:pPr>
        <w:spacing w:after="0" w:line="240" w:lineRule="auto"/>
        <w:jc w:val="left"/>
        <w:rPr>
          <w:rFonts w:ascii="仿宋_GB2312" w:hAnsi="仿宋_GB2312" w:eastAsia="仿宋_GB2312" w:cs="仿宋_GB2312"/>
          <w:bCs/>
          <w:sz w:val="24"/>
        </w:rPr>
      </w:pPr>
      <w:r>
        <w:rPr>
          <w:rFonts w:hint="eastAsia" w:ascii="仿宋_GB2312" w:hAnsi="仿宋_GB2312" w:eastAsia="仿宋_GB2312" w:cs="仿宋_GB2312"/>
          <w:b/>
          <w:sz w:val="24"/>
        </w:rPr>
        <w:br w:type="page"/>
      </w:r>
      <w:r>
        <w:rPr>
          <w:rFonts w:hint="eastAsia" w:ascii="仿宋_GB2312" w:hAnsi="仿宋_GB2312" w:eastAsia="仿宋_GB2312" w:cs="仿宋_GB2312"/>
          <w:bCs/>
          <w:sz w:val="24"/>
        </w:rPr>
        <w:t>格式七：承诺函</w:t>
      </w:r>
    </w:p>
    <w:p>
      <w:pPr>
        <w:spacing w:after="0" w:line="24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承诺函</w:t>
      </w:r>
    </w:p>
    <w:p>
      <w:pPr>
        <w:widowControl/>
        <w:spacing w:after="0" w:line="240" w:lineRule="auto"/>
        <w:jc w:val="center"/>
        <w:outlineLvl w:val="1"/>
        <w:rPr>
          <w:rFonts w:ascii="仿宋_GB2312" w:hAnsi="仿宋_GB2312" w:eastAsia="仿宋_GB2312" w:cs="仿宋_GB2312"/>
          <w:b/>
          <w:sz w:val="24"/>
        </w:rPr>
      </w:pPr>
    </w:p>
    <w:p>
      <w:pPr>
        <w:spacing w:after="0" w:line="240" w:lineRule="auto"/>
        <w:rPr>
          <w:rFonts w:ascii="仿宋_GB2312" w:eastAsia="仿宋_GB2312"/>
          <w:sz w:val="24"/>
        </w:rPr>
      </w:pPr>
      <w:r>
        <w:rPr>
          <w:rFonts w:hint="eastAsia" w:ascii="仿宋_GB2312" w:eastAsia="仿宋_GB2312"/>
          <w:sz w:val="24"/>
        </w:rPr>
        <w:t>资阳市第一人民医院：</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我单位作为本次采购项目的投标人，根据采购文件要求，现郑重承诺如下：</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一、具备《中华人民共和国政府采购法》第二十二条第一款和本项目规定的条件：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（一）具有独立承担民事责任的能力；</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（二）具有良好的商业信誉和健全的财务会计制度；</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（三）具有履行合同所必需的耗材和专业技术能力；</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（四）有依法缴纳税收和社会保障资金的良好记录；</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（五）参加采购活动前三年内，在经营活动中没有重大违法记录；</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（六）法律、行政法规规定的其他条件；</w:t>
      </w:r>
    </w:p>
    <w:p>
      <w:pPr>
        <w:spacing w:after="0" w:line="24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（七）根据采购项目提出的特殊条件。</w:t>
      </w:r>
    </w:p>
    <w:p>
      <w:pPr>
        <w:spacing w:after="0" w:line="240" w:lineRule="auto"/>
        <w:ind w:firstLine="630"/>
        <w:rPr>
          <w:rFonts w:ascii="仿宋_GB2312" w:hAnsi="仿宋_GB2312" w:eastAsia="仿宋_GB2312" w:cs="仿宋_GB2312"/>
          <w:sz w:val="24"/>
        </w:rPr>
      </w:pPr>
      <w:r>
        <w:rPr>
          <w:rFonts w:hint="eastAsia" w:ascii="仿宋_GB2312" w:hAnsi="仿宋_GB2312" w:eastAsia="仿宋_GB2312" w:cs="仿宋_GB2312"/>
          <w:sz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after="0" w:line="240" w:lineRule="auto"/>
        <w:ind w:firstLine="630"/>
        <w:rPr>
          <w:rFonts w:ascii="仿宋_GB2312" w:hAnsi="仿宋_GB2312" w:eastAsia="仿宋_GB2312" w:cs="仿宋_GB2312"/>
          <w:sz w:val="24"/>
        </w:rPr>
      </w:pPr>
      <w:r>
        <w:rPr>
          <w:rFonts w:hint="eastAsia" w:ascii="仿宋_GB2312" w:hAnsi="仿宋_GB2312" w:eastAsia="仿宋_GB2312" w:cs="仿宋_GB2312"/>
          <w:sz w:val="24"/>
        </w:rPr>
        <w:t>2. 本项目参加采购活动的投标人单位及其现任法定代表人/主要负责人不得具有行贿犯罪记录。</w:t>
      </w:r>
    </w:p>
    <w:p>
      <w:pPr>
        <w:spacing w:after="0" w:line="240" w:lineRule="auto"/>
        <w:ind w:firstLine="480" w:firstLineChars="200"/>
        <w:rPr>
          <w:rFonts w:ascii="仿宋_GB2312" w:eastAsia="仿宋_GB2312"/>
          <w:sz w:val="24"/>
        </w:rPr>
      </w:pPr>
      <w:r>
        <w:rPr>
          <w:rFonts w:hint="eastAsia" w:ascii="仿宋_GB2312" w:eastAsia="仿宋_GB2312"/>
          <w:sz w:val="24"/>
        </w:rPr>
        <w:t>二、我单位及其现任法定代表人/主要负责人不具有行贿犯罪记录。</w:t>
      </w:r>
    </w:p>
    <w:p>
      <w:pPr>
        <w:spacing w:after="0" w:line="240" w:lineRule="auto"/>
        <w:ind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spacing w:after="0" w:line="240" w:lineRule="auto"/>
        <w:ind w:firstLine="480" w:firstLineChars="200"/>
        <w:rPr>
          <w:rFonts w:ascii="仿宋_GB2312" w:eastAsia="仿宋_GB2312"/>
          <w:sz w:val="24"/>
        </w:rPr>
      </w:pPr>
      <w:r>
        <w:rPr>
          <w:rFonts w:hint="eastAsia" w:ascii="仿宋_GB2312" w:eastAsia="仿宋_GB2312"/>
          <w:sz w:val="24"/>
        </w:rPr>
        <w:t>三、我单位作为本次采购项目的投标人，根据采购文件要求，现郑重承诺如下：</w:t>
      </w:r>
    </w:p>
    <w:p>
      <w:pPr>
        <w:spacing w:after="0" w:line="240" w:lineRule="auto"/>
        <w:ind w:firstLine="480" w:firstLineChars="200"/>
        <w:rPr>
          <w:rFonts w:ascii="仿宋_GB2312" w:eastAsia="仿宋_GB2312"/>
          <w:sz w:val="24"/>
        </w:rPr>
      </w:pPr>
      <w:r>
        <w:rPr>
          <w:rFonts w:hint="eastAsia" w:ascii="仿宋_GB2312" w:eastAsia="仿宋_GB2312"/>
          <w:sz w:val="24"/>
        </w:rPr>
        <w:t>（一）完全接受和满足本项目采购文件中规定的实质性要求，如对采购文件有异议，已依法进行维权救济，不存在对采购文件有异议的同时又参加投标以求侥幸中标或者为实现其他非法目的的行为。</w:t>
      </w:r>
    </w:p>
    <w:p>
      <w:pPr>
        <w:spacing w:after="0" w:line="240" w:lineRule="auto"/>
        <w:ind w:firstLine="480" w:firstLineChars="200"/>
        <w:rPr>
          <w:rFonts w:ascii="仿宋_GB2312" w:eastAsia="仿宋_GB2312"/>
          <w:sz w:val="24"/>
        </w:rPr>
      </w:pPr>
      <w:r>
        <w:rPr>
          <w:rFonts w:hint="eastAsia" w:ascii="仿宋_GB2312" w:eastAsia="仿宋_GB2312"/>
          <w:sz w:val="24"/>
        </w:rPr>
        <w:t>（二）参加本次招标采购活动，不存在与单位负责人为同一人或者存在直接控股、管理关系的其他投标人参与同一合同项下的采购活动的行为。为采购项目提供整体设计、规范编制或者项目管理、监理、检测等服务的投标人，不得再参加该采购项目的其他采购活动。</w:t>
      </w:r>
    </w:p>
    <w:p>
      <w:pPr>
        <w:spacing w:after="0" w:line="240" w:lineRule="auto"/>
        <w:ind w:firstLine="480" w:firstLineChars="200"/>
        <w:rPr>
          <w:rFonts w:ascii="仿宋_GB2312" w:eastAsia="仿宋_GB2312"/>
          <w:sz w:val="24"/>
        </w:rPr>
      </w:pPr>
      <w:r>
        <w:rPr>
          <w:rFonts w:hint="eastAsia" w:ascii="仿宋_GB2312" w:eastAsia="仿宋_GB2312"/>
          <w:sz w:val="24"/>
        </w:rPr>
        <w:t>（三）参加本次招标采购活动，不存在和其他投标人在同一合同项下的采购项目中，同时委托同一个自然人、同一家庭的人员、同一单位的人员作为代理人的行为。</w:t>
      </w:r>
    </w:p>
    <w:p>
      <w:pPr>
        <w:spacing w:after="0" w:line="240" w:lineRule="auto"/>
        <w:ind w:firstLine="480" w:firstLineChars="200"/>
        <w:rPr>
          <w:rFonts w:ascii="仿宋_GB2312" w:eastAsia="仿宋_GB2312"/>
          <w:sz w:val="24"/>
        </w:rPr>
      </w:pPr>
      <w:r>
        <w:rPr>
          <w:rFonts w:hint="eastAsia" w:ascii="仿宋_GB2312" w:eastAsia="仿宋_GB2312"/>
          <w:sz w:val="24"/>
        </w:rPr>
        <w:t>（四）如果有《四川省政府采购当事人诚信管理办法》（川财采[2015]33号）规定的记入诚信档案的失信行为，将在投标文件中全面如实反映，我方同意对我方可能存在的失信行为进行的惩戒。</w:t>
      </w:r>
    </w:p>
    <w:p>
      <w:pPr>
        <w:spacing w:after="0" w:line="240" w:lineRule="auto"/>
        <w:ind w:firstLine="480" w:firstLineChars="200"/>
        <w:rPr>
          <w:rFonts w:ascii="仿宋_GB2312" w:eastAsia="仿宋_GB2312"/>
          <w:sz w:val="24"/>
        </w:rPr>
      </w:pPr>
      <w:r>
        <w:rPr>
          <w:rFonts w:hint="eastAsia" w:ascii="仿宋_GB2312" w:eastAsia="仿宋_GB2312"/>
          <w:sz w:val="24"/>
        </w:rPr>
        <w:t>（五）投标文件中提供的能够给予我单位带来优惠、好处的任何材料资料和技术、服务、要求、响应产品等响应承诺情况都是真实的、有效的、合法的。</w:t>
      </w:r>
    </w:p>
    <w:p>
      <w:pPr>
        <w:spacing w:after="0" w:line="240" w:lineRule="auto"/>
        <w:ind w:firstLine="480" w:firstLineChars="200"/>
        <w:rPr>
          <w:rFonts w:ascii="仿宋_GB2312" w:eastAsia="仿宋_GB2312"/>
          <w:sz w:val="24"/>
        </w:rPr>
      </w:pPr>
      <w:r>
        <w:rPr>
          <w:rFonts w:hint="eastAsia" w:ascii="仿宋_GB2312" w:eastAsia="仿宋_GB2312"/>
          <w:sz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spacing w:after="0" w:line="240" w:lineRule="auto"/>
        <w:ind w:firstLine="480" w:firstLineChars="200"/>
        <w:rPr>
          <w:rFonts w:ascii="仿宋_GB2312" w:eastAsia="仿宋_GB2312"/>
          <w:sz w:val="24"/>
        </w:rPr>
      </w:pPr>
      <w:r>
        <w:rPr>
          <w:rFonts w:hint="eastAsia" w:ascii="仿宋_GB2312" w:eastAsia="仿宋_GB2312"/>
          <w:sz w:val="24"/>
        </w:rPr>
        <w:t>（七）一旦我方中标，我方将严格履行政府采购合同规定的责任和义务。</w:t>
      </w:r>
    </w:p>
    <w:p>
      <w:pPr>
        <w:spacing w:after="0" w:line="240" w:lineRule="auto"/>
        <w:ind w:firstLine="480" w:firstLineChars="200"/>
        <w:rPr>
          <w:rFonts w:ascii="仿宋_GB2312" w:eastAsia="仿宋_GB2312"/>
          <w:sz w:val="24"/>
        </w:rPr>
      </w:pPr>
      <w:r>
        <w:rPr>
          <w:rFonts w:hint="eastAsia" w:ascii="仿宋_GB2312" w:eastAsia="仿宋_GB2312"/>
          <w:sz w:val="24"/>
        </w:rPr>
        <w:t>（八）我方愿意提供贵单位可能另外要求的，与投标有关的文件资料，并保证我方已提供和将要提供的文件资料是真实、准确的。</w:t>
      </w:r>
    </w:p>
    <w:p>
      <w:pPr>
        <w:spacing w:after="0" w:line="240" w:lineRule="auto"/>
        <w:ind w:firstLine="480" w:firstLineChars="200"/>
        <w:rPr>
          <w:rFonts w:ascii="仿宋_GB2312" w:eastAsia="仿宋_GB2312"/>
          <w:sz w:val="24"/>
        </w:rPr>
      </w:pPr>
      <w:r>
        <w:rPr>
          <w:rFonts w:hint="eastAsia" w:ascii="仿宋_GB2312" w:eastAsia="仿宋_GB2312"/>
          <w:sz w:val="24"/>
        </w:rPr>
        <w:t>（九）我方承诺本次招标中标后，中标项目的销售资格授权最少时间为投标截止时间届满后</w:t>
      </w:r>
      <w:r>
        <w:rPr>
          <w:rFonts w:hint="eastAsia" w:ascii="仿宋_GB2312" w:eastAsia="仿宋_GB2312"/>
          <w:sz w:val="24"/>
          <w:u w:val="single"/>
        </w:rPr>
        <w:t>365</w:t>
      </w:r>
      <w:r>
        <w:rPr>
          <w:rFonts w:hint="eastAsia" w:ascii="仿宋_GB2312" w:eastAsia="仿宋_GB2312"/>
          <w:sz w:val="24"/>
        </w:rPr>
        <w:t xml:space="preserve">天。 </w:t>
      </w:r>
    </w:p>
    <w:p>
      <w:pPr>
        <w:spacing w:after="0" w:line="240" w:lineRule="auto"/>
        <w:ind w:firstLine="480" w:firstLineChars="200"/>
        <w:rPr>
          <w:rFonts w:ascii="仿宋_GB2312" w:eastAsia="仿宋_GB2312"/>
          <w:sz w:val="24"/>
        </w:rPr>
      </w:pPr>
      <w:r>
        <w:rPr>
          <w:rFonts w:hint="eastAsia" w:ascii="仿宋_GB2312" w:eastAsia="仿宋_GB2312"/>
          <w:sz w:val="24"/>
        </w:rPr>
        <w:t>（十）我方为本项目提交的投标文件正、副本各壹份，用于开标唱标的“开标一览表”一式壹份。</w:t>
      </w:r>
    </w:p>
    <w:p>
      <w:pPr>
        <w:spacing w:after="0" w:line="240" w:lineRule="auto"/>
        <w:ind w:firstLine="480" w:firstLineChars="200"/>
        <w:rPr>
          <w:rFonts w:ascii="仿宋_GB2312" w:eastAsia="仿宋_GB2312"/>
          <w:sz w:val="24"/>
        </w:rPr>
      </w:pPr>
      <w:r>
        <w:rPr>
          <w:rFonts w:hint="eastAsia" w:ascii="仿宋_GB2312" w:eastAsia="仿宋_GB2312"/>
          <w:sz w:val="24"/>
        </w:rPr>
        <w:t>本单位对上述承诺的内容事项真实性负责。如经查实上述承诺的内容事项存在虚假，我单位愿意接受以提供虚假材料谋取中标追究法律责任。</w:t>
      </w:r>
    </w:p>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投标人名称：XXXX（单位公章）。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bCs/>
          <w:sz w:val="24"/>
        </w:rPr>
      </w:pPr>
      <w:r>
        <w:rPr>
          <w:rFonts w:hint="eastAsia" w:ascii="仿宋_GB2312" w:eastAsia="仿宋_GB2312"/>
          <w:sz w:val="24"/>
        </w:rPr>
        <w:t>日    期：XXXX。</w:t>
      </w:r>
    </w:p>
    <w:p>
      <w:pPr>
        <w:spacing w:after="0" w:line="240" w:lineRule="auto"/>
        <w:ind w:firstLine="482" w:firstLineChars="200"/>
        <w:rPr>
          <w:rFonts w:ascii="仿宋_GB2312" w:eastAsia="仿宋_GB2312"/>
          <w:b/>
          <w:sz w:val="24"/>
        </w:rPr>
        <w:sectPr>
          <w:footerReference r:id="rId3" w:type="default"/>
          <w:pgSz w:w="11907" w:h="16840"/>
          <w:pgMar w:top="2098" w:right="1474" w:bottom="1984" w:left="1587" w:header="851" w:footer="992" w:gutter="0"/>
          <w:cols w:space="720" w:num="1"/>
          <w:docGrid w:linePitch="312" w:charSpace="0"/>
        </w:sectPr>
      </w:pPr>
    </w:p>
    <w:p>
      <w:pPr>
        <w:spacing w:after="0" w:line="240" w:lineRule="auto"/>
        <w:rPr>
          <w:rFonts w:ascii="仿宋_GB2312" w:hAnsi="仿宋_GB2312" w:eastAsia="仿宋_GB2312" w:cs="仿宋_GB2312"/>
          <w:bCs/>
          <w:sz w:val="24"/>
        </w:rPr>
      </w:pPr>
      <w:bookmarkStart w:id="20" w:name="_Toc217446088"/>
      <w:r>
        <w:rPr>
          <w:rFonts w:hint="eastAsia" w:ascii="仿宋_GB2312" w:hAnsi="仿宋_GB2312" w:eastAsia="仿宋_GB2312" w:cs="仿宋_GB2312"/>
          <w:bCs/>
          <w:sz w:val="24"/>
        </w:rPr>
        <w:t>格式八：投标人情况表</w:t>
      </w:r>
    </w:p>
    <w:p>
      <w:pPr>
        <w:spacing w:after="0" w:line="240" w:lineRule="auto"/>
        <w:jc w:val="center"/>
        <w:rPr>
          <w:rFonts w:ascii="仿宋_GB2312" w:eastAsia="仿宋_GB2312"/>
          <w:sz w:val="24"/>
        </w:rPr>
      </w:pPr>
      <w:r>
        <w:rPr>
          <w:rFonts w:hint="eastAsia" w:ascii="仿宋_GB2312" w:eastAsia="仿宋_GB2312"/>
          <w:sz w:val="24"/>
        </w:rPr>
        <w:t>投标人基本情况表</w:t>
      </w:r>
      <w:bookmarkEnd w:id="20"/>
    </w:p>
    <w:tbl>
      <w:tblPr>
        <w:tblStyle w:val="14"/>
        <w:tblW w:w="884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投标人名称</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注册地址</w:t>
            </w:r>
          </w:p>
        </w:tc>
        <w:tc>
          <w:tcPr>
            <w:tcW w:w="3443" w:type="dxa"/>
            <w:gridSpan w:val="3"/>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邮政编码</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spacing w:after="0" w:line="240" w:lineRule="auto"/>
              <w:rPr>
                <w:rFonts w:ascii="仿宋_GB2312" w:eastAsia="仿宋_GB2312"/>
                <w:sz w:val="24"/>
              </w:rPr>
            </w:pPr>
            <w:r>
              <w:rPr>
                <w:rFonts w:hint="eastAsia" w:ascii="仿宋_GB2312" w:eastAsia="仿宋_GB2312"/>
                <w:sz w:val="24"/>
              </w:rPr>
              <w:t>联系方式</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联系人</w:t>
            </w:r>
          </w:p>
        </w:tc>
        <w:tc>
          <w:tcPr>
            <w:tcW w:w="2486" w:type="dxa"/>
            <w:gridSpan w:val="2"/>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电话</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spacing w:after="0" w:line="240" w:lineRule="auto"/>
              <w:rPr>
                <w:rFonts w:ascii="仿宋_GB2312" w:eastAsia="仿宋_GB2312"/>
                <w:sz w:val="24"/>
              </w:rPr>
            </w:pP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传真</w:t>
            </w:r>
          </w:p>
        </w:tc>
        <w:tc>
          <w:tcPr>
            <w:tcW w:w="2486" w:type="dxa"/>
            <w:gridSpan w:val="2"/>
            <w:vAlign w:val="center"/>
          </w:tcPr>
          <w:p>
            <w:pPr>
              <w:spacing w:after="0" w:line="240" w:lineRule="auto"/>
              <w:rPr>
                <w:rFonts w:ascii="仿宋_GB2312" w:eastAsia="仿宋_GB2312"/>
                <w:sz w:val="24"/>
              </w:rPr>
            </w:pPr>
          </w:p>
        </w:tc>
        <w:tc>
          <w:tcPr>
            <w:tcW w:w="1320" w:type="dxa"/>
            <w:vAlign w:val="center"/>
          </w:tcPr>
          <w:p>
            <w:pPr>
              <w:spacing w:after="0" w:line="240" w:lineRule="auto"/>
              <w:rPr>
                <w:rFonts w:ascii="仿宋_GB2312" w:eastAsia="仿宋_GB2312"/>
                <w:sz w:val="24"/>
              </w:rPr>
            </w:pPr>
            <w:r>
              <w:rPr>
                <w:rFonts w:hint="eastAsia" w:ascii="仿宋_GB2312" w:eastAsia="仿宋_GB2312"/>
                <w:sz w:val="24"/>
              </w:rPr>
              <w:t>网址</w:t>
            </w:r>
          </w:p>
        </w:tc>
        <w:tc>
          <w:tcPr>
            <w:tcW w:w="2387" w:type="dxa"/>
            <w:gridSpan w:val="3"/>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组织结构</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法定代表人/单位负责人</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姓名</w:t>
            </w:r>
          </w:p>
        </w:tc>
        <w:tc>
          <w:tcPr>
            <w:tcW w:w="1239" w:type="dxa"/>
            <w:vAlign w:val="center"/>
          </w:tcPr>
          <w:p>
            <w:pPr>
              <w:spacing w:after="0" w:line="240" w:lineRule="auto"/>
              <w:rPr>
                <w:rFonts w:ascii="仿宋_GB2312" w:eastAsia="仿宋_GB2312"/>
                <w:sz w:val="24"/>
              </w:rPr>
            </w:pPr>
          </w:p>
        </w:tc>
        <w:tc>
          <w:tcPr>
            <w:tcW w:w="1247" w:type="dxa"/>
            <w:vAlign w:val="center"/>
          </w:tcPr>
          <w:p>
            <w:pPr>
              <w:spacing w:after="0" w:line="240" w:lineRule="auto"/>
              <w:rPr>
                <w:rFonts w:ascii="仿宋_GB2312" w:eastAsia="仿宋_GB2312"/>
                <w:sz w:val="24"/>
              </w:rPr>
            </w:pPr>
            <w:r>
              <w:rPr>
                <w:rFonts w:hint="eastAsia" w:ascii="仿宋_GB2312" w:eastAsia="仿宋_GB2312"/>
                <w:sz w:val="24"/>
              </w:rPr>
              <w:t>技术职称</w:t>
            </w:r>
          </w:p>
        </w:tc>
        <w:tc>
          <w:tcPr>
            <w:tcW w:w="1320" w:type="dxa"/>
            <w:vAlign w:val="center"/>
          </w:tcPr>
          <w:p>
            <w:pPr>
              <w:spacing w:after="0" w:line="240" w:lineRule="auto"/>
              <w:rPr>
                <w:rFonts w:ascii="仿宋_GB2312" w:eastAsia="仿宋_GB2312"/>
                <w:sz w:val="24"/>
              </w:rPr>
            </w:pPr>
          </w:p>
        </w:tc>
        <w:tc>
          <w:tcPr>
            <w:tcW w:w="850" w:type="dxa"/>
            <w:gridSpan w:val="2"/>
            <w:vAlign w:val="center"/>
          </w:tcPr>
          <w:p>
            <w:pPr>
              <w:spacing w:after="0" w:line="240" w:lineRule="auto"/>
              <w:rPr>
                <w:rFonts w:ascii="仿宋_GB2312" w:eastAsia="仿宋_GB2312"/>
                <w:sz w:val="24"/>
              </w:rPr>
            </w:pPr>
            <w:r>
              <w:rPr>
                <w:rFonts w:hint="eastAsia" w:ascii="仿宋_GB2312" w:eastAsia="仿宋_GB2312"/>
                <w:sz w:val="24"/>
              </w:rPr>
              <w:t>电话</w:t>
            </w:r>
          </w:p>
        </w:tc>
        <w:tc>
          <w:tcPr>
            <w:tcW w:w="1537" w:type="dxa"/>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技术负责人</w:t>
            </w:r>
          </w:p>
        </w:tc>
        <w:tc>
          <w:tcPr>
            <w:tcW w:w="957" w:type="dxa"/>
            <w:vAlign w:val="center"/>
          </w:tcPr>
          <w:p>
            <w:pPr>
              <w:spacing w:after="0" w:line="240" w:lineRule="auto"/>
              <w:rPr>
                <w:rFonts w:ascii="仿宋_GB2312" w:eastAsia="仿宋_GB2312"/>
                <w:sz w:val="24"/>
              </w:rPr>
            </w:pPr>
            <w:r>
              <w:rPr>
                <w:rFonts w:hint="eastAsia" w:ascii="仿宋_GB2312" w:eastAsia="仿宋_GB2312"/>
                <w:sz w:val="24"/>
              </w:rPr>
              <w:t>姓名</w:t>
            </w:r>
          </w:p>
        </w:tc>
        <w:tc>
          <w:tcPr>
            <w:tcW w:w="1239" w:type="dxa"/>
            <w:vAlign w:val="center"/>
          </w:tcPr>
          <w:p>
            <w:pPr>
              <w:spacing w:after="0" w:line="240" w:lineRule="auto"/>
              <w:rPr>
                <w:rFonts w:ascii="仿宋_GB2312" w:eastAsia="仿宋_GB2312"/>
                <w:sz w:val="24"/>
              </w:rPr>
            </w:pPr>
          </w:p>
        </w:tc>
        <w:tc>
          <w:tcPr>
            <w:tcW w:w="1247" w:type="dxa"/>
            <w:vAlign w:val="center"/>
          </w:tcPr>
          <w:p>
            <w:pPr>
              <w:spacing w:after="0" w:line="240" w:lineRule="auto"/>
              <w:rPr>
                <w:rFonts w:ascii="仿宋_GB2312" w:eastAsia="仿宋_GB2312"/>
                <w:sz w:val="24"/>
              </w:rPr>
            </w:pPr>
            <w:r>
              <w:rPr>
                <w:rFonts w:hint="eastAsia" w:ascii="仿宋_GB2312" w:eastAsia="仿宋_GB2312"/>
                <w:sz w:val="24"/>
              </w:rPr>
              <w:t>技术职称</w:t>
            </w:r>
          </w:p>
        </w:tc>
        <w:tc>
          <w:tcPr>
            <w:tcW w:w="1320" w:type="dxa"/>
            <w:vAlign w:val="center"/>
          </w:tcPr>
          <w:p>
            <w:pPr>
              <w:spacing w:after="0" w:line="240" w:lineRule="auto"/>
              <w:rPr>
                <w:rFonts w:ascii="仿宋_GB2312" w:eastAsia="仿宋_GB2312"/>
                <w:sz w:val="24"/>
              </w:rPr>
            </w:pPr>
          </w:p>
        </w:tc>
        <w:tc>
          <w:tcPr>
            <w:tcW w:w="850" w:type="dxa"/>
            <w:gridSpan w:val="2"/>
            <w:vAlign w:val="center"/>
          </w:tcPr>
          <w:p>
            <w:pPr>
              <w:spacing w:after="0" w:line="240" w:lineRule="auto"/>
              <w:rPr>
                <w:rFonts w:ascii="仿宋_GB2312" w:eastAsia="仿宋_GB2312"/>
                <w:sz w:val="24"/>
              </w:rPr>
            </w:pPr>
            <w:r>
              <w:rPr>
                <w:rFonts w:hint="eastAsia" w:ascii="仿宋_GB2312" w:eastAsia="仿宋_GB2312"/>
                <w:sz w:val="24"/>
              </w:rPr>
              <w:t>电话</w:t>
            </w:r>
          </w:p>
        </w:tc>
        <w:tc>
          <w:tcPr>
            <w:tcW w:w="1537" w:type="dxa"/>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成立时间</w:t>
            </w:r>
          </w:p>
        </w:tc>
        <w:tc>
          <w:tcPr>
            <w:tcW w:w="2196" w:type="dxa"/>
            <w:gridSpan w:val="2"/>
            <w:vAlign w:val="center"/>
          </w:tcPr>
          <w:p>
            <w:pPr>
              <w:spacing w:after="0" w:line="240" w:lineRule="auto"/>
              <w:rPr>
                <w:rFonts w:ascii="仿宋_GB2312" w:eastAsia="仿宋_GB2312"/>
                <w:sz w:val="24"/>
              </w:rPr>
            </w:pPr>
          </w:p>
        </w:tc>
        <w:tc>
          <w:tcPr>
            <w:tcW w:w="4954" w:type="dxa"/>
            <w:gridSpan w:val="5"/>
            <w:vAlign w:val="center"/>
          </w:tcPr>
          <w:p>
            <w:pPr>
              <w:spacing w:after="0" w:line="240" w:lineRule="auto"/>
              <w:rPr>
                <w:rFonts w:ascii="仿宋_GB2312" w:eastAsia="仿宋_GB2312"/>
                <w:sz w:val="24"/>
              </w:rPr>
            </w:pPr>
            <w:r>
              <w:rPr>
                <w:rFonts w:hint="eastAsia" w:ascii="仿宋_GB2312" w:eastAsia="仿宋_GB2312"/>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企业资质等级</w:t>
            </w:r>
          </w:p>
        </w:tc>
        <w:tc>
          <w:tcPr>
            <w:tcW w:w="2196" w:type="dxa"/>
            <w:gridSpan w:val="2"/>
            <w:vAlign w:val="center"/>
          </w:tcPr>
          <w:p>
            <w:pPr>
              <w:spacing w:after="0" w:line="240" w:lineRule="auto"/>
              <w:rPr>
                <w:rFonts w:ascii="仿宋_GB2312" w:eastAsia="仿宋_GB2312"/>
                <w:sz w:val="24"/>
              </w:rPr>
            </w:pPr>
          </w:p>
        </w:tc>
        <w:tc>
          <w:tcPr>
            <w:tcW w:w="1247" w:type="dxa"/>
            <w:vMerge w:val="restart"/>
            <w:vAlign w:val="center"/>
          </w:tcPr>
          <w:p>
            <w:pPr>
              <w:spacing w:after="0" w:line="240" w:lineRule="auto"/>
              <w:jc w:val="left"/>
              <w:rPr>
                <w:rFonts w:ascii="仿宋_GB2312" w:eastAsia="仿宋_GB2312"/>
                <w:sz w:val="24"/>
              </w:rPr>
            </w:pPr>
            <w:r>
              <w:rPr>
                <w:rFonts w:hint="eastAsia" w:ascii="仿宋_GB2312" w:eastAsia="仿宋_GB2312"/>
                <w:sz w:val="24"/>
              </w:rPr>
              <w:t>其中</w:t>
            </w: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项目经理</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营业执照号</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高级职称人员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注册资金</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中级职称人员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开户银行</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初级职称人员</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账号</w:t>
            </w:r>
          </w:p>
        </w:tc>
        <w:tc>
          <w:tcPr>
            <w:tcW w:w="2196" w:type="dxa"/>
            <w:gridSpan w:val="2"/>
            <w:vAlign w:val="center"/>
          </w:tcPr>
          <w:p>
            <w:pPr>
              <w:spacing w:after="0" w:line="240" w:lineRule="auto"/>
              <w:rPr>
                <w:rFonts w:ascii="仿宋_GB2312" w:eastAsia="仿宋_GB2312"/>
                <w:sz w:val="24"/>
              </w:rPr>
            </w:pPr>
          </w:p>
        </w:tc>
        <w:tc>
          <w:tcPr>
            <w:tcW w:w="1247" w:type="dxa"/>
            <w:vMerge w:val="continue"/>
            <w:vAlign w:val="center"/>
          </w:tcPr>
          <w:p>
            <w:pPr>
              <w:spacing w:after="0" w:line="240" w:lineRule="auto"/>
              <w:rPr>
                <w:rFonts w:ascii="仿宋_GB2312" w:eastAsia="仿宋_GB2312"/>
                <w:sz w:val="24"/>
              </w:rPr>
            </w:pPr>
          </w:p>
        </w:tc>
        <w:tc>
          <w:tcPr>
            <w:tcW w:w="1723" w:type="dxa"/>
            <w:gridSpan w:val="2"/>
            <w:vAlign w:val="center"/>
          </w:tcPr>
          <w:p>
            <w:pPr>
              <w:spacing w:after="0" w:line="240" w:lineRule="auto"/>
              <w:rPr>
                <w:rFonts w:ascii="仿宋_GB2312" w:eastAsia="仿宋_GB2312"/>
                <w:sz w:val="24"/>
              </w:rPr>
            </w:pPr>
            <w:r>
              <w:rPr>
                <w:rFonts w:hint="eastAsia" w:ascii="仿宋_GB2312" w:eastAsia="仿宋_GB2312"/>
                <w:sz w:val="24"/>
              </w:rPr>
              <w:t>技工</w:t>
            </w:r>
          </w:p>
        </w:tc>
        <w:tc>
          <w:tcPr>
            <w:tcW w:w="1984" w:type="dxa"/>
            <w:gridSpan w:val="2"/>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经营范围</w:t>
            </w:r>
          </w:p>
        </w:tc>
        <w:tc>
          <w:tcPr>
            <w:tcW w:w="7150" w:type="dxa"/>
            <w:gridSpan w:val="7"/>
            <w:vAlign w:val="center"/>
          </w:tcPr>
          <w:p>
            <w:pPr>
              <w:spacing w:after="0" w:line="240" w:lineRule="auto"/>
              <w:rPr>
                <w:rFonts w:ascii="仿宋_GB2312" w:eastAsia="仿宋_GB2312"/>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spacing w:after="0" w:line="240" w:lineRule="auto"/>
              <w:rPr>
                <w:rFonts w:ascii="仿宋_GB2312" w:eastAsia="仿宋_GB2312"/>
                <w:sz w:val="24"/>
              </w:rPr>
            </w:pPr>
            <w:r>
              <w:rPr>
                <w:rFonts w:hint="eastAsia" w:ascii="仿宋_GB2312" w:eastAsia="仿宋_GB2312"/>
                <w:sz w:val="24"/>
              </w:rPr>
              <w:t>备注</w:t>
            </w:r>
          </w:p>
        </w:tc>
        <w:tc>
          <w:tcPr>
            <w:tcW w:w="7150" w:type="dxa"/>
            <w:gridSpan w:val="7"/>
          </w:tcPr>
          <w:p>
            <w:pPr>
              <w:spacing w:after="0" w:line="240" w:lineRule="auto"/>
              <w:rPr>
                <w:rFonts w:ascii="仿宋_GB2312" w:eastAsia="仿宋_GB2312"/>
                <w:sz w:val="24"/>
              </w:rPr>
            </w:pPr>
          </w:p>
        </w:tc>
      </w:tr>
    </w:tbl>
    <w:p>
      <w:pPr>
        <w:spacing w:after="0" w:line="240" w:lineRule="auto"/>
        <w:ind w:firstLine="480" w:firstLineChars="200"/>
        <w:rPr>
          <w:rFonts w:ascii="仿宋_GB2312" w:eastAsia="仿宋_GB2312"/>
          <w:sz w:val="24"/>
        </w:rPr>
      </w:pPr>
      <w:r>
        <w:rPr>
          <w:rFonts w:hint="eastAsia" w:ascii="仿宋_GB2312" w:eastAsia="仿宋_GB2312"/>
          <w:sz w:val="24"/>
        </w:rPr>
        <w:t>投标人名称：XXXX（单位盖章）。</w:t>
      </w:r>
    </w:p>
    <w:p>
      <w:pPr>
        <w:spacing w:after="0" w:line="240" w:lineRule="auto"/>
        <w:ind w:firstLine="480" w:firstLineChars="200"/>
        <w:rPr>
          <w:rFonts w:ascii="仿宋_GB2312" w:eastAsia="仿宋_GB2312"/>
          <w:sz w:val="24"/>
        </w:rPr>
      </w:pPr>
      <w:r>
        <w:rPr>
          <w:rFonts w:hint="eastAsia" w:ascii="仿宋_GB2312" w:eastAsia="仿宋_GB2312"/>
          <w:sz w:val="24"/>
        </w:rPr>
        <w:t>法定代表人/单位负责人或授权代表（签字或加盖个人名章）：XXXX。</w:t>
      </w:r>
    </w:p>
    <w:p>
      <w:pPr>
        <w:spacing w:after="0" w:line="240" w:lineRule="auto"/>
        <w:ind w:firstLine="480" w:firstLineChars="200"/>
        <w:rPr>
          <w:rFonts w:ascii="仿宋_GB2312" w:eastAsia="仿宋_GB2312"/>
          <w:sz w:val="24"/>
        </w:rPr>
      </w:pPr>
      <w:r>
        <w:rPr>
          <w:rFonts w:hint="eastAsia" w:ascii="仿宋_GB2312" w:eastAsia="仿宋_GB2312"/>
          <w:sz w:val="24"/>
        </w:rPr>
        <w:t>投标日期: XXXX。</w:t>
      </w:r>
    </w:p>
    <w:p>
      <w:pPr>
        <w:pStyle w:val="16"/>
        <w:spacing w:after="0" w:line="240" w:lineRule="auto"/>
        <w:ind w:firstLine="480" w:firstLineChars="200"/>
        <w:jc w:val="both"/>
        <w:rPr>
          <w:rFonts w:ascii="仿宋_GB2312" w:hAnsi="仿宋_GB2312" w:eastAsia="仿宋_GB2312" w:cs="仿宋_GB231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66570A"/>
    <w:rsid w:val="00121097"/>
    <w:rsid w:val="004B0E5C"/>
    <w:rsid w:val="00604308"/>
    <w:rsid w:val="006D7C3E"/>
    <w:rsid w:val="007803F2"/>
    <w:rsid w:val="009944CA"/>
    <w:rsid w:val="009D17F0"/>
    <w:rsid w:val="00C172AC"/>
    <w:rsid w:val="00CD12DC"/>
    <w:rsid w:val="07231EA7"/>
    <w:rsid w:val="13206D98"/>
    <w:rsid w:val="1575356E"/>
    <w:rsid w:val="1C6418E0"/>
    <w:rsid w:val="27137A42"/>
    <w:rsid w:val="28FB14FB"/>
    <w:rsid w:val="30854BF5"/>
    <w:rsid w:val="34DC1245"/>
    <w:rsid w:val="370A1196"/>
    <w:rsid w:val="3F536D5A"/>
    <w:rsid w:val="406675E9"/>
    <w:rsid w:val="43420A87"/>
    <w:rsid w:val="43F61BF8"/>
    <w:rsid w:val="53643367"/>
    <w:rsid w:val="6866570A"/>
    <w:rsid w:val="6B3B1233"/>
    <w:rsid w:val="6D535020"/>
    <w:rsid w:val="70BE07B0"/>
    <w:rsid w:val="78916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5">
    <w:name w:val="Normal Indent"/>
    <w:basedOn w:val="1"/>
    <w:qFormat/>
    <w:uiPriority w:val="0"/>
    <w:pPr>
      <w:ind w:firstLine="200" w:firstLineChars="200"/>
    </w:pPr>
  </w:style>
  <w:style w:type="paragraph" w:styleId="6">
    <w:name w:val="annotation text"/>
    <w:basedOn w:val="1"/>
    <w:unhideWhenUsed/>
    <w:qFormat/>
    <w:uiPriority w:val="99"/>
    <w:pPr>
      <w:spacing w:after="0" w:line="240" w:lineRule="auto"/>
      <w:jc w:val="left"/>
    </w:pPr>
    <w:rPr>
      <w:rFonts w:ascii="仿宋_GB2312" w:hAnsi="仿宋_GB2312" w:eastAsia="仿宋_GB2312" w:cs="仿宋_GB2312"/>
      <w:sz w:val="32"/>
      <w:szCs w:val="32"/>
    </w:rPr>
  </w:style>
  <w:style w:type="paragraph" w:styleId="7">
    <w:name w:val="Balloon Text"/>
    <w:basedOn w:val="1"/>
    <w:link w:val="19"/>
    <w:qFormat/>
    <w:uiPriority w:val="0"/>
    <w:pPr>
      <w:spacing w:after="0" w:line="240" w:lineRule="auto"/>
    </w:pPr>
    <w:rPr>
      <w:sz w:val="18"/>
      <w:szCs w:val="18"/>
    </w:rPr>
  </w:style>
  <w:style w:type="paragraph" w:styleId="8">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itle"/>
    <w:basedOn w:val="1"/>
    <w:next w:val="1"/>
    <w:qFormat/>
    <w:uiPriority w:val="0"/>
    <w:pPr>
      <w:spacing w:before="240" w:after="60" w:line="240" w:lineRule="auto"/>
      <w:jc w:val="center"/>
      <w:outlineLvl w:val="0"/>
    </w:pPr>
    <w:rPr>
      <w:rFonts w:eastAsia="方正小标宋简体" w:asciiTheme="majorHAnsi" w:hAnsiTheme="majorHAnsi" w:cstheme="majorBidi"/>
      <w:bCs/>
      <w:sz w:val="24"/>
      <w:szCs w:val="32"/>
    </w:rPr>
  </w:style>
  <w:style w:type="character" w:styleId="12">
    <w:name w:val="Strong"/>
    <w:qFormat/>
    <w:uiPriority w:val="99"/>
    <w:rPr>
      <w:rFonts w:eastAsia="宋体" w:cs="Times New Roman"/>
      <w:b/>
      <w:bCs/>
      <w:sz w:val="21"/>
    </w:rPr>
  </w:style>
  <w:style w:type="character" w:styleId="13">
    <w:name w:val="Hyperlink"/>
    <w:basedOn w:val="11"/>
    <w:qFormat/>
    <w:uiPriority w:val="0"/>
    <w:rPr>
      <w:color w:val="0000FF"/>
      <w:u w:val="single"/>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6">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样式 首行缩进:  2 字符"/>
    <w:basedOn w:val="1"/>
    <w:qFormat/>
    <w:uiPriority w:val="0"/>
    <w:pPr>
      <w:spacing w:line="400" w:lineRule="exact"/>
      <w:ind w:firstLine="200" w:firstLineChars="200"/>
    </w:pPr>
    <w:rPr>
      <w:rFonts w:cs="宋体"/>
      <w:sz w:val="24"/>
    </w:rPr>
  </w:style>
  <w:style w:type="character" w:customStyle="1" w:styleId="19">
    <w:name w:val="批注框文本 Char"/>
    <w:basedOn w:val="11"/>
    <w:link w:val="7"/>
    <w:uiPriority w:val="0"/>
    <w:rPr>
      <w:rFonts w:ascii="Calibri" w:hAnsi="Calibri"/>
      <w:kern w:val="2"/>
      <w:sz w:val="18"/>
      <w:szCs w:val="18"/>
    </w:rPr>
  </w:style>
  <w:style w:type="character" w:customStyle="1" w:styleId="20">
    <w:name w:val="页眉 Char"/>
    <w:basedOn w:val="11"/>
    <w:link w:val="9"/>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2EC44-AB6F-4C10-8245-AB20EC919CF3}">
  <ds:schemaRefs/>
</ds:datastoreItem>
</file>

<file path=docProps/app.xml><?xml version="1.0" encoding="utf-8"?>
<Properties xmlns="http://schemas.openxmlformats.org/officeDocument/2006/extended-properties" xmlns:vt="http://schemas.openxmlformats.org/officeDocument/2006/docPropsVTypes">
  <Template>0.docx</Template>
  <Pages>23</Pages>
  <Words>1798</Words>
  <Characters>10255</Characters>
  <Lines>85</Lines>
  <Paragraphs>24</Paragraphs>
  <TotalTime>11</TotalTime>
  <ScaleCrop>false</ScaleCrop>
  <LinksUpToDate>false</LinksUpToDate>
  <CharactersWithSpaces>12029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2020-11-30T05:45:00Z</dcterms:created>
  <dc:creator>郝立</dc:creator>
  <cp:lastModifiedBy>郝立</cp:lastModifiedBy>
  <cp:lastPrinted>2020-11-30T08:09:00Z</cp:lastPrinted>
  <dcterms:modified xsi:type="dcterms:W3CDTF">2020-12-02T00:50:18Z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