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资阳市第一人民医院</w:t>
      </w:r>
      <w:r>
        <w:rPr>
          <w:rFonts w:hint="eastAsia" w:ascii="方正小标宋简体" w:eastAsia="方正小标宋简体"/>
          <w:sz w:val="36"/>
          <w:szCs w:val="36"/>
          <w:lang w:val="en-US" w:eastAsia="zh-CN"/>
        </w:rPr>
        <w:t>.华西医院资阳医院</w:t>
      </w:r>
    </w:p>
    <w:p>
      <w:pPr>
        <w:keepNext w:val="0"/>
        <w:keepLines w:val="0"/>
        <w:pageBreakBefore w:val="0"/>
        <w:kinsoku/>
        <w:wordWrap/>
        <w:overflowPunct/>
        <w:topLinePunct w:val="0"/>
        <w:bidi w:val="0"/>
        <w:spacing w:beforeAutospacing="0" w:after="0" w:afterAutospacing="0" w:line="240" w:lineRule="auto"/>
        <w:ind w:left="0" w:leftChars="0"/>
        <w:jc w:val="center"/>
        <w:rPr>
          <w:rFonts w:hint="eastAsia"/>
          <w:sz w:val="36"/>
          <w:szCs w:val="36"/>
          <w:lang w:val="en-US" w:eastAsia="zh-CN"/>
        </w:rPr>
      </w:pPr>
      <w:r>
        <w:rPr>
          <w:rFonts w:hint="eastAsia" w:ascii="方正小标宋简体" w:eastAsia="方正小标宋简体"/>
          <w:spacing w:val="0"/>
          <w:sz w:val="36"/>
          <w:szCs w:val="36"/>
          <w:lang w:eastAsia="zh-CN"/>
        </w:rPr>
        <w:t>捐赠医学装备配套试剂、耗材采</w:t>
      </w:r>
      <w:r>
        <w:rPr>
          <w:rFonts w:hint="eastAsia" w:ascii="方正小标宋简体" w:eastAsia="方正小标宋简体"/>
          <w:spacing w:val="0"/>
          <w:sz w:val="36"/>
          <w:szCs w:val="36"/>
        </w:rPr>
        <w:t>购</w:t>
      </w:r>
      <w:r>
        <w:rPr>
          <w:rFonts w:hint="eastAsia" w:ascii="方正小标宋简体" w:eastAsia="方正小标宋简体"/>
          <w:spacing w:val="0"/>
          <w:sz w:val="36"/>
          <w:szCs w:val="36"/>
          <w:lang w:eastAsia="zh-CN"/>
        </w:rPr>
        <w:t>项目采购</w:t>
      </w:r>
      <w:r>
        <w:rPr>
          <w:rFonts w:hint="eastAsia" w:ascii="方正小标宋简体" w:eastAsia="方正小标宋简体"/>
          <w:spacing w:val="0"/>
          <w:sz w:val="36"/>
          <w:szCs w:val="36"/>
        </w:rPr>
        <w:t>公告</w:t>
      </w:r>
    </w:p>
    <w:tbl>
      <w:tblPr>
        <w:tblStyle w:val="13"/>
        <w:tblW w:w="906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jc w:val="both"/>
              <w:rPr>
                <w:rFonts w:hint="eastAsia" w:ascii="仿宋_GB2312" w:eastAsia="仿宋_GB2312"/>
                <w:sz w:val="24"/>
                <w:szCs w:val="24"/>
                <w:lang w:eastAsia="zh-CN"/>
              </w:rPr>
            </w:pPr>
            <w:r>
              <w:rPr>
                <w:rFonts w:hint="eastAsia" w:ascii="仿宋_GB2312" w:eastAsia="仿宋_GB2312"/>
                <w:sz w:val="24"/>
                <w:szCs w:val="24"/>
              </w:rPr>
              <w:t>资阳市第一人民医</w:t>
            </w:r>
            <w:r>
              <w:rPr>
                <w:rFonts w:hint="eastAsia" w:ascii="仿宋_GB2312" w:hAnsi="仿宋_GB2312" w:eastAsia="仿宋_GB2312" w:cs="仿宋_GB2312"/>
                <w:b w:val="0"/>
                <w:bCs w:val="0"/>
                <w:color w:val="auto"/>
                <w:sz w:val="24"/>
                <w:lang w:eastAsia="zh-CN"/>
              </w:rPr>
              <w:t>院捐赠医学装备配套试剂、耗材采购项目（具体内容见附件）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eastAsia="仿宋_GB2312"/>
                <w:sz w:val="24"/>
                <w:szCs w:val="24"/>
                <w:lang w:eastAsia="zh-CN"/>
              </w:rPr>
            </w:pPr>
            <w:r>
              <w:rPr>
                <w:rFonts w:hint="eastAsia" w:ascii="仿宋_GB2312" w:eastAsia="仿宋_GB2312"/>
                <w:sz w:val="24"/>
                <w:szCs w:val="24"/>
                <w:lang w:eastAsia="zh-CN"/>
              </w:rPr>
              <w:t>采购方式</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hAnsi="宋体" w:eastAsia="仿宋_GB2312"/>
                <w:sz w:val="24"/>
                <w:lang w:val="en-US" w:eastAsia="zh-CN"/>
              </w:rPr>
            </w:pPr>
            <w:r>
              <w:rPr>
                <w:rFonts w:hint="eastAsia" w:ascii="仿宋_GB2312" w:hAnsi="宋体" w:eastAsia="仿宋_GB2312"/>
                <w:sz w:val="24"/>
                <w:lang w:val="en-US" w:eastAsia="zh-CN"/>
              </w:rPr>
              <w:t>遴选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eastAsia="仿宋_GB2312" w:hAnsiTheme="minorEastAsia"/>
                <w:sz w:val="24"/>
                <w:szCs w:val="24"/>
                <w:lang w:val="en-US" w:eastAsia="zh-CN"/>
              </w:rPr>
            </w:pPr>
            <w:r>
              <w:rPr>
                <w:rFonts w:hint="eastAsia" w:ascii="仿宋_GB2312" w:hAnsi="宋体" w:eastAsia="仿宋_GB2312"/>
                <w:sz w:val="24"/>
                <w:lang w:val="en-US" w:eastAsia="zh-CN"/>
              </w:rPr>
              <w:t>2020年11月19日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eastAsia="仿宋_GB2312"/>
                <w:sz w:val="24"/>
                <w:szCs w:val="24"/>
                <w:lang w:val="en-US" w:eastAsia="zh-CN"/>
              </w:rPr>
            </w:pPr>
            <w:r>
              <w:rPr>
                <w:rFonts w:hint="eastAsia" w:ascii="仿宋_GB2312" w:hAnsi="宋体" w:eastAsia="仿宋_GB2312"/>
                <w:sz w:val="24"/>
                <w:lang w:val="en-US" w:eastAsia="zh-CN"/>
              </w:rPr>
              <w:t>2020年11月19日至25日16:00</w:t>
            </w:r>
            <w:r>
              <w:rPr>
                <w:rFonts w:hint="eastAsia" w:ascii="仿宋_GB2312" w:eastAsia="仿宋_GB2312" w:hAnsiTheme="minorEastAsia"/>
                <w:sz w:val="24"/>
                <w:szCs w:val="24"/>
                <w:lang w:val="en-US" w:eastAsia="zh-CN"/>
              </w:rPr>
              <w:t>（5个工作日）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hAnsiTheme="minorEastAsia"/>
                <w:sz w:val="24"/>
                <w:szCs w:val="24"/>
              </w:rPr>
            </w:pPr>
            <w:r>
              <w:rPr>
                <w:rFonts w:hint="eastAsia" w:ascii="仿宋_GB2312" w:eastAsia="仿宋_GB2312" w:hAnsiTheme="minorEastAsia"/>
                <w:sz w:val="24"/>
                <w:szCs w:val="24"/>
              </w:rPr>
              <w:t>报名表</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PDF格式</w:t>
            </w:r>
            <w:r>
              <w:rPr>
                <w:rFonts w:hint="eastAsia" w:ascii="仿宋_GB2312" w:eastAsia="仿宋_GB2312" w:hAnsiTheme="minorEastAsia"/>
                <w:sz w:val="24"/>
                <w:szCs w:val="24"/>
                <w:lang w:eastAsia="zh-CN"/>
              </w:rPr>
              <w:t>）发</w:t>
            </w:r>
            <w:r>
              <w:rPr>
                <w:rFonts w:hint="eastAsia" w:ascii="仿宋_GB2312" w:eastAsia="仿宋_GB2312" w:hAnsiTheme="minorEastAsia"/>
                <w:sz w:val="24"/>
                <w:szCs w:val="24"/>
              </w:rPr>
              <w:t>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eastAsia="仿宋_GB2312"/>
                <w:sz w:val="24"/>
                <w:szCs w:val="24"/>
                <w:lang w:val="en-US"/>
              </w:rPr>
            </w:pPr>
            <w:r>
              <w:rPr>
                <w:rFonts w:hint="eastAsia" w:ascii="仿宋_GB2312" w:hAnsi="宋体" w:eastAsia="仿宋_GB2312"/>
                <w:sz w:val="24"/>
                <w:lang w:val="en-US" w:eastAsia="zh-CN"/>
              </w:rPr>
              <w:t>2020年11月26日13:30（报名截止5个工作日）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eastAsia="仿宋_GB2312"/>
                <w:sz w:val="24"/>
                <w:szCs w:val="24"/>
                <w:lang w:val="en-US" w:eastAsia="zh-CN"/>
              </w:rPr>
            </w:pPr>
            <w:r>
              <w:rPr>
                <w:rFonts w:hint="eastAsia" w:ascii="仿宋_GB2312" w:eastAsia="仿宋_GB2312"/>
                <w:sz w:val="24"/>
                <w:szCs w:val="24"/>
                <w:lang w:val="en-US" w:eastAsia="zh-CN"/>
              </w:rPr>
              <w:t>开标地点</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eastAsia="仿宋_GB2312"/>
                <w:sz w:val="24"/>
                <w:szCs w:val="24"/>
              </w:rPr>
            </w:pPr>
            <w:r>
              <w:rPr>
                <w:rFonts w:hint="eastAsia" w:ascii="仿宋_GB2312" w:eastAsia="仿宋_GB2312"/>
                <w:sz w:val="24"/>
                <w:szCs w:val="24"/>
              </w:rPr>
              <w:t>资阳市第一人民医院（四川省资阳市仁德西路66号辅助办公楼5楼</w:t>
            </w:r>
            <w:r>
              <w:rPr>
                <w:rFonts w:hint="eastAsia" w:ascii="仿宋_GB2312" w:eastAsia="仿宋_GB2312"/>
                <w:sz w:val="24"/>
                <w:szCs w:val="24"/>
                <w:lang w:eastAsia="zh-CN"/>
              </w:rPr>
              <w:t>会议室</w:t>
            </w:r>
            <w:r>
              <w:rPr>
                <w:rFonts w:hint="eastAsia" w:ascii="仿宋_GB2312"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1"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医学工程部：</w:t>
            </w:r>
            <w:r>
              <w:rPr>
                <w:rFonts w:hint="eastAsia" w:ascii="仿宋_GB2312" w:eastAsia="仿宋_GB2312"/>
                <w:sz w:val="24"/>
                <w:szCs w:val="24"/>
                <w:lang w:eastAsia="zh-CN"/>
              </w:rPr>
              <w:t>吴</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备注</w:t>
            </w:r>
          </w:p>
        </w:tc>
        <w:tc>
          <w:tcPr>
            <w:tcW w:w="668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szCs w:val="24"/>
              </w:rPr>
            </w:pPr>
            <w:r>
              <w:rPr>
                <w:rFonts w:hint="eastAsia" w:ascii="仿宋_GB2312" w:eastAsia="仿宋_GB2312"/>
                <w:sz w:val="24"/>
                <w:szCs w:val="24"/>
              </w:rPr>
              <w:t>邮件请标注名称：</w:t>
            </w:r>
            <w:r>
              <w:rPr>
                <w:rFonts w:hint="eastAsia" w:ascii="仿宋_GB2312" w:hAnsi="仿宋_GB2312" w:eastAsia="仿宋_GB2312" w:cs="仿宋_GB2312"/>
                <w:b w:val="0"/>
                <w:bCs w:val="0"/>
                <w:color w:val="auto"/>
                <w:sz w:val="24"/>
                <w:lang w:eastAsia="zh-CN"/>
              </w:rPr>
              <w:t>医学装备配套试剂、耗材采购项目</w:t>
            </w:r>
            <w:r>
              <w:rPr>
                <w:rFonts w:hint="eastAsia" w:ascii="仿宋_GB2312" w:eastAsia="仿宋_GB2312"/>
                <w:sz w:val="24"/>
                <w:szCs w:val="24"/>
              </w:rPr>
              <w:t>报名表</w:t>
            </w:r>
          </w:p>
        </w:tc>
      </w:tr>
    </w:tbl>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方正小标宋简体" w:eastAsia="方正小标宋简体"/>
          <w:sz w:val="10"/>
          <w:szCs w:val="10"/>
        </w:rPr>
      </w:pPr>
    </w:p>
    <w:p>
      <w:pPr>
        <w:pStyle w:val="2"/>
        <w:keepNext w:val="0"/>
        <w:keepLines w:val="0"/>
        <w:pageBreakBefore w:val="0"/>
        <w:kinsoku/>
        <w:wordWrap/>
        <w:overflowPunct/>
        <w:topLinePunct w:val="0"/>
        <w:bidi w:val="0"/>
        <w:spacing w:beforeAutospacing="0" w:after="0" w:afterAutospacing="0" w:line="240" w:lineRule="auto"/>
        <w:ind w:left="0" w:leftChars="0"/>
        <w:rPr>
          <w:rFonts w:hint="eastAsia"/>
        </w:rPr>
      </w:pPr>
    </w:p>
    <w:p>
      <w:pPr>
        <w:keepNext w:val="0"/>
        <w:keepLines w:val="0"/>
        <w:pageBreakBefore w:val="0"/>
        <w:widowControl/>
        <w:suppressLineNumbers w:val="0"/>
        <w:pBdr>
          <w:left w:val="none" w:color="auto" w:sz="0" w:space="0"/>
        </w:pBdr>
        <w:shd w:val="clear" w:fill="FFFFFF"/>
        <w:kinsoku/>
        <w:wordWrap/>
        <w:overflowPunct/>
        <w:topLinePunct w:val="0"/>
        <w:bidi w:val="0"/>
        <w:spacing w:beforeAutospacing="0" w:after="0" w:afterAutospacing="0" w:line="240" w:lineRule="auto"/>
        <w:ind w:left="0" w:leftChars="0" w:firstLine="0"/>
        <w:jc w:val="left"/>
        <w:rPr>
          <w:rFonts w:hint="default" w:ascii="Segoe UI" w:hAnsi="Segoe UI" w:eastAsia="Segoe UI" w:cs="Segoe UI"/>
          <w:i w:val="0"/>
          <w:caps w:val="0"/>
          <w:color w:val="333333"/>
          <w:spacing w:val="0"/>
          <w:kern w:val="0"/>
          <w:sz w:val="21"/>
          <w:szCs w:val="21"/>
          <w:shd w:val="clear" w:fill="FFFFFF"/>
          <w:lang w:val="en-US" w:eastAsia="zh-CN" w:bidi="ar"/>
        </w:rPr>
      </w:pPr>
      <w:r>
        <w:rPr>
          <w:rFonts w:hint="default" w:ascii="Segoe UI" w:hAnsi="Segoe UI" w:eastAsia="Segoe UI" w:cs="Segoe UI"/>
          <w:i w:val="0"/>
          <w:caps w:val="0"/>
          <w:color w:val="333333"/>
          <w:spacing w:val="0"/>
          <w:kern w:val="0"/>
          <w:sz w:val="21"/>
          <w:szCs w:val="21"/>
          <w:shd w:val="clear" w:fill="FFFFFF"/>
          <w:lang w:val="en-US" w:eastAsia="zh-CN" w:bidi="ar"/>
        </w:rPr>
        <w:br w:type="page"/>
      </w:r>
    </w:p>
    <w:p>
      <w:pPr>
        <w:keepNext w:val="0"/>
        <w:keepLines w:val="0"/>
        <w:pageBreakBefore w:val="0"/>
        <w:kinsoku/>
        <w:wordWrap/>
        <w:overflowPunct/>
        <w:topLinePunct w:val="0"/>
        <w:bidi w:val="0"/>
        <w:spacing w:beforeAutospacing="0" w:after="0" w:afterAutospacing="0" w:line="240" w:lineRule="auto"/>
        <w:ind w:left="0" w:leftChars="0"/>
        <w:jc w:val="center"/>
        <w:rPr>
          <w:rFonts w:ascii="方正小标宋简体" w:eastAsia="方正小标宋简体"/>
          <w:sz w:val="44"/>
          <w:szCs w:val="44"/>
        </w:rPr>
      </w:pPr>
      <w:r>
        <w:rPr>
          <w:rFonts w:hint="eastAsia" w:ascii="方正小标宋简体" w:eastAsia="方正小标宋简体"/>
          <w:sz w:val="44"/>
          <w:szCs w:val="44"/>
        </w:rPr>
        <w:t>华西医院资阳医院·资阳市第一人民医院</w:t>
      </w:r>
    </w:p>
    <w:p>
      <w:pPr>
        <w:pStyle w:val="2"/>
        <w:keepNext w:val="0"/>
        <w:keepLines w:val="0"/>
        <w:pageBreakBefore w:val="0"/>
        <w:kinsoku/>
        <w:wordWrap/>
        <w:overflowPunct/>
        <w:topLinePunct w:val="0"/>
        <w:bidi w:val="0"/>
        <w:spacing w:beforeAutospacing="0" w:after="0" w:afterAutospacing="0" w:line="240" w:lineRule="auto"/>
        <w:ind w:left="0" w:leftChars="0"/>
        <w:jc w:val="center"/>
        <w:rPr>
          <w:rFonts w:hint="eastAsia" w:ascii="方正小标宋简体" w:hAnsi="Calibri" w:eastAsia="方正小标宋简体" w:cs="Times New Roman"/>
          <w:kern w:val="2"/>
          <w:sz w:val="44"/>
          <w:szCs w:val="44"/>
          <w:lang w:val="en-US" w:eastAsia="zh-CN" w:bidi="ar-SA"/>
        </w:rPr>
      </w:pPr>
      <w:r>
        <w:rPr>
          <w:rFonts w:hint="eastAsia" w:ascii="方正小标宋简体" w:hAnsi="Calibri" w:eastAsia="方正小标宋简体" w:cs="Times New Roman"/>
          <w:kern w:val="2"/>
          <w:sz w:val="44"/>
          <w:szCs w:val="44"/>
          <w:lang w:val="en-US" w:eastAsia="zh-CN" w:bidi="ar-SA"/>
        </w:rPr>
        <w:t>捐赠医学装备配套试剂、耗材采购项目</w:t>
      </w: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遴</w:t>
      </w:r>
    </w:p>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选</w:t>
      </w:r>
    </w:p>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采</w:t>
      </w:r>
    </w:p>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购</w:t>
      </w:r>
    </w:p>
    <w:p>
      <w:pPr>
        <w:keepNext w:val="0"/>
        <w:keepLines w:val="0"/>
        <w:pageBreakBefore w:val="0"/>
        <w:kinsoku/>
        <w:wordWrap/>
        <w:overflowPunct/>
        <w:topLinePunct w:val="0"/>
        <w:bidi w:val="0"/>
        <w:spacing w:beforeAutospacing="0" w:after="0" w:afterAutospacing="0" w:line="240" w:lineRule="auto"/>
        <w:ind w:left="0" w:left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keepNext w:val="0"/>
        <w:keepLines w:val="0"/>
        <w:pageBreakBefore w:val="0"/>
        <w:kinsoku/>
        <w:wordWrap/>
        <w:overflowPunct/>
        <w:topLinePunct w:val="0"/>
        <w:bidi w:val="0"/>
        <w:spacing w:beforeAutospacing="0" w:after="0" w:afterAutospacing="0" w:line="240" w:lineRule="auto"/>
        <w:ind w:left="0" w:left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pPr>
    </w:p>
    <w:p>
      <w:pPr>
        <w:pStyle w:val="2"/>
        <w:keepNext w:val="0"/>
        <w:keepLines w:val="0"/>
        <w:pageBreakBefore w:val="0"/>
        <w:kinsoku/>
        <w:wordWrap/>
        <w:overflowPunct/>
        <w:topLinePunct w:val="0"/>
        <w:bidi w:val="0"/>
        <w:spacing w:beforeAutospacing="0" w:after="0" w:afterAutospacing="0" w:line="240" w:lineRule="auto"/>
        <w:ind w:left="0" w:leftChars="0"/>
        <w:rPr>
          <w:rFonts w:hint="eastAsia"/>
        </w:rPr>
      </w:pPr>
    </w:p>
    <w:p>
      <w:pPr>
        <w:pStyle w:val="2"/>
        <w:keepNext w:val="0"/>
        <w:keepLines w:val="0"/>
        <w:pageBreakBefore w:val="0"/>
        <w:kinsoku/>
        <w:wordWrap/>
        <w:overflowPunct/>
        <w:topLinePunct w:val="0"/>
        <w:bidi w:val="0"/>
        <w:spacing w:beforeAutospacing="0" w:after="0" w:afterAutospacing="0" w:line="240" w:lineRule="auto"/>
        <w:ind w:left="0" w:leftChars="0"/>
        <w:rPr>
          <w:rFonts w:hint="eastAsia"/>
        </w:rPr>
      </w:pPr>
    </w:p>
    <w:p>
      <w:pPr>
        <w:pStyle w:val="2"/>
        <w:keepNext w:val="0"/>
        <w:keepLines w:val="0"/>
        <w:pageBreakBefore w:val="0"/>
        <w:kinsoku/>
        <w:wordWrap/>
        <w:overflowPunct/>
        <w:topLinePunct w:val="0"/>
        <w:bidi w:val="0"/>
        <w:spacing w:beforeAutospacing="0" w:after="0" w:afterAutospacing="0" w:line="240" w:lineRule="auto"/>
        <w:ind w:left="0" w:leftChars="0"/>
      </w:pPr>
    </w:p>
    <w:p>
      <w:pPr>
        <w:keepNext w:val="0"/>
        <w:keepLines w:val="0"/>
        <w:pageBreakBefore w:val="0"/>
        <w:kinsoku/>
        <w:wordWrap/>
        <w:overflowPunct/>
        <w:topLinePunct w:val="0"/>
        <w:bidi w:val="0"/>
        <w:spacing w:beforeAutospacing="0" w:after="0" w:afterAutospacing="0" w:line="240" w:lineRule="auto"/>
        <w:ind w:left="0" w:left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p>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rPr>
        <w:t>2020</w:t>
      </w:r>
      <w:r>
        <w:rPr>
          <w:rFonts w:hint="eastAsia" w:ascii="方正小标宋简体" w:hAnsi="方正小标宋简体" w:eastAsia="方正小标宋简体" w:cs="方正小标宋简体"/>
          <w:sz w:val="32"/>
          <w:szCs w:val="32"/>
          <w:lang w:val="zh-CN"/>
        </w:rPr>
        <w:t>年</w:t>
      </w:r>
      <w:r>
        <w:rPr>
          <w:rFonts w:hint="eastAsia" w:ascii="方正小标宋简体" w:hAnsi="方正小标宋简体" w:eastAsia="方正小标宋简体" w:cs="方正小标宋简体"/>
          <w:sz w:val="32"/>
          <w:szCs w:val="32"/>
          <w:lang w:val="en-US" w:eastAsia="zh-CN"/>
        </w:rPr>
        <w:t>11</w:t>
      </w:r>
      <w:r>
        <w:rPr>
          <w:rFonts w:hint="eastAsia" w:ascii="方正小标宋简体" w:hAnsi="方正小标宋简体" w:eastAsia="方正小标宋简体" w:cs="方正小标宋简体"/>
          <w:sz w:val="32"/>
          <w:szCs w:val="32"/>
          <w:lang w:val="zh-CN"/>
        </w:rPr>
        <w:t>月</w:t>
      </w:r>
    </w:p>
    <w:p>
      <w:pPr>
        <w:pStyle w:val="3"/>
        <w:keepNext w:val="0"/>
        <w:keepLines w:val="0"/>
        <w:pageBreakBefore w:val="0"/>
        <w:kinsoku/>
        <w:wordWrap/>
        <w:overflowPunct/>
        <w:topLinePunct w:val="0"/>
        <w:bidi w:val="0"/>
        <w:spacing w:before="0" w:beforeAutospacing="0" w:after="0" w:afterAutospacing="0" w:line="240" w:lineRule="auto"/>
        <w:ind w:left="0" w:leftChars="0"/>
        <w:jc w:val="center"/>
        <w:rPr>
          <w:rFonts w:hint="eastAsia"/>
        </w:rPr>
      </w:pPr>
      <w:r>
        <w:rPr>
          <w:rFonts w:hint="eastAsia"/>
        </w:rPr>
        <w:br w:type="page"/>
      </w:r>
    </w:p>
    <w:p>
      <w:pPr>
        <w:pStyle w:val="3"/>
        <w:keepNext w:val="0"/>
        <w:keepLines w:val="0"/>
        <w:pageBreakBefore w:val="0"/>
        <w:kinsoku/>
        <w:wordWrap/>
        <w:overflowPunct/>
        <w:topLinePunct w:val="0"/>
        <w:bidi w:val="0"/>
        <w:spacing w:before="0" w:beforeAutospacing="0" w:after="0" w:afterAutospacing="0" w:line="240" w:lineRule="auto"/>
        <w:ind w:left="0" w:leftChars="0"/>
        <w:jc w:val="center"/>
        <w:rPr>
          <w:rFonts w:hint="eastAsia" w:ascii="方正小标宋简体" w:hAnsi="方正小标宋简体" w:eastAsia="方正小标宋简体" w:cs="方正小标宋简体"/>
          <w:b w:val="0"/>
          <w:bCs/>
          <w:sz w:val="24"/>
          <w:szCs w:val="24"/>
        </w:rPr>
      </w:pPr>
      <w:r>
        <w:rPr>
          <w:rFonts w:hint="eastAsia" w:ascii="方正小标宋简体" w:hAnsi="方正小标宋简体" w:eastAsia="方正小标宋简体" w:cs="方正小标宋简体"/>
          <w:b w:val="0"/>
          <w:bCs/>
          <w:sz w:val="24"/>
          <w:szCs w:val="24"/>
        </w:rPr>
        <w:t>第一章  投标邀请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jc w:val="both"/>
        <w:textAlignment w:val="auto"/>
        <w:outlineLvl w:val="0"/>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hint="eastAsia" w:ascii="黑体" w:hAnsi="黑体" w:eastAsia="黑体" w:cs="黑体"/>
          <w:sz w:val="24"/>
          <w:szCs w:val="24"/>
        </w:rPr>
      </w:pPr>
      <w:r>
        <w:rPr>
          <w:rFonts w:hint="eastAsia" w:ascii="黑体" w:hAnsi="黑体" w:eastAsia="黑体" w:cs="黑体"/>
          <w:sz w:val="24"/>
          <w:szCs w:val="24"/>
          <w:lang w:eastAsia="zh-CN"/>
        </w:rPr>
        <w:t>一、</w:t>
      </w:r>
      <w:r>
        <w:rPr>
          <w:rFonts w:hint="eastAsia" w:ascii="黑体" w:hAnsi="黑体" w:eastAsia="黑体" w:cs="黑体"/>
          <w:sz w:val="24"/>
          <w:szCs w:val="24"/>
        </w:rPr>
        <w:t>投标人参加本次采购活动，应当在提交投标文件前具备下列条件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ascii="仿宋_GB2312" w:hAnsi="宋体" w:eastAsia="仿宋_GB2312"/>
          <w:sz w:val="24"/>
          <w:szCs w:val="24"/>
        </w:rPr>
      </w:pPr>
      <w:r>
        <w:rPr>
          <w:rFonts w:hint="eastAsia" w:ascii="仿宋_GB2312" w:hAnsi="宋体" w:eastAsia="仿宋_GB2312"/>
          <w:sz w:val="24"/>
          <w:szCs w:val="24"/>
          <w:lang w:eastAsia="zh-CN"/>
        </w:rPr>
        <w:t>（一）</w:t>
      </w:r>
      <w:r>
        <w:rPr>
          <w:rFonts w:hint="eastAsia" w:ascii="仿宋_GB2312" w:hAnsi="宋体" w:eastAsia="仿宋_GB2312"/>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ascii="仿宋_GB2312" w:hAnsi="宋体" w:eastAsia="仿宋_GB2312"/>
          <w:sz w:val="24"/>
          <w:szCs w:val="24"/>
        </w:rPr>
      </w:pPr>
      <w:r>
        <w:rPr>
          <w:rFonts w:hint="eastAsia" w:ascii="仿宋_GB2312" w:hAnsi="宋体" w:eastAsia="仿宋_GB2312"/>
          <w:sz w:val="24"/>
          <w:szCs w:val="24"/>
          <w:lang w:eastAsia="zh-CN"/>
        </w:rPr>
        <w:t>（二）</w:t>
      </w:r>
      <w:r>
        <w:rPr>
          <w:rFonts w:hint="eastAsia" w:ascii="仿宋_GB2312" w:hAnsi="宋体" w:eastAsia="仿宋_GB2312"/>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ascii="仿宋_GB2312" w:hAnsi="宋体" w:eastAsia="仿宋_GB2312"/>
          <w:sz w:val="24"/>
          <w:szCs w:val="24"/>
        </w:rPr>
      </w:pPr>
      <w:r>
        <w:rPr>
          <w:rFonts w:hint="eastAsia" w:ascii="仿宋_GB2312" w:hAnsi="宋体" w:eastAsia="仿宋_GB2312"/>
          <w:sz w:val="24"/>
          <w:szCs w:val="24"/>
          <w:lang w:eastAsia="zh-CN"/>
        </w:rPr>
        <w:t>（三）</w:t>
      </w:r>
      <w:r>
        <w:rPr>
          <w:rFonts w:hint="eastAsia" w:ascii="仿宋_GB2312" w:hAnsi="宋体" w:eastAsia="仿宋_GB2312"/>
          <w:sz w:val="24"/>
          <w:szCs w:val="24"/>
        </w:rPr>
        <w:t>具有履行合同所必须的耗材和专业技术能力；</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ascii="仿宋_GB2312" w:hAnsi="宋体" w:eastAsia="仿宋_GB2312"/>
          <w:sz w:val="24"/>
          <w:szCs w:val="24"/>
        </w:rPr>
      </w:pPr>
      <w:r>
        <w:rPr>
          <w:rFonts w:hint="eastAsia" w:ascii="仿宋_GB2312" w:hAnsi="宋体" w:eastAsia="仿宋_GB2312"/>
          <w:sz w:val="24"/>
          <w:szCs w:val="24"/>
          <w:lang w:eastAsia="zh-CN"/>
        </w:rPr>
        <w:t>（四）</w:t>
      </w:r>
      <w:r>
        <w:rPr>
          <w:rFonts w:hint="eastAsia" w:ascii="仿宋_GB2312" w:hAnsi="宋体" w:eastAsia="仿宋_GB2312"/>
          <w:sz w:val="24"/>
          <w:szCs w:val="24"/>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ascii="仿宋_GB2312" w:hAnsi="宋体" w:eastAsia="仿宋_GB2312"/>
          <w:sz w:val="24"/>
          <w:szCs w:val="24"/>
        </w:rPr>
      </w:pPr>
      <w:r>
        <w:rPr>
          <w:rFonts w:hint="eastAsia" w:ascii="仿宋_GB2312" w:hAnsi="宋体" w:eastAsia="仿宋_GB2312"/>
          <w:sz w:val="24"/>
          <w:szCs w:val="24"/>
          <w:lang w:eastAsia="zh-CN"/>
        </w:rPr>
        <w:t>（五）</w:t>
      </w:r>
      <w:r>
        <w:rPr>
          <w:rFonts w:hint="eastAsia" w:ascii="仿宋_GB2312" w:hAnsi="宋体" w:eastAsia="仿宋_GB2312"/>
          <w:sz w:val="24"/>
          <w:szCs w:val="24"/>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hint="eastAsia" w:ascii="仿宋_GB2312" w:hAnsi="宋体" w:eastAsia="仿宋_GB2312"/>
          <w:sz w:val="24"/>
          <w:szCs w:val="24"/>
          <w:lang w:eastAsia="zh-CN"/>
        </w:rPr>
      </w:pPr>
      <w:r>
        <w:rPr>
          <w:rFonts w:hint="eastAsia" w:ascii="仿宋_GB2312" w:hAnsi="宋体" w:eastAsia="仿宋_GB2312"/>
          <w:sz w:val="24"/>
          <w:szCs w:val="24"/>
          <w:lang w:eastAsia="zh-CN"/>
        </w:rPr>
        <w:t>（六）</w:t>
      </w:r>
      <w:r>
        <w:rPr>
          <w:rFonts w:hint="eastAsia" w:ascii="仿宋_GB2312" w:hAnsi="宋体" w:eastAsia="仿宋_GB2312"/>
          <w:sz w:val="24"/>
          <w:szCs w:val="24"/>
        </w:rPr>
        <w:t>符合法律、行政法规规定的其他条件</w:t>
      </w:r>
      <w:r>
        <w:rPr>
          <w:rFonts w:hint="eastAsia" w:ascii="仿宋_GB2312" w:hAnsi="宋体"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jc w:val="left"/>
        <w:textAlignment w:val="auto"/>
        <w:rPr>
          <w:rFonts w:hint="eastAsia" w:ascii="黑体" w:hAnsi="黑体" w:eastAsia="黑体" w:cs="方正小标宋简体"/>
          <w:bCs/>
          <w:kern w:val="44"/>
          <w:sz w:val="24"/>
          <w:szCs w:val="24"/>
        </w:rPr>
      </w:pPr>
      <w:r>
        <w:rPr>
          <w:rFonts w:ascii="黑体" w:hAnsi="黑体" w:eastAsia="黑体" w:cs="方正小标宋简体"/>
          <w:bCs/>
          <w:kern w:val="44"/>
          <w:sz w:val="24"/>
          <w:szCs w:val="24"/>
        </w:rPr>
        <w:t>二</w:t>
      </w:r>
      <w:r>
        <w:rPr>
          <w:rFonts w:hint="eastAsia" w:ascii="黑体" w:hAnsi="黑体" w:eastAsia="黑体" w:cs="方正小标宋简体"/>
          <w:bCs/>
          <w:kern w:val="44"/>
          <w:sz w:val="24"/>
          <w:szCs w:val="24"/>
          <w:lang w:eastAsia="zh-CN"/>
        </w:rPr>
        <w:t>、</w:t>
      </w:r>
      <w:r>
        <w:rPr>
          <w:rFonts w:hint="eastAsia" w:ascii="黑体" w:hAnsi="黑体" w:eastAsia="黑体" w:cs="方正小标宋简体"/>
          <w:bCs/>
          <w:kern w:val="44"/>
          <w:sz w:val="24"/>
          <w:szCs w:val="24"/>
        </w:rPr>
        <w:t>投标报名</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jc w:val="left"/>
        <w:textAlignment w:val="auto"/>
        <w:rPr>
          <w:rFonts w:hint="eastAsia" w:ascii="仿宋_GB2312" w:hAnsi="宋体" w:eastAsia="仿宋_GB2312"/>
          <w:sz w:val="24"/>
          <w:szCs w:val="24"/>
        </w:rPr>
      </w:pPr>
      <w:r>
        <w:rPr>
          <w:rFonts w:hint="eastAsia" w:ascii="仿宋_GB2312" w:hAnsi="宋体" w:eastAsia="仿宋_GB2312"/>
          <w:sz w:val="24"/>
          <w:szCs w:val="24"/>
        </w:rPr>
        <w:t>填写报名表、盖章、扫描及word或excel共同于报名截止日期前上传至资阳市第一人民医院医学工程部邮箱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w:t>
      </w:r>
      <w:r>
        <w:rPr>
          <w:rFonts w:hint="eastAsia" w:ascii="仿宋_GB2312" w:hAnsi="宋体" w:eastAsia="仿宋_GB2312"/>
          <w:sz w:val="24"/>
          <w:szCs w:val="24"/>
          <w:lang w:eastAsia="zh-CN"/>
        </w:rPr>
        <w:t>联系人：</w:t>
      </w:r>
      <w:r>
        <w:rPr>
          <w:rFonts w:hint="eastAsia" w:ascii="仿宋_GB2312" w:hAnsi="宋体" w:eastAsia="仿宋_GB2312"/>
          <w:sz w:val="24"/>
          <w:szCs w:val="24"/>
        </w:rPr>
        <w:t>梅老师联系电话：028-26222538。</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jc w:val="left"/>
        <w:textAlignment w:val="auto"/>
        <w:rPr>
          <w:rFonts w:ascii="黑体" w:hAnsi="黑体" w:eastAsia="黑体"/>
          <w:sz w:val="24"/>
          <w:szCs w:val="24"/>
        </w:rPr>
      </w:pPr>
      <w:r>
        <w:rPr>
          <w:rFonts w:hint="eastAsia" w:ascii="黑体" w:hAnsi="黑体" w:eastAsia="黑体"/>
          <w:sz w:val="24"/>
          <w:szCs w:val="24"/>
        </w:rPr>
        <w:t>三</w:t>
      </w:r>
      <w:r>
        <w:rPr>
          <w:rFonts w:hint="eastAsia" w:ascii="黑体" w:hAnsi="黑体" w:eastAsia="黑体"/>
          <w:sz w:val="24"/>
          <w:szCs w:val="24"/>
          <w:lang w:eastAsia="zh-CN"/>
        </w:rPr>
        <w:t>、</w:t>
      </w:r>
      <w:r>
        <w:rPr>
          <w:rFonts w:hint="eastAsia" w:ascii="黑体" w:hAnsi="黑体" w:eastAsia="黑体"/>
          <w:sz w:val="24"/>
          <w:szCs w:val="24"/>
        </w:rPr>
        <w:t>开标时间及提供资料</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960" w:firstLineChars="400"/>
        <w:textAlignment w:val="auto"/>
        <w:rPr>
          <w:rFonts w:ascii="仿宋_GB2312" w:hAnsi="宋体" w:eastAsia="仿宋_GB2312"/>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rPr>
        <w:t>投标人提供资料及格式</w:t>
      </w:r>
      <w:r>
        <w:rPr>
          <w:rFonts w:hint="eastAsia" w:ascii="仿宋_GB2312" w:hAnsi="宋体" w:eastAsia="仿宋_GB2312"/>
          <w:sz w:val="24"/>
          <w:szCs w:val="24"/>
        </w:rPr>
        <w:t>要求，现场提供密封的相关资料，由医院根据开标情况确定中标单位。</w:t>
      </w:r>
    </w:p>
    <w:p>
      <w:pPr>
        <w:pStyle w:val="2"/>
        <w:keepNext w:val="0"/>
        <w:keepLines w:val="0"/>
        <w:pageBreakBefore w:val="0"/>
        <w:kinsoku/>
        <w:wordWrap/>
        <w:overflowPunct/>
        <w:topLinePunct w:val="0"/>
        <w:bidi w:val="0"/>
        <w:spacing w:beforeAutospacing="0" w:after="0" w:afterAutospacing="0" w:line="240" w:lineRule="auto"/>
        <w:ind w:left="0" w:leftChars="0"/>
        <w:jc w:val="center"/>
        <w:outlineLvl w:val="0"/>
        <w:rPr>
          <w:rFonts w:hint="eastAsia" w:ascii="方正小标宋简体" w:eastAsia="方正小标宋简体"/>
          <w:sz w:val="24"/>
        </w:rPr>
      </w:pPr>
      <w:r>
        <w:rPr>
          <w:rFonts w:hint="eastAsia" w:ascii="方正小标宋简体" w:eastAsia="方正小标宋简体"/>
          <w:sz w:val="24"/>
        </w:rPr>
        <w:br w:type="page"/>
      </w:r>
    </w:p>
    <w:p>
      <w:pPr>
        <w:pStyle w:val="2"/>
        <w:keepNext w:val="0"/>
        <w:keepLines w:val="0"/>
        <w:pageBreakBefore w:val="0"/>
        <w:kinsoku/>
        <w:wordWrap/>
        <w:overflowPunct/>
        <w:topLinePunct w:val="0"/>
        <w:bidi w:val="0"/>
        <w:spacing w:beforeAutospacing="0" w:after="0" w:afterAutospacing="0" w:line="240" w:lineRule="auto"/>
        <w:ind w:left="0" w:leftChars="0"/>
        <w:jc w:val="center"/>
        <w:outlineLvl w:val="0"/>
        <w:rPr>
          <w:rFonts w:hint="eastAsia" w:ascii="方正小标宋简体" w:eastAsia="方正小标宋简体"/>
          <w:sz w:val="24"/>
        </w:rPr>
      </w:pPr>
      <w:r>
        <w:rPr>
          <w:rFonts w:hint="eastAsia" w:ascii="方正小标宋简体" w:eastAsia="方正小标宋简体"/>
          <w:sz w:val="24"/>
        </w:rPr>
        <w:t xml:space="preserve">第二章 </w:t>
      </w:r>
      <w:r>
        <w:rPr>
          <w:rFonts w:ascii="方正小标宋简体" w:eastAsia="方正小标宋简体"/>
          <w:sz w:val="24"/>
        </w:rPr>
        <w:t xml:space="preserve"> </w:t>
      </w:r>
      <w:r>
        <w:rPr>
          <w:rFonts w:hint="eastAsia" w:ascii="方正小标宋简体" w:eastAsia="方正小标宋简体"/>
          <w:sz w:val="24"/>
        </w:rPr>
        <w:t>采购要求</w:t>
      </w:r>
    </w:p>
    <w:p>
      <w:pPr>
        <w:pStyle w:val="2"/>
        <w:keepNext w:val="0"/>
        <w:keepLines w:val="0"/>
        <w:pageBreakBefore w:val="0"/>
        <w:kinsoku/>
        <w:wordWrap/>
        <w:overflowPunct/>
        <w:topLinePunct w:val="0"/>
        <w:bidi w:val="0"/>
        <w:spacing w:beforeAutospacing="0" w:after="0" w:afterAutospacing="0" w:line="240" w:lineRule="auto"/>
        <w:ind w:left="0" w:leftChars="0"/>
        <w:jc w:val="left"/>
        <w:outlineLvl w:val="0"/>
        <w:rPr>
          <w:rFonts w:hint="eastAsia" w:ascii="方正小标宋简体" w:eastAsia="方正小标宋简体"/>
          <w:sz w:val="24"/>
        </w:rPr>
      </w:pPr>
    </w:p>
    <w:p>
      <w:pPr>
        <w:pStyle w:val="2"/>
        <w:keepNext w:val="0"/>
        <w:keepLines w:val="0"/>
        <w:pageBreakBefore w:val="0"/>
        <w:kinsoku/>
        <w:wordWrap/>
        <w:overflowPunct/>
        <w:topLinePunct w:val="0"/>
        <w:bidi w:val="0"/>
        <w:spacing w:beforeAutospacing="0" w:after="0" w:afterAutospacing="0" w:line="240" w:lineRule="auto"/>
        <w:ind w:left="0" w:leftChars="0" w:firstLine="482" w:firstLineChars="200"/>
        <w:jc w:val="left"/>
        <w:outlineLvl w:val="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本章中标注“*”的条款为本项目的实质性条款，投标人不满足的，将按照无效投标处理，“*”的条款不计入评分。</w:t>
      </w:r>
    </w:p>
    <w:p>
      <w:pPr>
        <w:pStyle w:val="2"/>
        <w:keepNext w:val="0"/>
        <w:keepLines w:val="0"/>
        <w:pageBreakBefore w:val="0"/>
        <w:kinsoku/>
        <w:wordWrap/>
        <w:overflowPunct/>
        <w:topLinePunct w:val="0"/>
        <w:bidi w:val="0"/>
        <w:spacing w:beforeAutospacing="0" w:after="0" w:afterAutospacing="0" w:line="240" w:lineRule="auto"/>
        <w:ind w:left="0" w:leftChars="0" w:firstLine="480" w:firstLineChars="200"/>
        <w:jc w:val="left"/>
        <w:outlineLvl w:val="0"/>
        <w:rPr>
          <w:rFonts w:hint="eastAsia" w:ascii="黑体" w:hAnsi="黑体" w:eastAsia="黑体"/>
          <w:sz w:val="24"/>
        </w:rPr>
      </w:pPr>
      <w:r>
        <w:rPr>
          <w:rFonts w:hint="eastAsia" w:ascii="黑体" w:hAnsi="黑体" w:eastAsia="黑体"/>
          <w:sz w:val="24"/>
          <w:lang w:eastAsia="zh-CN"/>
        </w:rPr>
        <w:t>一、</w:t>
      </w:r>
      <w:r>
        <w:rPr>
          <w:rFonts w:hint="eastAsia" w:ascii="黑体" w:hAnsi="黑体" w:eastAsia="黑体"/>
          <w:sz w:val="24"/>
        </w:rPr>
        <w:t>采购清单</w:t>
      </w:r>
    </w:p>
    <w:tbl>
      <w:tblPr>
        <w:tblStyle w:val="12"/>
        <w:tblW w:w="10176" w:type="dxa"/>
        <w:jc w:val="center"/>
        <w:tblInd w:w="9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6"/>
        <w:gridCol w:w="958"/>
        <w:gridCol w:w="703"/>
        <w:gridCol w:w="1177"/>
        <w:gridCol w:w="1603"/>
        <w:gridCol w:w="2631"/>
        <w:gridCol w:w="669"/>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tblHeader/>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分包号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品目号</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分类</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产品名称</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规格包装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血栓弹力图试验（活化凝血）试剂（凝固法）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20人份/盒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血栓弹力图试验（肝素酶包被）试剂（凝固法）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20人份/盒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胃泌素释放肽前体测定试剂盒（化学发光免疫分析法）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人附睾蛋白4测定试剂盒（化学发光免疫分析法）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透明质酸测定试剂盒（化学发光免疫分析法）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反三碘甲状腺原氨酸测定试剂盒（化学发光免疫分析法）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胃蛋白酶原I测定试剂盒（化学发光免疫分析法）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胃蛋白酶原II测定试剂盒（化学发光免疫分析法）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糖类抗原242测定试剂盒（化学发光免疫分析法）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糖类抗原50测定试剂盒（化学发光免疫分析法）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III型前胶原氨基端肽测定试剂盒（化学发光免疫分析法）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IV型胶原测定试剂盒（化学发光免疫分析法）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层粘连蛋白测定试剂盒（化学发光免疫分析法）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醛固酮（ALD）测定试剂盒（化学发光免疫分析法）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肾素（Renin）测定试剂盒（化学发光免疫分析法）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皮质醇（Cortisol）测定试剂盒</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促肾上腺皮质激素（ACTH）测定试剂盒</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100人份×2/盒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血细胞分析用溶血剂M-68P LH</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1L×4/箱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血细胞分析用溶血剂M-68P LN</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4L×1/箱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血细胞分析用溶血剂M-68P LD</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4L×1/箱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血细胞分析用染色液M-68P FD</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48ml×1/盒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血细胞分析用染色液M-68P FN</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48ml×1/盒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血细胞分析用染色液M-68P FR</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12ml×1/盒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血细胞分析用稀释液M-68P DR</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1L×1/盒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血细胞分析仪用稀释液DS</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20L×1/箱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血细胞分析仪用质控物BC-6D，高值（光学法）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4.5ml×6/盒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血细胞分析仪用质控物BC-6D，中值（光学法）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4.5ml×6/盒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血细胞分析仪用质控物BC-6D，低值（光学法）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4.5ml×6/盒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血细胞分析仪用质控物（光学法）BC-RET，高值</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4.5ml×1/支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血细胞分析仪用质控物BC-RET，中值（光学法）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血细胞分析仪用质控物BC-RET，低值（光学法）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血细胞分析用溶血剂LC</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200ml×4/盒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C-反应蛋白（CRP）测定试剂盒（乳胶免疫比浊法）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50ml R:2×25ml/盒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风湿三项（ASO/RF/CRP）复合质控品</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低值：3×1ml,高值：3×1ml,可穿刺塑料瓶/盒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C-反应蛋白(CRP) 校准品</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0.5ml×5/盒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瑞氏-姬姆萨染色液（A液）</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5L/箱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瑞氏-姬姆萨染色液（B液</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5L/箱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血细胞分析用溶血剂M 5LEO(Ι)</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1L×4/箱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血细胞分析用溶血剂M 5LEO(Ⅱ)</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500ml×4/箱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血细胞分析用溶血剂M-53LH</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500ml×4/箱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血细胞分析用稀释液M-5D</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20L×1/箱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血细胞分析仪用质控物BC-5D，中值（光学法）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血细胞分析仪用质控物BC-5D，高值（光学法）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血细胞分析仪用质控物BC-5D，低值（光学法）</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试剂</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血细胞分析用溶血剂LC</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200ml×1/支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耗材</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探头清洁液</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50ml×1/支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耗材</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CRP清洁液</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500ml×4/盒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耗材</w:t>
            </w:r>
          </w:p>
        </w:tc>
        <w:tc>
          <w:tcPr>
            <w:tcW w:w="6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载玻片 迈瑞LOGO 长75.5mm 宽25.5mm 厚1.1mm</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 w:hRule="atLeast"/>
          <w:jc w:val="center"/>
        </w:trPr>
        <w:tc>
          <w:tcPr>
            <w:tcW w:w="101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捐赠设备信息：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 w:hRule="atLeast"/>
          <w:jc w:val="center"/>
        </w:trPr>
        <w:tc>
          <w:tcPr>
            <w:tcW w:w="8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分包号</w:t>
            </w:r>
          </w:p>
        </w:tc>
        <w:tc>
          <w:tcPr>
            <w:tcW w:w="283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设备名称</w:t>
            </w:r>
          </w:p>
        </w:tc>
        <w:tc>
          <w:tcPr>
            <w:tcW w:w="160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规格型号</w:t>
            </w:r>
          </w:p>
        </w:tc>
        <w:tc>
          <w:tcPr>
            <w:tcW w:w="26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生产公司</w:t>
            </w:r>
          </w:p>
        </w:tc>
        <w:tc>
          <w:tcPr>
            <w:tcW w:w="22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医疗器械注册证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 w:hRule="atLeast"/>
          <w:jc w:val="center"/>
        </w:trPr>
        <w:tc>
          <w:tcPr>
            <w:tcW w:w="8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01</w:t>
            </w:r>
          </w:p>
        </w:tc>
        <w:tc>
          <w:tcPr>
            <w:tcW w:w="283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血栓弹力图仪</w:t>
            </w:r>
          </w:p>
        </w:tc>
        <w:tc>
          <w:tcPr>
            <w:tcW w:w="160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DRNX-Ⅲ</w:t>
            </w:r>
          </w:p>
        </w:tc>
        <w:tc>
          <w:tcPr>
            <w:tcW w:w="26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重庆鼎润医疗器械有限责任公司</w:t>
            </w:r>
          </w:p>
        </w:tc>
        <w:tc>
          <w:tcPr>
            <w:tcW w:w="22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渝械注准20162400066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 w:hRule="atLeast"/>
          <w:jc w:val="center"/>
        </w:trPr>
        <w:tc>
          <w:tcPr>
            <w:tcW w:w="8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02</w:t>
            </w:r>
          </w:p>
        </w:tc>
        <w:tc>
          <w:tcPr>
            <w:tcW w:w="283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全自动化学发光免疫分析仪</w:t>
            </w:r>
          </w:p>
        </w:tc>
        <w:tc>
          <w:tcPr>
            <w:tcW w:w="160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CL6000i</w:t>
            </w:r>
          </w:p>
        </w:tc>
        <w:tc>
          <w:tcPr>
            <w:tcW w:w="26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深圳迈瑞生物医疗电子股份有限公司</w:t>
            </w:r>
          </w:p>
        </w:tc>
        <w:tc>
          <w:tcPr>
            <w:tcW w:w="22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粤械注准20172401898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7" w:hRule="atLeast"/>
          <w:jc w:val="center"/>
        </w:trPr>
        <w:tc>
          <w:tcPr>
            <w:tcW w:w="866"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03</w:t>
            </w:r>
          </w:p>
        </w:tc>
        <w:tc>
          <w:tcPr>
            <w:tcW w:w="283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血细胞分析流水线</w:t>
            </w:r>
          </w:p>
        </w:tc>
        <w:tc>
          <w:tcPr>
            <w:tcW w:w="160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CAL8000</w:t>
            </w:r>
          </w:p>
        </w:tc>
        <w:tc>
          <w:tcPr>
            <w:tcW w:w="26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深圳迈瑞生物医疗电子股份有限公司</w:t>
            </w:r>
          </w:p>
        </w:tc>
        <w:tc>
          <w:tcPr>
            <w:tcW w:w="22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粤深械备20150330号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jc w:val="center"/>
        </w:trPr>
        <w:tc>
          <w:tcPr>
            <w:tcW w:w="86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38"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血细胞分析仪</w:t>
            </w:r>
          </w:p>
        </w:tc>
        <w:tc>
          <w:tcPr>
            <w:tcW w:w="160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BC-5390CRP</w:t>
            </w:r>
          </w:p>
        </w:tc>
        <w:tc>
          <w:tcPr>
            <w:tcW w:w="26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深圳迈瑞生物医疗电子股份有限公司</w:t>
            </w:r>
          </w:p>
        </w:tc>
        <w:tc>
          <w:tcPr>
            <w:tcW w:w="22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粤食药监械（准）字2014第2400457号</w:t>
            </w:r>
          </w:p>
        </w:tc>
      </w:tr>
    </w:tbl>
    <w:p>
      <w:pPr>
        <w:pStyle w:val="2"/>
        <w:keepNext w:val="0"/>
        <w:keepLines w:val="0"/>
        <w:pageBreakBefore w:val="0"/>
        <w:kinsoku/>
        <w:wordWrap/>
        <w:overflowPunct/>
        <w:topLinePunct w:val="0"/>
        <w:bidi w:val="0"/>
        <w:spacing w:beforeAutospacing="0" w:after="0" w:afterAutospacing="0" w:line="240" w:lineRule="auto"/>
        <w:ind w:left="0" w:leftChars="0" w:firstLine="480" w:firstLineChars="200"/>
        <w:jc w:val="left"/>
        <w:outlineLvl w:val="0"/>
        <w:rPr>
          <w:rFonts w:hint="eastAsia" w:ascii="黑体" w:hAnsi="黑体" w:eastAsia="黑体"/>
          <w:sz w:val="24"/>
          <w:lang w:eastAsia="zh-CN"/>
        </w:rPr>
      </w:pPr>
      <w:bookmarkStart w:id="0" w:name="_Toc45613427"/>
      <w:r>
        <w:rPr>
          <w:rFonts w:hint="eastAsia" w:ascii="黑体" w:hAnsi="黑体" w:eastAsia="黑体"/>
          <w:sz w:val="24"/>
          <w:lang w:eastAsia="zh-CN"/>
        </w:rPr>
        <w:t>二、商务要求</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eastAsia="zh-CN"/>
        </w:rPr>
        <w:t>（一）</w:t>
      </w:r>
      <w:r>
        <w:rPr>
          <w:rFonts w:hint="eastAsia" w:ascii="楷体" w:hAnsi="楷体" w:eastAsia="楷体" w:cs="楷体"/>
          <w:b/>
          <w:bCs/>
          <w:color w:val="auto"/>
          <w:sz w:val="24"/>
          <w:szCs w:val="24"/>
          <w:highlight w:val="none"/>
        </w:rPr>
        <w:t>交货及验收</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 xml:space="preserve">1. </w:t>
      </w:r>
      <w:r>
        <w:rPr>
          <w:rFonts w:hint="eastAsia" w:ascii="仿宋_GB2312" w:hAnsi="仿宋_GB2312" w:eastAsia="仿宋_GB2312" w:cs="仿宋_GB2312"/>
          <w:b/>
          <w:bCs/>
          <w:color w:val="auto"/>
          <w:sz w:val="24"/>
          <w:szCs w:val="24"/>
          <w:highlight w:val="none"/>
        </w:rPr>
        <w:t>交货</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提前3天向</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提供所需产品的种类、品牌、规格型号及数量清单。</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接到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订货通知后，4小时内响应回复，产品应在5个工作日内送至</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库房（库房地址：四川省资阳市仁德西路66号/资阳市第一人民医院（新区）/辅助用房/3楼库房/电话028-26052560，26214384）。如因特殊原因，</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无法组织产品时，应在接到订货通知后的2天内通知</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。如遇紧急或重大突发事件时，</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应及时、主动与</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联系，优先保证</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的物资供应。</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 验收</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color w:val="auto"/>
          <w:sz w:val="24"/>
          <w:szCs w:val="24"/>
          <w:highlight w:val="none"/>
        </w:rPr>
        <w:t>由</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配合进行</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在配送产品的同时开具《发票》或《送货单》，</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在收货时未见《发票》或《送货单》，有权拒绝收货。验收时如发现所交付的产品有短装、次品、损坏或其它不符合标准及本合同规定之情形者，甲乙双方在送货单上签字确认，此送货单可用作补充、缺失和更换损坏部件的有效证据，由此产生的时间延误与有关费用由</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承担。</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应将所提供产品的配件、随机工具等资料交付给</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不能完整交付产品及本款规定的单证和工具的，必须负责补齐，否则视为未按合同约定交货。其他未尽事宜应严格按照《四川省政府采购项目需求论证和履约验收管理办法》（川财采〔2015〕32号）的要求进行。</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eastAsia="zh-CN"/>
        </w:rPr>
        <w:t>（二）</w:t>
      </w:r>
      <w:r>
        <w:rPr>
          <w:rFonts w:hint="eastAsia" w:ascii="楷体" w:hAnsi="楷体" w:eastAsia="楷体" w:cs="楷体"/>
          <w:b/>
          <w:bCs/>
          <w:color w:val="auto"/>
          <w:sz w:val="24"/>
          <w:szCs w:val="24"/>
          <w:highlight w:val="none"/>
        </w:rPr>
        <w:t>付款方法和条件</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为确保产品质量，保证医疗质量，进一步保障患者权益，</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收到产品入库、正常使用完后，即可进行滚动付款。</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如送货时只能先开具《送货单》（包括代管高值耗材），须在次月15日前必须开具《发票》并交至</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，如不能及时开具《发票》，</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将延迟支付购置款，</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应承担违约金1000元/次。</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eastAsia="zh-CN"/>
        </w:rPr>
        <w:t>（三）</w:t>
      </w:r>
      <w:r>
        <w:rPr>
          <w:rFonts w:hint="eastAsia" w:ascii="楷体" w:hAnsi="楷体" w:eastAsia="楷体" w:cs="楷体"/>
          <w:b/>
          <w:bCs/>
          <w:color w:val="auto"/>
          <w:sz w:val="24"/>
          <w:szCs w:val="24"/>
          <w:highlight w:val="none"/>
        </w:rPr>
        <w:t>售后服务</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产品质量出现问题，</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应负责三包（包修、包换、包退），费用由</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负担。</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提供的产品（含</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未使用完的产品）有效期将至时，</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免费更换。</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须指派专人负责与</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联系售后服务事宜。</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eastAsia="仿宋_GB2312"/>
          <w:sz w:val="24"/>
          <w:lang w:val="en-US" w:eastAsia="zh-CN"/>
        </w:rPr>
      </w:pPr>
      <w:r>
        <w:rPr>
          <w:rFonts w:hint="eastAsia" w:ascii="楷体" w:hAnsi="楷体" w:eastAsia="楷体" w:cs="楷体"/>
          <w:b/>
          <w:bCs/>
          <w:color w:val="auto"/>
          <w:sz w:val="24"/>
          <w:szCs w:val="24"/>
          <w:highlight w:val="none"/>
          <w:lang w:val="en-US" w:eastAsia="zh-CN"/>
        </w:rPr>
        <w:t>*</w:t>
      </w:r>
      <w:r>
        <w:rPr>
          <w:rFonts w:hint="eastAsia" w:ascii="楷体" w:hAnsi="楷体" w:eastAsia="楷体" w:cs="楷体"/>
          <w:b/>
          <w:bCs/>
          <w:color w:val="auto"/>
          <w:sz w:val="24"/>
          <w:szCs w:val="24"/>
          <w:highlight w:val="none"/>
          <w:lang w:eastAsia="zh-CN"/>
        </w:rPr>
        <w:t>（四）其他</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eastAsia="仿宋_GB2312"/>
          <w:sz w:val="24"/>
          <w:lang w:val="en-US" w:eastAsia="zh-CN"/>
        </w:rPr>
      </w:pPr>
      <w:r>
        <w:rPr>
          <w:rFonts w:hint="eastAsia" w:ascii="仿宋_GB2312" w:eastAsia="仿宋_GB2312"/>
          <w:b/>
          <w:bCs/>
          <w:sz w:val="24"/>
          <w:lang w:val="en-US" w:eastAsia="zh-CN"/>
        </w:rPr>
        <w:t>1. 资质资料。</w:t>
      </w:r>
      <w:r>
        <w:rPr>
          <w:rFonts w:hint="eastAsia" w:ascii="仿宋_GB2312" w:eastAsia="仿宋_GB2312"/>
          <w:sz w:val="24"/>
          <w:lang w:val="en-US" w:eastAsia="zh-CN"/>
        </w:rPr>
        <w:t>投标人须提供投标产品的经营许可/经营备案证明材料、产品授权销售许可；须提供投标产品的《医疗器械注册证》/备案等证明材料。</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eastAsia="仿宋_GB2312"/>
          <w:sz w:val="24"/>
        </w:rPr>
      </w:pPr>
      <w:r>
        <w:rPr>
          <w:rFonts w:hint="eastAsia" w:ascii="仿宋_GB2312" w:eastAsia="仿宋_GB2312"/>
          <w:b/>
          <w:bCs/>
          <w:sz w:val="24"/>
          <w:lang w:val="en-US" w:eastAsia="zh-CN"/>
        </w:rPr>
        <w:t>2. 阳光采购。</w:t>
      </w:r>
      <w:r>
        <w:rPr>
          <w:rFonts w:hint="eastAsia" w:ascii="仿宋_GB2312" w:eastAsia="仿宋_GB2312"/>
          <w:sz w:val="24"/>
          <w:lang w:eastAsia="zh-CN"/>
        </w:rPr>
        <w:t>投标产品如</w:t>
      </w:r>
      <w:r>
        <w:rPr>
          <w:rFonts w:hint="eastAsia" w:ascii="仿宋_GB2312" w:eastAsia="仿宋_GB2312"/>
          <w:sz w:val="24"/>
        </w:rPr>
        <w:t>属于“四川省体外诊断试剂阳光采购系统”中“采购目录”中产品</w:t>
      </w:r>
      <w:r>
        <w:rPr>
          <w:rFonts w:hint="eastAsia" w:ascii="仿宋_GB2312" w:eastAsia="仿宋_GB2312"/>
          <w:sz w:val="24"/>
          <w:lang w:eastAsia="zh-CN"/>
        </w:rPr>
        <w:t>，</w:t>
      </w:r>
      <w:r>
        <w:rPr>
          <w:rFonts w:hint="eastAsia" w:ascii="仿宋_GB2312" w:eastAsia="仿宋_GB2312"/>
          <w:sz w:val="24"/>
        </w:rPr>
        <w:t>投标人须是“四川省体外诊断试剂阳光采购系统”中的配送企业</w:t>
      </w:r>
      <w:r>
        <w:rPr>
          <w:rFonts w:hint="eastAsia" w:ascii="仿宋_GB2312" w:eastAsia="仿宋_GB2312"/>
          <w:sz w:val="24"/>
          <w:lang w:eastAsia="zh-CN"/>
        </w:rPr>
        <w:t>，</w:t>
      </w:r>
      <w:r>
        <w:rPr>
          <w:rFonts w:hint="eastAsia" w:ascii="仿宋_GB2312" w:eastAsia="仿宋_GB2312"/>
          <w:sz w:val="24"/>
        </w:rPr>
        <w:t>投标产品须是“四川省体外诊断试剂阳光采购系统”中“采购目录”中产品</w:t>
      </w:r>
      <w:r>
        <w:rPr>
          <w:rFonts w:hint="eastAsia" w:ascii="仿宋_GB2312" w:eastAsia="仿宋_GB2312"/>
          <w:sz w:val="24"/>
          <w:lang w:eastAsia="zh-CN"/>
        </w:rPr>
        <w:t>，</w:t>
      </w:r>
      <w:r>
        <w:rPr>
          <w:rFonts w:hint="eastAsia" w:ascii="仿宋_GB2312" w:eastAsia="仿宋_GB2312"/>
          <w:sz w:val="24"/>
        </w:rPr>
        <w:t>投标单价≤全省</w:t>
      </w:r>
      <w:r>
        <w:rPr>
          <w:rFonts w:hint="eastAsia" w:ascii="仿宋_GB2312" w:eastAsia="仿宋_GB2312"/>
          <w:sz w:val="24"/>
          <w:lang w:val="en-US" w:eastAsia="zh-CN"/>
        </w:rPr>
        <w:t>上个月</w:t>
      </w:r>
      <w:r>
        <w:rPr>
          <w:rFonts w:hint="eastAsia" w:ascii="仿宋_GB2312" w:eastAsia="仿宋_GB2312"/>
          <w:sz w:val="24"/>
        </w:rPr>
        <w:t>医疗机构平均采购价。（提供投标人在“四川省体外诊断试剂阳光采购系统”平台截图证明材料和报价承诺）。</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eastAsia="仿宋_GB2312"/>
          <w:b w:val="0"/>
          <w:bCs w:val="0"/>
          <w:sz w:val="24"/>
          <w:lang w:val="en-US" w:eastAsia="zh-CN"/>
        </w:rPr>
      </w:pPr>
      <w:r>
        <w:rPr>
          <w:rFonts w:hint="eastAsia" w:ascii="仿宋_GB2312" w:eastAsia="仿宋_GB2312"/>
          <w:b/>
          <w:bCs/>
          <w:sz w:val="24"/>
          <w:lang w:val="en-US" w:eastAsia="zh-CN"/>
        </w:rPr>
        <w:t>3. 提供有关资料及售后服务承诺。</w:t>
      </w:r>
      <w:r>
        <w:rPr>
          <w:rFonts w:hint="eastAsia" w:ascii="仿宋_GB2312" w:eastAsia="仿宋_GB2312"/>
          <w:b w:val="0"/>
          <w:bCs w:val="0"/>
          <w:sz w:val="24"/>
          <w:lang w:val="en-US" w:eastAsia="zh-CN"/>
        </w:rPr>
        <w:t>投标人具有提供设备维护保养服务的能力。设备故障维修服务响应及时，提供维护保养服务。提供及时、优质。中标人或设备生产商终身售后服务方式和能力（备注：提供生产厂家或具有生产厂家授权的公司出具的售后服务承诺函）。投标人负责设备原厂维保（年维保次数≥2次）、设备升级、LIS系统对接、设备使用培训。02包/03包提供满足设备使用需求的UPS、离心机各1台。</w:t>
      </w:r>
    </w:p>
    <w:p>
      <w:pPr>
        <w:pStyle w:val="3"/>
        <w:keepNext w:val="0"/>
        <w:keepLines w:val="0"/>
        <w:pageBreakBefore w:val="0"/>
        <w:kinsoku/>
        <w:wordWrap/>
        <w:overflowPunct/>
        <w:topLinePunct w:val="0"/>
        <w:bidi w:val="0"/>
        <w:spacing w:before="0" w:beforeAutospacing="0" w:after="0" w:afterAutospacing="0" w:line="240" w:lineRule="auto"/>
        <w:ind w:left="0" w:leftChars="0" w:firstLine="480" w:firstLineChars="200"/>
        <w:rPr>
          <w:rFonts w:ascii="黑体" w:hAnsi="黑体" w:eastAsia="黑体" w:cs="黑体"/>
          <w:b w:val="0"/>
          <w:bCs/>
          <w:sz w:val="24"/>
          <w:szCs w:val="24"/>
        </w:rPr>
      </w:pPr>
      <w:r>
        <w:rPr>
          <w:rFonts w:hint="eastAsia" w:ascii="黑体" w:hAnsi="黑体" w:eastAsia="黑体" w:cs="黑体"/>
          <w:b w:val="0"/>
          <w:bCs/>
          <w:sz w:val="24"/>
          <w:szCs w:val="24"/>
          <w:lang w:eastAsia="zh-CN"/>
        </w:rPr>
        <w:t>三</w:t>
      </w:r>
      <w:r>
        <w:rPr>
          <w:rFonts w:hint="eastAsia" w:ascii="黑体" w:hAnsi="黑体" w:eastAsia="黑体" w:cs="黑体"/>
          <w:b w:val="0"/>
          <w:bCs/>
          <w:sz w:val="24"/>
          <w:szCs w:val="24"/>
        </w:rPr>
        <w:t>、</w:t>
      </w:r>
      <w:r>
        <w:rPr>
          <w:rFonts w:hint="eastAsia" w:ascii="黑体" w:hAnsi="黑体" w:eastAsia="黑体" w:cs="黑体"/>
          <w:b w:val="0"/>
          <w:bCs/>
          <w:sz w:val="24"/>
          <w:szCs w:val="24"/>
          <w:lang w:eastAsia="zh-CN"/>
        </w:rPr>
        <w:t>产品</w:t>
      </w:r>
      <w:r>
        <w:rPr>
          <w:rFonts w:hint="eastAsia" w:ascii="黑体" w:hAnsi="黑体" w:eastAsia="黑体" w:cs="黑体"/>
          <w:b w:val="0"/>
          <w:bCs/>
          <w:sz w:val="24"/>
          <w:szCs w:val="24"/>
        </w:rPr>
        <w:t>要求</w:t>
      </w:r>
      <w:bookmarkEnd w:id="0"/>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楷体" w:hAnsi="楷体" w:eastAsia="楷体" w:cs="楷体"/>
          <w:b/>
          <w:bCs/>
          <w:sz w:val="24"/>
        </w:rPr>
      </w:pPr>
      <w:r>
        <w:rPr>
          <w:rFonts w:hint="eastAsia" w:ascii="楷体" w:hAnsi="楷体" w:eastAsia="楷体" w:cs="楷体"/>
          <w:b/>
          <w:bCs/>
          <w:sz w:val="24"/>
        </w:rPr>
        <w:t>01包：</w:t>
      </w:r>
      <w:r>
        <w:rPr>
          <w:rFonts w:hint="eastAsia" w:ascii="楷体" w:hAnsi="楷体" w:eastAsia="楷体" w:cs="楷体"/>
          <w:b/>
          <w:bCs/>
          <w:sz w:val="24"/>
          <w:lang w:val="en-US" w:eastAsia="zh-CN"/>
        </w:rPr>
        <w:t>血栓弹力图仪（DRNX-Ⅲ）配套试剂、耗材</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lang w:val="en-US" w:eastAsia="zh-CN"/>
        </w:rPr>
      </w:pPr>
      <w:r>
        <w:rPr>
          <w:rFonts w:hint="eastAsia" w:ascii="仿宋_GB2312" w:eastAsia="仿宋_GB2312"/>
          <w:sz w:val="24"/>
          <w:lang w:val="en-US" w:eastAsia="zh-CN"/>
        </w:rPr>
        <w:t>1. 可与捐赠设备血栓弹力图仪（DRNX-Ⅲ）兼容使用（提供设备或试剂、耗材使用说明书等证明资料）。</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rPr>
      </w:pPr>
      <w:r>
        <w:rPr>
          <w:rFonts w:hint="eastAsia" w:ascii="仿宋_GB2312" w:eastAsia="仿宋_GB2312"/>
          <w:sz w:val="24"/>
          <w:lang w:val="en-US" w:eastAsia="zh-CN"/>
        </w:rPr>
        <w:t>2. 提供满足保障检测项目开展所需</w:t>
      </w:r>
      <w:r>
        <w:rPr>
          <w:rFonts w:hint="eastAsia" w:ascii="仿宋_GB2312" w:eastAsia="仿宋_GB2312"/>
          <w:sz w:val="24"/>
        </w:rPr>
        <w:t>质控品、校准品。</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楷体" w:hAnsi="楷体" w:eastAsia="楷体" w:cs="楷体"/>
          <w:b/>
          <w:bCs/>
          <w:sz w:val="24"/>
        </w:rPr>
      </w:pPr>
      <w:r>
        <w:rPr>
          <w:rFonts w:hint="eastAsia" w:ascii="楷体" w:hAnsi="楷体" w:eastAsia="楷体" w:cs="楷体"/>
          <w:b/>
          <w:bCs/>
          <w:sz w:val="24"/>
        </w:rPr>
        <w:t>0</w:t>
      </w:r>
      <w:r>
        <w:rPr>
          <w:rFonts w:hint="eastAsia" w:ascii="楷体" w:hAnsi="楷体" w:eastAsia="楷体" w:cs="楷体"/>
          <w:b/>
          <w:bCs/>
          <w:sz w:val="24"/>
          <w:lang w:val="en-US" w:eastAsia="zh-CN"/>
        </w:rPr>
        <w:t>2</w:t>
      </w:r>
      <w:r>
        <w:rPr>
          <w:rFonts w:hint="eastAsia" w:ascii="楷体" w:hAnsi="楷体" w:eastAsia="楷体" w:cs="楷体"/>
          <w:b/>
          <w:bCs/>
          <w:sz w:val="24"/>
        </w:rPr>
        <w:t>包：</w:t>
      </w:r>
      <w:r>
        <w:rPr>
          <w:rFonts w:hint="eastAsia" w:ascii="楷体" w:hAnsi="楷体" w:eastAsia="楷体" w:cs="楷体"/>
          <w:b/>
          <w:bCs/>
          <w:sz w:val="24"/>
          <w:lang w:val="en-US" w:eastAsia="zh-CN"/>
        </w:rPr>
        <w:t>全自动化学发光免疫分析仪（CL6000i）配套试剂、耗材</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lang w:val="en-US" w:eastAsia="zh-CN"/>
        </w:rPr>
      </w:pPr>
      <w:r>
        <w:rPr>
          <w:rFonts w:hint="eastAsia" w:ascii="仿宋_GB2312" w:eastAsia="仿宋_GB2312"/>
          <w:sz w:val="24"/>
          <w:lang w:val="en-US" w:eastAsia="zh-CN"/>
        </w:rPr>
        <w:t>1. 可与捐赠设备全自动化学发光免疫分析仪（CL6000i）</w:t>
      </w:r>
      <w:r>
        <w:rPr>
          <w:rFonts w:hint="eastAsia" w:ascii="仿宋_GB2312" w:eastAsia="仿宋_GB2312"/>
          <w:sz w:val="24"/>
          <w:lang w:val="en-US" w:eastAsia="zh-CN"/>
        </w:rPr>
        <w:t>兼容使用（提供设备或试剂、耗材使用说明书等证明资料）。</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rPr>
      </w:pPr>
      <w:r>
        <w:rPr>
          <w:rFonts w:hint="eastAsia" w:ascii="仿宋_GB2312" w:eastAsia="仿宋_GB2312"/>
          <w:sz w:val="24"/>
          <w:lang w:val="en-US" w:eastAsia="zh-CN"/>
        </w:rPr>
        <w:t>2. 提供满足保障检测项目开展所需</w:t>
      </w:r>
      <w:r>
        <w:rPr>
          <w:rFonts w:hint="eastAsia" w:ascii="仿宋_GB2312" w:eastAsia="仿宋_GB2312"/>
          <w:sz w:val="24"/>
        </w:rPr>
        <w:t>质控品、校准品。</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楷体" w:hAnsi="楷体" w:eastAsia="楷体" w:cs="楷体"/>
          <w:b/>
          <w:bCs/>
          <w:sz w:val="24"/>
        </w:rPr>
      </w:pPr>
      <w:r>
        <w:rPr>
          <w:rFonts w:hint="eastAsia" w:ascii="楷体" w:hAnsi="楷体" w:eastAsia="楷体" w:cs="楷体"/>
          <w:b/>
          <w:bCs/>
          <w:sz w:val="24"/>
        </w:rPr>
        <w:t>0</w:t>
      </w:r>
      <w:r>
        <w:rPr>
          <w:rFonts w:hint="eastAsia" w:ascii="楷体" w:hAnsi="楷体" w:eastAsia="楷体" w:cs="楷体"/>
          <w:b/>
          <w:bCs/>
          <w:sz w:val="24"/>
          <w:lang w:val="en-US" w:eastAsia="zh-CN"/>
        </w:rPr>
        <w:t>3</w:t>
      </w:r>
      <w:r>
        <w:rPr>
          <w:rFonts w:hint="eastAsia" w:ascii="楷体" w:hAnsi="楷体" w:eastAsia="楷体" w:cs="楷体"/>
          <w:b/>
          <w:bCs/>
          <w:sz w:val="24"/>
        </w:rPr>
        <w:t>包：</w:t>
      </w:r>
      <w:r>
        <w:rPr>
          <w:rFonts w:hint="eastAsia" w:ascii="楷体" w:hAnsi="楷体" w:eastAsia="楷体" w:cs="楷体"/>
          <w:b/>
          <w:bCs/>
          <w:sz w:val="24"/>
          <w:lang w:val="en-US" w:eastAsia="zh-CN"/>
        </w:rPr>
        <w:t>血细胞分析流水线（CAL8000）、血细胞分析仪（BC-5390CRP）配套试剂、耗材</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lang w:val="en-US" w:eastAsia="zh-CN"/>
        </w:rPr>
      </w:pPr>
      <w:r>
        <w:rPr>
          <w:rFonts w:hint="eastAsia" w:ascii="仿宋_GB2312" w:eastAsia="仿宋_GB2312"/>
          <w:sz w:val="24"/>
          <w:lang w:val="en-US" w:eastAsia="zh-CN"/>
        </w:rPr>
        <w:t>1. 可与捐赠设备血细胞分析流水线（CAL8000）、血细胞分析仪（BC-5390CRP）</w:t>
      </w:r>
      <w:r>
        <w:rPr>
          <w:rFonts w:hint="eastAsia" w:ascii="仿宋_GB2312" w:eastAsia="仿宋_GB2312"/>
          <w:sz w:val="24"/>
          <w:lang w:val="en-US" w:eastAsia="zh-CN"/>
        </w:rPr>
        <w:t>兼容使用（提供设备或试剂、耗材使用说明书等证明资料）。</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lang w:val="en-US" w:eastAsia="zh-CN"/>
        </w:rPr>
      </w:pPr>
      <w:r>
        <w:rPr>
          <w:rFonts w:hint="eastAsia" w:ascii="仿宋_GB2312" w:eastAsia="仿宋_GB2312"/>
          <w:sz w:val="24"/>
          <w:lang w:val="en-US" w:eastAsia="zh-CN"/>
        </w:rPr>
        <w:t>2. 提供满足保障检测项目开展所需质控品、校准品。</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rPr>
      </w:pPr>
      <w:r>
        <w:rPr>
          <w:rFonts w:hint="eastAsia" w:ascii="仿宋_GB2312" w:eastAsia="仿宋_GB2312"/>
          <w:sz w:val="24"/>
        </w:rPr>
        <w:br w:type="page"/>
      </w:r>
      <w:bookmarkStart w:id="21" w:name="_GoBack"/>
      <w:bookmarkEnd w:id="21"/>
    </w:p>
    <w:p>
      <w:pPr>
        <w:pStyle w:val="2"/>
        <w:keepNext w:val="0"/>
        <w:keepLines w:val="0"/>
        <w:pageBreakBefore w:val="0"/>
        <w:kinsoku/>
        <w:wordWrap/>
        <w:overflowPunct/>
        <w:topLinePunct w:val="0"/>
        <w:bidi w:val="0"/>
        <w:spacing w:beforeAutospacing="0" w:after="0" w:afterAutospacing="0" w:line="240" w:lineRule="auto"/>
        <w:ind w:left="0" w:leftChars="0"/>
        <w:jc w:val="center"/>
        <w:outlineLvl w:val="0"/>
        <w:rPr>
          <w:rFonts w:ascii="方正小标宋简体" w:eastAsia="方正小标宋简体"/>
          <w:sz w:val="24"/>
        </w:rPr>
      </w:pPr>
      <w:r>
        <w:rPr>
          <w:rFonts w:hint="eastAsia" w:ascii="方正小标宋简体" w:eastAsia="方正小标宋简体"/>
          <w:sz w:val="24"/>
        </w:rPr>
        <w:t xml:space="preserve">第三章 </w:t>
      </w:r>
      <w:r>
        <w:rPr>
          <w:rFonts w:ascii="方正小标宋简体" w:eastAsia="方正小标宋简体"/>
          <w:sz w:val="24"/>
        </w:rPr>
        <w:t xml:space="preserve"> </w:t>
      </w:r>
      <w:r>
        <w:rPr>
          <w:rFonts w:hint="eastAsia" w:ascii="方正小标宋简体" w:eastAsia="方正小标宋简体"/>
          <w:sz w:val="24"/>
        </w:rPr>
        <w:t>评标方法</w:t>
      </w:r>
    </w:p>
    <w:p>
      <w:pPr>
        <w:pStyle w:val="3"/>
        <w:keepNext w:val="0"/>
        <w:keepLines w:val="0"/>
        <w:pageBreakBefore w:val="0"/>
        <w:kinsoku/>
        <w:wordWrap/>
        <w:overflowPunct/>
        <w:topLinePunct w:val="0"/>
        <w:bidi w:val="0"/>
        <w:spacing w:before="0" w:beforeAutospacing="0" w:after="0" w:afterAutospacing="0" w:line="240" w:lineRule="auto"/>
        <w:ind w:left="0" w:leftChars="0" w:firstLine="482" w:firstLineChars="200"/>
        <w:rPr>
          <w:rFonts w:ascii="黑体" w:hAnsi="黑体" w:eastAsia="黑体"/>
          <w:sz w:val="24"/>
          <w:szCs w:val="24"/>
        </w:rPr>
      </w:pPr>
      <w:bookmarkStart w:id="1" w:name="_Toc45613429"/>
      <w:r>
        <w:rPr>
          <w:rFonts w:hint="eastAsia" w:ascii="黑体" w:hAnsi="黑体" w:eastAsia="黑体"/>
          <w:sz w:val="24"/>
          <w:szCs w:val="24"/>
        </w:rPr>
        <w:t>一、总则</w:t>
      </w:r>
      <w:bookmarkEnd w:id="1"/>
    </w:p>
    <w:p>
      <w:pPr>
        <w:keepNext w:val="0"/>
        <w:keepLines w:val="0"/>
        <w:pageBreakBefore w:val="0"/>
        <w:kinsoku/>
        <w:wordWrap/>
        <w:overflowPunct/>
        <w:topLinePunct w:val="0"/>
        <w:bidi w:val="0"/>
        <w:spacing w:beforeAutospacing="0" w:after="0" w:afterAutospacing="0" w:line="240" w:lineRule="auto"/>
        <w:ind w:left="0" w:leftChars="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遴选</w:t>
      </w:r>
      <w:r>
        <w:rPr>
          <w:rFonts w:hint="eastAsia" w:ascii="仿宋_GB2312" w:hAnsi="仿宋_GB2312" w:eastAsia="仿宋_GB2312" w:cs="仿宋_GB2312"/>
          <w:sz w:val="24"/>
          <w:szCs w:val="24"/>
        </w:rPr>
        <w:t>工作由本单位负责组织，具体评标事务由本单位组织的</w:t>
      </w:r>
      <w:r>
        <w:rPr>
          <w:rFonts w:hint="eastAsia" w:ascii="仿宋_GB2312" w:hAnsi="仿宋_GB2312" w:eastAsia="仿宋_GB2312" w:cs="仿宋_GB2312"/>
          <w:sz w:val="24"/>
          <w:szCs w:val="24"/>
          <w:lang w:eastAsia="zh-CN"/>
        </w:rPr>
        <w:t>遴选小组</w:t>
      </w:r>
      <w:r>
        <w:rPr>
          <w:rFonts w:hint="eastAsia" w:ascii="仿宋_GB2312" w:hAnsi="仿宋_GB2312" w:eastAsia="仿宋_GB2312" w:cs="仿宋_GB2312"/>
          <w:sz w:val="24"/>
          <w:szCs w:val="24"/>
        </w:rPr>
        <w:t>负责。</w:t>
      </w:r>
    </w:p>
    <w:p>
      <w:pPr>
        <w:pStyle w:val="3"/>
        <w:keepNext w:val="0"/>
        <w:keepLines w:val="0"/>
        <w:pageBreakBefore w:val="0"/>
        <w:kinsoku/>
        <w:wordWrap/>
        <w:overflowPunct/>
        <w:topLinePunct w:val="0"/>
        <w:bidi w:val="0"/>
        <w:spacing w:before="0" w:beforeAutospacing="0" w:after="0" w:afterAutospacing="0" w:line="240" w:lineRule="auto"/>
        <w:ind w:left="0" w:leftChars="0" w:firstLine="482" w:firstLineChars="200"/>
        <w:rPr>
          <w:rFonts w:ascii="黑体" w:hAnsi="黑体" w:eastAsia="黑体"/>
          <w:sz w:val="24"/>
          <w:szCs w:val="24"/>
        </w:rPr>
      </w:pPr>
      <w:bookmarkStart w:id="2" w:name="_Toc217446098"/>
      <w:bookmarkStart w:id="3" w:name="_Toc45613430"/>
      <w:r>
        <w:rPr>
          <w:rFonts w:hint="eastAsia" w:ascii="黑体" w:hAnsi="黑体" w:eastAsia="黑体"/>
          <w:sz w:val="24"/>
          <w:szCs w:val="24"/>
        </w:rPr>
        <w:t>二、</w:t>
      </w:r>
      <w:bookmarkEnd w:id="2"/>
      <w:r>
        <w:rPr>
          <w:rFonts w:hint="eastAsia" w:ascii="黑体" w:hAnsi="黑体" w:eastAsia="黑体"/>
          <w:sz w:val="24"/>
          <w:szCs w:val="24"/>
          <w:lang w:eastAsia="zh-CN"/>
        </w:rPr>
        <w:t>遴选</w:t>
      </w:r>
      <w:r>
        <w:rPr>
          <w:rFonts w:hint="eastAsia" w:ascii="黑体" w:hAnsi="黑体" w:eastAsia="黑体"/>
          <w:sz w:val="24"/>
          <w:szCs w:val="24"/>
        </w:rPr>
        <w:t>方法</w:t>
      </w:r>
      <w:bookmarkEnd w:id="3"/>
      <w:bookmarkStart w:id="4" w:name="_Toc217446103"/>
    </w:p>
    <w:p>
      <w:pPr>
        <w:keepNext w:val="0"/>
        <w:keepLines w:val="0"/>
        <w:pageBreakBefore w:val="0"/>
        <w:kinsoku/>
        <w:wordWrap/>
        <w:overflowPunct/>
        <w:topLinePunct w:val="0"/>
        <w:bidi w:val="0"/>
        <w:spacing w:beforeAutospacing="0" w:after="0" w:afterAutospacing="0" w:line="240" w:lineRule="auto"/>
        <w:ind w:left="0" w:leftChars="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w:t>
      </w:r>
      <w:r>
        <w:rPr>
          <w:rFonts w:hint="eastAsia" w:ascii="仿宋_GB2312" w:hAnsi="仿宋_GB2312" w:eastAsia="仿宋_GB2312" w:cs="仿宋_GB2312"/>
          <w:sz w:val="24"/>
          <w:szCs w:val="24"/>
          <w:lang w:eastAsia="zh-CN"/>
        </w:rPr>
        <w:t>遴选</w:t>
      </w:r>
      <w:r>
        <w:rPr>
          <w:rFonts w:hint="eastAsia" w:ascii="仿宋_GB2312" w:hAnsi="仿宋_GB2312" w:eastAsia="仿宋_GB2312" w:cs="仿宋_GB2312"/>
          <w:sz w:val="24"/>
          <w:szCs w:val="24"/>
        </w:rPr>
        <w:t>方法为：</w:t>
      </w:r>
      <w:r>
        <w:rPr>
          <w:rFonts w:hint="eastAsia" w:ascii="仿宋_GB2312" w:hAnsi="仿宋_GB2312" w:eastAsia="仿宋_GB2312" w:cs="仿宋_GB2312"/>
          <w:sz w:val="24"/>
          <w:szCs w:val="24"/>
          <w:lang w:eastAsia="zh-CN"/>
        </w:rPr>
        <w:t>根据与参加遴选公司进行洽谈结果确定</w:t>
      </w:r>
      <w:r>
        <w:rPr>
          <w:rFonts w:hint="eastAsia" w:ascii="仿宋_GB2312" w:hAnsi="仿宋_GB2312" w:eastAsia="仿宋_GB2312" w:cs="仿宋_GB2312"/>
          <w:sz w:val="24"/>
          <w:szCs w:val="24"/>
        </w:rPr>
        <w:t>。</w:t>
      </w:r>
    </w:p>
    <w:p>
      <w:pPr>
        <w:pStyle w:val="3"/>
        <w:keepNext w:val="0"/>
        <w:keepLines w:val="0"/>
        <w:pageBreakBefore w:val="0"/>
        <w:kinsoku/>
        <w:wordWrap/>
        <w:overflowPunct/>
        <w:topLinePunct w:val="0"/>
        <w:bidi w:val="0"/>
        <w:spacing w:before="0" w:beforeAutospacing="0" w:after="0" w:afterAutospacing="0" w:line="240" w:lineRule="auto"/>
        <w:ind w:left="0" w:leftChars="0" w:firstLine="482" w:firstLineChars="200"/>
        <w:rPr>
          <w:rFonts w:ascii="黑体" w:hAnsi="黑体" w:eastAsia="黑体"/>
          <w:sz w:val="24"/>
          <w:szCs w:val="24"/>
        </w:rPr>
      </w:pPr>
      <w:bookmarkStart w:id="5" w:name="_Toc45613431"/>
      <w:r>
        <w:rPr>
          <w:rFonts w:hint="eastAsia" w:ascii="黑体" w:hAnsi="黑体" w:eastAsia="黑体"/>
          <w:sz w:val="24"/>
          <w:szCs w:val="24"/>
        </w:rPr>
        <w:t>三、评标程序</w:t>
      </w:r>
      <w:bookmarkEnd w:id="5"/>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一</w:t>
      </w:r>
      <w:r>
        <w:rPr>
          <w:rFonts w:hint="eastAsia" w:ascii="楷体" w:hAnsi="楷体" w:eastAsia="楷体" w:cs="楷体"/>
          <w:b/>
          <w:bCs/>
          <w:sz w:val="24"/>
          <w:szCs w:val="24"/>
        </w:rPr>
        <w:t>）符合性检查</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1. 资格审查，</w:t>
      </w:r>
      <w:r>
        <w:rPr>
          <w:rFonts w:hint="eastAsia" w:ascii="仿宋_GB2312" w:hAnsi="仿宋_GB2312" w:eastAsia="仿宋_GB2312" w:cs="仿宋_GB2312"/>
          <w:sz w:val="24"/>
          <w:szCs w:val="24"/>
          <w:lang w:eastAsia="zh-CN"/>
        </w:rPr>
        <w:t>遴选小组</w:t>
      </w:r>
      <w:r>
        <w:rPr>
          <w:rFonts w:hint="eastAsia" w:ascii="仿宋_GB2312" w:hAnsi="仿宋_GB2312" w:eastAsia="仿宋_GB2312" w:cs="仿宋_GB2312"/>
          <w:sz w:val="24"/>
          <w:szCs w:val="24"/>
        </w:rPr>
        <w:t>依据本</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文件的实质性要求，对符合资格的投标文件进行审查，以确定其是否满足本</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文件的实质性要求。本项目符合性审查事项仅限于本</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文件的明确规定。投标文件是否满足本</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文件的实质性要求，必须以本</w:t>
      </w:r>
      <w:r>
        <w:rPr>
          <w:rFonts w:hint="eastAsia" w:ascii="仿宋_GB2312" w:hAnsi="仿宋_GB2312" w:eastAsia="仿宋_GB2312" w:cs="仿宋_GB2312"/>
          <w:sz w:val="24"/>
          <w:szCs w:val="24"/>
          <w:lang w:eastAsia="zh-CN"/>
        </w:rPr>
        <w:t>遴选采购文件</w:t>
      </w:r>
      <w:r>
        <w:rPr>
          <w:rFonts w:hint="eastAsia" w:ascii="仿宋_GB2312" w:hAnsi="仿宋_GB2312" w:eastAsia="仿宋_GB2312" w:cs="仿宋_GB2312"/>
          <w:sz w:val="24"/>
          <w:szCs w:val="24"/>
        </w:rPr>
        <w:t>的明确规定作为依据，否则，不能对投标文件作为无效处理，</w:t>
      </w:r>
      <w:r>
        <w:rPr>
          <w:rFonts w:hint="eastAsia" w:ascii="仿宋_GB2312" w:hAnsi="仿宋_GB2312" w:eastAsia="仿宋_GB2312" w:cs="仿宋_GB2312"/>
          <w:sz w:val="24"/>
          <w:szCs w:val="24"/>
          <w:lang w:eastAsia="zh-CN"/>
        </w:rPr>
        <w:t>遴选小组</w:t>
      </w:r>
      <w:r>
        <w:rPr>
          <w:rFonts w:hint="eastAsia" w:ascii="仿宋_GB2312" w:hAnsi="仿宋_GB2312" w:eastAsia="仿宋_GB2312" w:cs="仿宋_GB2312"/>
          <w:sz w:val="24"/>
          <w:szCs w:val="24"/>
        </w:rPr>
        <w:t>不得臆测符合性审查事项。</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2. 无效投标，</w:t>
      </w:r>
      <w:r>
        <w:rPr>
          <w:rFonts w:hint="eastAsia" w:ascii="仿宋_GB2312" w:hAnsi="仿宋_GB2312" w:eastAsia="仿宋_GB2312" w:cs="仿宋_GB2312"/>
          <w:sz w:val="24"/>
          <w:szCs w:val="24"/>
        </w:rPr>
        <w:t>除政府采购法律制度规定的情形外，本项目投标人或者其投标文件有下列情形之一的，作为无效投标处理：（1）投标文件正副本数量不足的；（2）投标文件组成明显不符合</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文件的规定要求，影响</w:t>
      </w:r>
      <w:r>
        <w:rPr>
          <w:rFonts w:hint="eastAsia" w:ascii="仿宋_GB2312" w:hAnsi="仿宋_GB2312" w:eastAsia="仿宋_GB2312" w:cs="仿宋_GB2312"/>
          <w:sz w:val="24"/>
          <w:szCs w:val="24"/>
          <w:lang w:eastAsia="zh-CN"/>
        </w:rPr>
        <w:t>遴选小组</w:t>
      </w:r>
      <w:r>
        <w:rPr>
          <w:rFonts w:hint="eastAsia" w:ascii="仿宋_GB2312" w:hAnsi="仿宋_GB2312" w:eastAsia="仿宋_GB2312" w:cs="仿宋_GB2312"/>
          <w:sz w:val="24"/>
          <w:szCs w:val="24"/>
        </w:rPr>
        <w:t>评判的；（3）投标文件的格式、语言、计量单位、报价货币、知识产权、投标有效期等不符合</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文件的规定，影响</w:t>
      </w:r>
      <w:r>
        <w:rPr>
          <w:rFonts w:hint="eastAsia" w:ascii="仿宋_GB2312" w:hAnsi="仿宋_GB2312" w:eastAsia="仿宋_GB2312" w:cs="仿宋_GB2312"/>
          <w:sz w:val="24"/>
          <w:szCs w:val="24"/>
          <w:lang w:eastAsia="zh-CN"/>
        </w:rPr>
        <w:t>遴选小组</w:t>
      </w:r>
      <w:r>
        <w:rPr>
          <w:rFonts w:hint="eastAsia" w:ascii="仿宋_GB2312" w:hAnsi="仿宋_GB2312" w:eastAsia="仿宋_GB2312" w:cs="仿宋_GB2312"/>
          <w:sz w:val="24"/>
          <w:szCs w:val="24"/>
        </w:rPr>
        <w:t>评判的；（4）投标报价不符合</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文件规定的采购预算或限价或其他报价规定的；（5）应答内容没有完全响应</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文件的实质性要求的；（6）未载明或者载明的招标项目履约时间、方式、数量及其他政府采购合同实质性内容与</w:t>
      </w:r>
      <w:r>
        <w:rPr>
          <w:rFonts w:hint="eastAsia" w:ascii="仿宋_GB2312" w:hAnsi="仿宋_GB2312" w:eastAsia="仿宋_GB2312" w:cs="仿宋_GB2312"/>
          <w:sz w:val="24"/>
          <w:szCs w:val="24"/>
          <w:lang w:eastAsia="zh-CN"/>
        </w:rPr>
        <w:t>遴选采购</w:t>
      </w:r>
      <w:r>
        <w:rPr>
          <w:rFonts w:hint="eastAsia" w:ascii="仿宋_GB2312" w:hAnsi="仿宋_GB2312" w:eastAsia="仿宋_GB2312" w:cs="仿宋_GB2312"/>
          <w:sz w:val="24"/>
          <w:szCs w:val="24"/>
        </w:rPr>
        <w:t>文件要求不一致，且招标采购单位无法接受的；（7）投标文件未按</w:t>
      </w:r>
      <w:r>
        <w:rPr>
          <w:rFonts w:hint="eastAsia" w:ascii="仿宋_GB2312" w:hAnsi="仿宋_GB2312" w:eastAsia="仿宋_GB2312" w:cs="仿宋_GB2312"/>
          <w:sz w:val="24"/>
          <w:szCs w:val="24"/>
          <w:lang w:eastAsia="zh-CN"/>
        </w:rPr>
        <w:t>遴选采购文件</w:t>
      </w:r>
      <w:r>
        <w:rPr>
          <w:rFonts w:hint="eastAsia" w:ascii="仿宋_GB2312" w:hAnsi="仿宋_GB2312" w:eastAsia="仿宋_GB2312" w:cs="仿宋_GB2312"/>
          <w:sz w:val="24"/>
          <w:szCs w:val="24"/>
        </w:rPr>
        <w:t>要求签署、盖章的；（8）没有完全响应</w:t>
      </w:r>
      <w:r>
        <w:rPr>
          <w:rFonts w:hint="eastAsia" w:ascii="仿宋_GB2312" w:hAnsi="仿宋_GB2312" w:eastAsia="仿宋_GB2312" w:cs="仿宋_GB2312"/>
          <w:sz w:val="24"/>
          <w:szCs w:val="24"/>
          <w:lang w:eastAsia="zh-CN"/>
        </w:rPr>
        <w:t>遴选采购文件</w:t>
      </w:r>
      <w:r>
        <w:rPr>
          <w:rFonts w:hint="eastAsia" w:ascii="仿宋_GB2312" w:hAnsi="仿宋_GB2312" w:eastAsia="仿宋_GB2312" w:cs="仿宋_GB2312"/>
          <w:sz w:val="24"/>
          <w:szCs w:val="24"/>
        </w:rPr>
        <w:t>的其他实质性要求或属于</w:t>
      </w:r>
      <w:r>
        <w:rPr>
          <w:rFonts w:hint="eastAsia" w:ascii="仿宋_GB2312" w:hAnsi="仿宋_GB2312" w:eastAsia="仿宋_GB2312" w:cs="仿宋_GB2312"/>
          <w:sz w:val="24"/>
          <w:szCs w:val="24"/>
          <w:lang w:eastAsia="zh-CN"/>
        </w:rPr>
        <w:t>遴选采购文件</w:t>
      </w:r>
      <w:r>
        <w:rPr>
          <w:rFonts w:hint="eastAsia" w:ascii="仿宋_GB2312" w:hAnsi="仿宋_GB2312" w:eastAsia="仿宋_GB2312" w:cs="仿宋_GB2312"/>
          <w:sz w:val="24"/>
          <w:szCs w:val="24"/>
        </w:rPr>
        <w:t>中投标无效情形的。</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3. 比较与评价，</w:t>
      </w:r>
      <w:r>
        <w:rPr>
          <w:rFonts w:hint="eastAsia" w:ascii="仿宋_GB2312" w:hAnsi="仿宋_GB2312" w:eastAsia="仿宋_GB2312" w:cs="仿宋_GB2312"/>
          <w:sz w:val="24"/>
          <w:szCs w:val="24"/>
        </w:rPr>
        <w:t>按</w:t>
      </w:r>
      <w:r>
        <w:rPr>
          <w:rFonts w:hint="eastAsia" w:ascii="仿宋_GB2312" w:hAnsi="仿宋_GB2312" w:eastAsia="仿宋_GB2312" w:cs="仿宋_GB2312"/>
          <w:sz w:val="24"/>
          <w:szCs w:val="24"/>
          <w:lang w:eastAsia="zh-CN"/>
        </w:rPr>
        <w:t>遴选采购文件</w:t>
      </w:r>
      <w:r>
        <w:rPr>
          <w:rFonts w:hint="eastAsia" w:ascii="仿宋_GB2312" w:hAnsi="仿宋_GB2312" w:eastAsia="仿宋_GB2312" w:cs="仿宋_GB2312"/>
          <w:sz w:val="24"/>
          <w:szCs w:val="24"/>
        </w:rPr>
        <w:t>中规定的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评标方法和标准，对未作无效投标处理的投标文件进行产品要求等方面评估，综合比较与评价。</w:t>
      </w:r>
      <w:r>
        <w:rPr>
          <w:rFonts w:hint="eastAsia" w:ascii="仿宋_GB2312" w:hAnsi="仿宋_GB2312" w:eastAsia="仿宋_GB2312" w:cs="仿宋_GB2312"/>
          <w:sz w:val="24"/>
          <w:szCs w:val="24"/>
          <w:lang w:eastAsia="zh-CN"/>
        </w:rPr>
        <w:t>完全符合遴选采购文件</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商务要求”</w:t>
      </w:r>
      <w:r>
        <w:rPr>
          <w:rFonts w:hint="eastAsia" w:ascii="仿宋_GB2312" w:hAnsi="仿宋_GB2312" w:eastAsia="仿宋_GB2312" w:cs="仿宋_GB2312"/>
          <w:sz w:val="24"/>
          <w:szCs w:val="24"/>
          <w:lang w:eastAsia="zh-CN"/>
        </w:rPr>
        <w:t>“三、产品要求”，没有负偏离的投标价格低的优先。</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4. 复核，</w:t>
      </w:r>
      <w:r>
        <w:rPr>
          <w:rFonts w:hint="eastAsia" w:ascii="仿宋_GB2312" w:hAnsi="仿宋_GB2312" w:eastAsia="仿宋_GB2312" w:cs="仿宋_GB2312"/>
          <w:sz w:val="24"/>
          <w:szCs w:val="24"/>
          <w:lang w:eastAsia="zh-CN"/>
        </w:rPr>
        <w:t>确定遴选结果后，遴选小组应当进行复核，特别要对拟推荐为中标候选投标人的、报价最低的、投标文件被认定为无效的进行重点复核。</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5. </w:t>
      </w:r>
      <w:r>
        <w:rPr>
          <w:rFonts w:hint="eastAsia" w:ascii="仿宋_GB2312" w:hAnsi="仿宋_GB2312" w:eastAsia="仿宋_GB2312" w:cs="仿宋_GB2312"/>
          <w:b/>
          <w:bCs/>
          <w:sz w:val="24"/>
          <w:szCs w:val="24"/>
          <w:lang w:eastAsia="zh-CN"/>
        </w:rPr>
        <w:t>确定</w:t>
      </w:r>
      <w:r>
        <w:rPr>
          <w:rFonts w:hint="eastAsia" w:ascii="仿宋_GB2312" w:hAnsi="仿宋_GB2312" w:eastAsia="仿宋_GB2312" w:cs="仿宋_GB2312"/>
          <w:b/>
          <w:bCs/>
          <w:sz w:val="24"/>
          <w:szCs w:val="24"/>
        </w:rPr>
        <w:t>中标</w:t>
      </w:r>
      <w:r>
        <w:rPr>
          <w:rFonts w:hint="eastAsia" w:ascii="仿宋_GB2312" w:hAnsi="仿宋_GB2312" w:eastAsia="仿宋_GB2312" w:cs="仿宋_GB2312"/>
          <w:b/>
          <w:bCs/>
          <w:sz w:val="24"/>
          <w:szCs w:val="24"/>
          <w:lang w:eastAsia="zh-CN"/>
        </w:rPr>
        <w:t>结果</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中标候选投标人应当排序。本项目采用</w:t>
      </w:r>
      <w:r>
        <w:rPr>
          <w:rFonts w:hint="eastAsia" w:ascii="仿宋_GB2312" w:hAnsi="仿宋_GB2312" w:eastAsia="仿宋_GB2312" w:cs="仿宋_GB2312"/>
          <w:sz w:val="24"/>
          <w:szCs w:val="24"/>
          <w:lang w:eastAsia="zh-CN"/>
        </w:rPr>
        <w:t>遴选方式</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根据与参加遴选公司进行洽谈结果确定中标人</w:t>
      </w:r>
      <w:r>
        <w:rPr>
          <w:rFonts w:hint="eastAsia" w:ascii="仿宋_GB2312" w:hAnsi="仿宋_GB2312" w:eastAsia="仿宋_GB2312" w:cs="仿宋_GB2312"/>
          <w:sz w:val="24"/>
          <w:szCs w:val="24"/>
        </w:rPr>
        <w:t>。</w:t>
      </w:r>
    </w:p>
    <w:bookmarkEnd w:id="4"/>
    <w:p>
      <w:pPr>
        <w:pStyle w:val="8"/>
        <w:keepNext w:val="0"/>
        <w:keepLines w:val="0"/>
        <w:pageBreakBefore w:val="0"/>
        <w:kinsoku/>
        <w:wordWrap/>
        <w:overflowPunct/>
        <w:topLinePunct w:val="0"/>
        <w:bidi w:val="0"/>
        <w:spacing w:before="0" w:beforeAutospacing="0" w:after="0" w:afterAutospacing="0" w:line="240" w:lineRule="auto"/>
        <w:ind w:left="0" w:leftChars="0"/>
        <w:rPr>
          <w:rFonts w:hint="eastAsia"/>
        </w:rPr>
      </w:pPr>
      <w:bookmarkStart w:id="6" w:name="_Toc45613433"/>
      <w:r>
        <w:rPr>
          <w:rFonts w:hint="eastAsia"/>
        </w:rPr>
        <w:br w:type="page"/>
      </w:r>
    </w:p>
    <w:p>
      <w:pPr>
        <w:pStyle w:val="8"/>
        <w:keepNext w:val="0"/>
        <w:keepLines w:val="0"/>
        <w:pageBreakBefore w:val="0"/>
        <w:kinsoku/>
        <w:wordWrap/>
        <w:overflowPunct/>
        <w:topLinePunct w:val="0"/>
        <w:bidi w:val="0"/>
        <w:spacing w:before="0" w:beforeAutospacing="0" w:after="0" w:afterAutospacing="0" w:line="240" w:lineRule="auto"/>
        <w:ind w:left="0" w:leftChars="0"/>
      </w:pPr>
      <w:r>
        <w:rPr>
          <w:rFonts w:hint="eastAsia"/>
        </w:rPr>
        <w:t>第四章　采购合同</w:t>
      </w:r>
      <w:bookmarkEnd w:id="6"/>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rPr>
          <w:rFonts w:hint="eastAsia" w:ascii="仿宋_GB2312" w:hAnsi="仿宋" w:eastAsia="仿宋_GB2312"/>
          <w:sz w:val="24"/>
        </w:rPr>
      </w:pPr>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rPr>
          <w:rFonts w:ascii="仿宋_GB2312" w:hAnsi="仿宋" w:eastAsia="仿宋_GB2312"/>
          <w:sz w:val="24"/>
        </w:rPr>
      </w:pPr>
      <w:r>
        <w:rPr>
          <w:rFonts w:hint="eastAsia" w:ascii="仿宋_GB2312" w:hAnsi="仿宋" w:eastAsia="仿宋_GB2312"/>
          <w:sz w:val="24"/>
        </w:rPr>
        <w:t>合同编号：</w:t>
      </w:r>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rPr>
          <w:rFonts w:ascii="仿宋_GB2312" w:hAnsi="仿宋" w:eastAsia="仿宋_GB2312"/>
          <w:sz w:val="24"/>
        </w:rPr>
      </w:pPr>
      <w:r>
        <w:rPr>
          <w:rFonts w:hint="eastAsia" w:ascii="仿宋_GB2312" w:hAnsi="仿宋" w:eastAsia="仿宋_GB2312"/>
          <w:sz w:val="24"/>
        </w:rPr>
        <w:t>签订地点：四川省资阳市</w:t>
      </w:r>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rPr>
          <w:rFonts w:ascii="仿宋_GB2312" w:hAnsi="仿宋" w:eastAsia="仿宋_GB2312"/>
          <w:sz w:val="24"/>
        </w:rPr>
      </w:pPr>
      <w:r>
        <w:rPr>
          <w:rFonts w:hint="eastAsia" w:ascii="仿宋_GB2312" w:hAnsi="仿宋" w:eastAsia="仿宋_GB2312"/>
          <w:sz w:val="24"/>
        </w:rPr>
        <w:t>采购人（甲方）：资阳市第一人民医院</w:t>
      </w:r>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rPr>
          <w:rFonts w:ascii="仿宋_GB2312" w:hAnsi="仿宋" w:eastAsia="仿宋_GB2312"/>
          <w:sz w:val="24"/>
        </w:rPr>
      </w:pPr>
      <w:r>
        <w:rPr>
          <w:rFonts w:hint="eastAsia" w:ascii="仿宋_GB2312" w:hAnsi="仿宋" w:eastAsia="仿宋_GB2312"/>
          <w:sz w:val="24"/>
        </w:rPr>
        <w:t>供应商（乙方）：</w:t>
      </w:r>
    </w:p>
    <w:p>
      <w:pPr>
        <w:pStyle w:val="16"/>
        <w:keepNext w:val="0"/>
        <w:keepLines w:val="0"/>
        <w:pageBreakBefore w:val="0"/>
        <w:kinsoku/>
        <w:wordWrap/>
        <w:overflowPunct/>
        <w:topLinePunct w:val="0"/>
        <w:bidi w:val="0"/>
        <w:spacing w:beforeAutospacing="0" w:after="0" w:afterAutospacing="0" w:line="240" w:lineRule="auto"/>
        <w:ind w:left="0" w:leftChars="0" w:firstLine="480"/>
        <w:rPr>
          <w:rFonts w:ascii="仿宋_GB2312" w:hAnsi="仿宋_GB2312" w:eastAsia="仿宋_GB2312" w:cs="仿宋_GB2312"/>
        </w:rPr>
      </w:pPr>
      <w:bookmarkStart w:id="7" w:name="_Toc217446107"/>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rPr>
        <w:t>　　</w:t>
      </w:r>
      <w:r>
        <w:rPr>
          <w:rFonts w:hint="eastAsia" w:ascii="仿宋_GB2312" w:hAnsi="仿宋_GB2312" w:eastAsia="仿宋_GB2312" w:cs="仿宋_GB2312"/>
        </w:rPr>
        <w:t>）的《</w:t>
      </w:r>
      <w:r>
        <w:rPr>
          <w:rFonts w:hint="eastAsia" w:ascii="仿宋_GB2312" w:hAnsi="仿宋_GB2312" w:eastAsia="仿宋_GB2312" w:cs="仿宋_GB2312"/>
          <w:lang w:eastAsia="zh-CN"/>
        </w:rPr>
        <w:t>遴选采购文件</w:t>
      </w:r>
      <w:r>
        <w:rPr>
          <w:rFonts w:hint="eastAsia" w:ascii="仿宋_GB2312" w:hAnsi="仿宋_GB2312" w:eastAsia="仿宋_GB2312" w:cs="仿宋_GB2312"/>
        </w:rPr>
        <w:t>》、乙方的《投标文件》及《中标通知书》，甲、乙双方同意签订本合同。详细技术说明及其他有关合同项目的特定信息由合同附件予以说明，合同附件及本项目的</w:t>
      </w:r>
      <w:r>
        <w:rPr>
          <w:rFonts w:hint="eastAsia" w:ascii="仿宋_GB2312" w:hAnsi="仿宋_GB2312" w:eastAsia="仿宋_GB2312" w:cs="仿宋_GB2312"/>
          <w:lang w:eastAsia="zh-CN"/>
        </w:rPr>
        <w:t>遴选采购文件</w:t>
      </w:r>
      <w:r>
        <w:rPr>
          <w:rFonts w:hint="eastAsia" w:ascii="仿宋_GB2312" w:hAnsi="仿宋_GB2312" w:eastAsia="仿宋_GB2312" w:cs="仿宋_GB2312"/>
        </w:rPr>
        <w:t>、投标文件、《中标通知书》等均为本合同不可分割的部分。双方同意共同遵守如下条款：</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黑体" w:hAnsi="黑体" w:eastAsia="黑体"/>
          <w:sz w:val="24"/>
        </w:rPr>
      </w:pPr>
      <w:r>
        <w:rPr>
          <w:rFonts w:hint="eastAsia" w:ascii="黑体" w:hAnsi="黑体" w:eastAsia="黑体"/>
          <w:sz w:val="24"/>
        </w:rPr>
        <w:t>一、合同产品</w:t>
      </w:r>
      <w:bookmarkEnd w:id="7"/>
    </w:p>
    <w:tbl>
      <w:tblPr>
        <w:tblStyle w:val="1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注册证名称</w:t>
            </w:r>
          </w:p>
        </w:tc>
        <w:tc>
          <w:tcPr>
            <w:tcW w:w="129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规格</w:t>
            </w:r>
          </w:p>
        </w:tc>
        <w:tc>
          <w:tcPr>
            <w:tcW w:w="619"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单位</w:t>
            </w:r>
          </w:p>
        </w:tc>
        <w:tc>
          <w:tcPr>
            <w:tcW w:w="881"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价格（元）</w:t>
            </w:r>
          </w:p>
        </w:tc>
        <w:tc>
          <w:tcPr>
            <w:tcW w:w="1707"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生产厂家</w:t>
            </w:r>
          </w:p>
        </w:tc>
        <w:tc>
          <w:tcPr>
            <w:tcW w:w="162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注册证号</w:t>
            </w:r>
          </w:p>
        </w:tc>
        <w:tc>
          <w:tcPr>
            <w:tcW w:w="967"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kern w:val="0"/>
                <w:sz w:val="20"/>
                <w:szCs w:val="21"/>
              </w:rPr>
            </w:pPr>
            <w:r>
              <w:rPr>
                <w:rFonts w:hint="eastAsia" w:ascii="仿宋_GB2312" w:hAnsi="仿宋" w:eastAsia="仿宋_GB2312"/>
                <w:kern w:val="0"/>
                <w:sz w:val="20"/>
                <w:szCs w:val="21"/>
              </w:rPr>
              <w:t>挂网</w:t>
            </w:r>
          </w:p>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4"/>
              </w:rPr>
            </w:pPr>
            <w:r>
              <w:rPr>
                <w:rFonts w:hint="eastAsia" w:ascii="仿宋_GB2312" w:hAnsi="仿宋" w:eastAsia="仿宋_GB2312"/>
                <w:kern w:val="0"/>
                <w:sz w:val="20"/>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290"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619"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881"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707"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623"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967"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290"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619"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881"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707"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623"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967"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290"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619"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881"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707"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1623"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c>
          <w:tcPr>
            <w:tcW w:w="967" w:type="dxa"/>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kern w:val="0"/>
                <w:sz w:val="24"/>
              </w:rPr>
            </w:pPr>
          </w:p>
        </w:tc>
      </w:tr>
    </w:tbl>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contextualSpacing/>
        <w:rPr>
          <w:rFonts w:ascii="仿宋_GB2312" w:hAnsi="仿宋" w:eastAsia="仿宋_GB2312"/>
          <w:sz w:val="24"/>
        </w:rPr>
      </w:pPr>
      <w:r>
        <w:rPr>
          <w:rFonts w:hint="eastAsia" w:ascii="仿宋_GB2312" w:hAnsi="仿宋" w:eastAsia="仿宋_GB2312"/>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8" w:name="_Toc217446108"/>
      <w:r>
        <w:rPr>
          <w:rFonts w:hint="eastAsia" w:ascii="黑体" w:hAnsi="黑体" w:eastAsia="黑体"/>
          <w:sz w:val="24"/>
        </w:rPr>
        <w:t>二、合同</w:t>
      </w:r>
      <w:bookmarkEnd w:id="8"/>
      <w:r>
        <w:rPr>
          <w:rFonts w:hint="eastAsia" w:ascii="黑体" w:hAnsi="黑体" w:eastAsia="黑体"/>
          <w:sz w:val="24"/>
        </w:rPr>
        <w:t>价格</w:t>
      </w:r>
    </w:p>
    <w:p>
      <w:pPr>
        <w:pStyle w:val="5"/>
        <w:keepNext w:val="0"/>
        <w:keepLines w:val="0"/>
        <w:pageBreakBefore w:val="0"/>
        <w:kinsoku/>
        <w:wordWrap/>
        <w:overflowPunct/>
        <w:topLinePunct w:val="0"/>
        <w:bidi w:val="0"/>
        <w:snapToGrid w:val="0"/>
        <w:spacing w:beforeAutospacing="0" w:after="0" w:afterAutospacing="0" w:line="240" w:lineRule="auto"/>
        <w:ind w:left="0" w:leftChars="0" w:firstLine="420" w:firstLineChars="175"/>
        <w:contextualSpacing/>
        <w:rPr>
          <w:rFonts w:ascii="仿宋_GB2312" w:hAnsi="仿宋" w:eastAsia="仿宋_GB2312"/>
          <w:sz w:val="24"/>
        </w:rPr>
      </w:pPr>
      <w:r>
        <w:rPr>
          <w:rFonts w:hint="eastAsia" w:ascii="仿宋_GB2312" w:hAnsi="仿宋" w:eastAsia="仿宋_GB2312"/>
          <w:sz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5"/>
        <w:keepNext w:val="0"/>
        <w:keepLines w:val="0"/>
        <w:pageBreakBefore w:val="0"/>
        <w:kinsoku/>
        <w:wordWrap/>
        <w:overflowPunct/>
        <w:topLinePunct w:val="0"/>
        <w:bidi w:val="0"/>
        <w:snapToGrid w:val="0"/>
        <w:spacing w:beforeAutospacing="0" w:after="0" w:afterAutospacing="0" w:line="240" w:lineRule="auto"/>
        <w:ind w:left="0" w:leftChars="0" w:firstLine="420" w:firstLineChars="175"/>
        <w:contextualSpacing/>
        <w:rPr>
          <w:rFonts w:ascii="仿宋_GB2312" w:hAnsi="仿宋" w:eastAsia="仿宋_GB2312"/>
          <w:sz w:val="24"/>
        </w:rPr>
      </w:pPr>
      <w:r>
        <w:rPr>
          <w:rFonts w:hint="eastAsia" w:ascii="仿宋_GB2312" w:hAnsi="仿宋" w:eastAsia="仿宋_GB2312"/>
          <w:sz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5"/>
        <w:keepNext w:val="0"/>
        <w:keepLines w:val="0"/>
        <w:pageBreakBefore w:val="0"/>
        <w:kinsoku/>
        <w:wordWrap/>
        <w:overflowPunct/>
        <w:topLinePunct w:val="0"/>
        <w:bidi w:val="0"/>
        <w:snapToGrid w:val="0"/>
        <w:spacing w:beforeAutospacing="0" w:after="0" w:afterAutospacing="0" w:line="240" w:lineRule="auto"/>
        <w:ind w:left="0" w:leftChars="0" w:firstLine="420" w:firstLineChars="175"/>
        <w:contextualSpacing/>
        <w:rPr>
          <w:rFonts w:ascii="仿宋_GB2312" w:hAnsi="仿宋" w:eastAsia="仿宋_GB2312"/>
          <w:sz w:val="24"/>
        </w:rPr>
      </w:pPr>
      <w:r>
        <w:rPr>
          <w:rFonts w:hint="eastAsia" w:ascii="仿宋_GB2312" w:hAnsi="仿宋" w:eastAsia="仿宋_GB2312"/>
          <w:sz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5"/>
        <w:keepNext w:val="0"/>
        <w:keepLines w:val="0"/>
        <w:pageBreakBefore w:val="0"/>
        <w:kinsoku/>
        <w:wordWrap/>
        <w:overflowPunct/>
        <w:topLinePunct w:val="0"/>
        <w:bidi w:val="0"/>
        <w:snapToGrid w:val="0"/>
        <w:spacing w:beforeAutospacing="0" w:after="0" w:afterAutospacing="0" w:line="240" w:lineRule="auto"/>
        <w:ind w:left="0" w:leftChars="0" w:firstLine="420" w:firstLineChars="175"/>
        <w:contextualSpacing/>
        <w:rPr>
          <w:rFonts w:ascii="仿宋_GB2312" w:hAnsi="仿宋" w:eastAsia="仿宋_GB2312"/>
          <w:sz w:val="24"/>
        </w:rPr>
      </w:pPr>
      <w:r>
        <w:rPr>
          <w:rFonts w:hint="eastAsia" w:ascii="仿宋_GB2312" w:hAnsi="仿宋" w:eastAsia="仿宋_GB2312"/>
          <w:sz w:val="24"/>
        </w:rPr>
        <w:t>4. 对高于“四川省医用耗材集中挂网阳光采购系统”、“体外诊断试剂阳光采购系统”当时最低配送价格进入甲方的产品，如乙方在半年内进行二次及以上价格调整的，每次承担违约金1000元/次/项。</w:t>
      </w:r>
    </w:p>
    <w:p>
      <w:pPr>
        <w:pStyle w:val="5"/>
        <w:keepNext w:val="0"/>
        <w:keepLines w:val="0"/>
        <w:pageBreakBefore w:val="0"/>
        <w:kinsoku/>
        <w:wordWrap/>
        <w:overflowPunct/>
        <w:topLinePunct w:val="0"/>
        <w:bidi w:val="0"/>
        <w:snapToGrid w:val="0"/>
        <w:spacing w:beforeAutospacing="0" w:after="0" w:afterAutospacing="0" w:line="240" w:lineRule="auto"/>
        <w:ind w:left="0" w:leftChars="0" w:firstLine="420" w:firstLineChars="175"/>
        <w:contextualSpacing/>
        <w:rPr>
          <w:rFonts w:ascii="仿宋_GB2312" w:hAnsi="仿宋" w:eastAsia="仿宋_GB2312"/>
          <w:sz w:val="24"/>
        </w:rPr>
      </w:pPr>
      <w:r>
        <w:rPr>
          <w:rFonts w:hint="eastAsia" w:ascii="仿宋_GB2312" w:hAnsi="仿宋" w:eastAsia="仿宋_GB2312"/>
          <w:sz w:val="24"/>
        </w:rPr>
        <w:t>5. 乙方承诺按国家法律法规和甲方规章制度合法经营，并签订《廉洁购销合同》（附后）。</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9" w:name="_Toc217446109"/>
      <w:r>
        <w:rPr>
          <w:rFonts w:hint="eastAsia" w:ascii="黑体" w:hAnsi="黑体" w:eastAsia="黑体"/>
          <w:sz w:val="24"/>
        </w:rPr>
        <w:t>三、质量要求</w:t>
      </w:r>
      <w:bookmarkEnd w:id="9"/>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1. 乙方须提供全新的产品（含零部件、配件等），产品及包装表面无划伤、无碰撞痕迹，且权属清楚，不得侵害他人的知识产权。</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2. 产品必须符合或优于国家（行业）标准，以及本项目</w:t>
      </w:r>
      <w:r>
        <w:rPr>
          <w:rFonts w:hint="eastAsia" w:ascii="仿宋_GB2312" w:hAnsi="仿宋" w:eastAsia="仿宋_GB2312"/>
          <w:lang w:eastAsia="zh-CN"/>
        </w:rPr>
        <w:t>遴选采购文件</w:t>
      </w:r>
      <w:r>
        <w:rPr>
          <w:rFonts w:hint="eastAsia" w:ascii="仿宋_GB2312" w:hAnsi="仿宋" w:eastAsia="仿宋_GB2312"/>
        </w:rPr>
        <w:t>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10" w:name="_Toc217446110"/>
      <w:r>
        <w:rPr>
          <w:rFonts w:hint="eastAsia" w:ascii="黑体" w:hAnsi="黑体" w:eastAsia="黑体"/>
          <w:sz w:val="24"/>
        </w:rPr>
        <w:t>四、交货及验收</w:t>
      </w:r>
      <w:bookmarkEnd w:id="10"/>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kinsoku/>
        <w:wordWrap/>
        <w:overflowPunct/>
        <w:topLinePunct w:val="0"/>
        <w:bidi w:val="0"/>
        <w:snapToGrid w:val="0"/>
        <w:spacing w:beforeAutospacing="0" w:after="0" w:afterAutospacing="0" w:line="240" w:lineRule="auto"/>
        <w:ind w:left="0" w:leftChars="0"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keepNext w:val="0"/>
        <w:keepLines w:val="0"/>
        <w:pageBreakBefore w:val="0"/>
        <w:kinsoku/>
        <w:wordWrap/>
        <w:overflowPunct/>
        <w:topLinePunct w:val="0"/>
        <w:bidi w:val="0"/>
        <w:snapToGrid w:val="0"/>
        <w:spacing w:beforeAutospacing="0" w:after="0" w:afterAutospacing="0" w:line="240" w:lineRule="auto"/>
        <w:ind w:left="0" w:leftChars="0"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2. 验收由甲方组织，乙方配合进行：</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11" w:name="_Toc217446111"/>
      <w:r>
        <w:rPr>
          <w:rFonts w:hint="eastAsia" w:ascii="黑体" w:hAnsi="黑体" w:eastAsia="黑体"/>
          <w:sz w:val="24"/>
        </w:rPr>
        <w:t>五、付款方式</w:t>
      </w:r>
      <w:bookmarkEnd w:id="11"/>
    </w:p>
    <w:p>
      <w:pPr>
        <w:keepNext w:val="0"/>
        <w:keepLines w:val="0"/>
        <w:pageBreakBefore w:val="0"/>
        <w:kinsoku/>
        <w:wordWrap/>
        <w:overflowPunct/>
        <w:topLinePunct w:val="0"/>
        <w:bidi w:val="0"/>
        <w:snapToGrid w:val="0"/>
        <w:spacing w:beforeAutospacing="0" w:after="0" w:afterAutospacing="0" w:line="240" w:lineRule="auto"/>
        <w:ind w:left="0" w:leftChars="0"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keepNext w:val="0"/>
        <w:keepLines w:val="0"/>
        <w:pageBreakBefore w:val="0"/>
        <w:kinsoku/>
        <w:wordWrap/>
        <w:overflowPunct/>
        <w:topLinePunct w:val="0"/>
        <w:bidi w:val="0"/>
        <w:snapToGrid w:val="0"/>
        <w:spacing w:beforeAutospacing="0" w:after="0" w:afterAutospacing="0" w:line="240" w:lineRule="auto"/>
        <w:ind w:left="0" w:leftChars="0"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12" w:name="_Toc217446112"/>
      <w:r>
        <w:rPr>
          <w:rFonts w:hint="eastAsia" w:ascii="黑体" w:hAnsi="黑体" w:eastAsia="黑体"/>
          <w:sz w:val="24"/>
        </w:rPr>
        <w:t>六、售后服务</w:t>
      </w:r>
      <w:bookmarkEnd w:id="12"/>
    </w:p>
    <w:p>
      <w:pPr>
        <w:keepNext w:val="0"/>
        <w:keepLines w:val="0"/>
        <w:pageBreakBefore w:val="0"/>
        <w:kinsoku/>
        <w:wordWrap/>
        <w:overflowPunct/>
        <w:topLinePunct w:val="0"/>
        <w:bidi w:val="0"/>
        <w:snapToGrid w:val="0"/>
        <w:spacing w:beforeAutospacing="0" w:after="0" w:afterAutospacing="0" w:line="240" w:lineRule="auto"/>
        <w:ind w:left="0" w:leftChars="0"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2. 乙方须指派专人负责与甲方联系售后服务事宜。</w:t>
      </w:r>
      <w:r>
        <w:rPr>
          <w:rFonts w:hint="eastAsia" w:ascii="仿宋_GB2312" w:eastAsia="仿宋_GB2312"/>
        </w:rPr>
        <w:t> </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r>
        <w:rPr>
          <w:rFonts w:hint="eastAsia" w:ascii="黑体" w:hAnsi="黑体" w:eastAsia="黑体"/>
          <w:sz w:val="24"/>
        </w:rPr>
        <w:t>七、合同期限</w:t>
      </w:r>
    </w:p>
    <w:p>
      <w:pPr>
        <w:keepNext w:val="0"/>
        <w:keepLines w:val="0"/>
        <w:pageBreakBefore w:val="0"/>
        <w:kinsoku/>
        <w:wordWrap/>
        <w:overflowPunct/>
        <w:topLinePunct w:val="0"/>
        <w:bidi w:val="0"/>
        <w:snapToGrid w:val="0"/>
        <w:spacing w:beforeAutospacing="0" w:after="0" w:afterAutospacing="0" w:line="240" w:lineRule="auto"/>
        <w:ind w:left="0" w:leftChars="0" w:firstLine="645"/>
        <w:contextualSpacing/>
        <w:rPr>
          <w:rFonts w:ascii="仿宋_GB2312" w:hAnsi="仿宋" w:eastAsia="仿宋_GB2312"/>
          <w:sz w:val="24"/>
        </w:rPr>
      </w:pPr>
      <w:r>
        <w:rPr>
          <w:rFonts w:hint="eastAsia" w:ascii="仿宋_GB2312" w:hAnsi="仿宋" w:eastAsia="仿宋_GB2312"/>
          <w:sz w:val="24"/>
        </w:rPr>
        <w:t>本合同期限为一年，从    年　月　日至    年　月　日。</w:t>
      </w:r>
    </w:p>
    <w:p>
      <w:pPr>
        <w:keepNext w:val="0"/>
        <w:keepLines w:val="0"/>
        <w:pageBreakBefore w:val="0"/>
        <w:kinsoku/>
        <w:wordWrap/>
        <w:overflowPunct/>
        <w:topLinePunct w:val="0"/>
        <w:bidi w:val="0"/>
        <w:snapToGrid w:val="0"/>
        <w:spacing w:beforeAutospacing="0" w:after="0" w:afterAutospacing="0" w:line="240" w:lineRule="auto"/>
        <w:ind w:left="0" w:leftChars="0" w:firstLine="645"/>
        <w:contextualSpacing/>
        <w:rPr>
          <w:rFonts w:ascii="仿宋_GB2312" w:hAnsi="仿宋" w:eastAsia="仿宋_GB2312"/>
          <w:sz w:val="24"/>
        </w:rPr>
      </w:pPr>
      <w:r>
        <w:rPr>
          <w:rFonts w:hint="eastAsia" w:ascii="仿宋_GB2312" w:hAnsi="仿宋" w:eastAsia="仿宋_GB2312"/>
          <w:sz w:val="24"/>
        </w:rPr>
        <w:t>如乙方无违约行为，到期前三个月双方再次协商续约或重新签订《购销合同》。签订本合同并不给予乙方任何形式的续约优先权。</w:t>
      </w:r>
    </w:p>
    <w:p>
      <w:pPr>
        <w:keepNext w:val="0"/>
        <w:keepLines w:val="0"/>
        <w:pageBreakBefore w:val="0"/>
        <w:kinsoku/>
        <w:wordWrap/>
        <w:overflowPunct/>
        <w:topLinePunct w:val="0"/>
        <w:bidi w:val="0"/>
        <w:snapToGrid w:val="0"/>
        <w:spacing w:beforeAutospacing="0" w:after="0" w:afterAutospacing="0" w:line="240" w:lineRule="auto"/>
        <w:ind w:left="0" w:leftChars="0" w:firstLine="645"/>
        <w:contextualSpacing/>
        <w:rPr>
          <w:rFonts w:ascii="仿宋_GB2312" w:hAnsi="仿宋" w:eastAsia="仿宋_GB2312"/>
          <w:sz w:val="24"/>
        </w:rPr>
      </w:pPr>
      <w:r>
        <w:rPr>
          <w:rFonts w:hint="eastAsia" w:ascii="仿宋_GB2312" w:hAnsi="仿宋" w:eastAsia="仿宋_GB2312"/>
          <w:sz w:val="24"/>
        </w:rPr>
        <w:t>协议期满后根据法律法规规定须重新招标（比选）的，甲方有权重新招标（比选）。</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13" w:name="_Toc217446113"/>
      <w:r>
        <w:rPr>
          <w:rFonts w:hint="eastAsia" w:ascii="黑体" w:hAnsi="黑体" w:eastAsia="黑体"/>
          <w:sz w:val="24"/>
        </w:rPr>
        <w:t>八、违约责任</w:t>
      </w:r>
      <w:bookmarkEnd w:id="13"/>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1. 甲方违约责任</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（1）甲方无正当理由拒收产品的，甲方应支付所拒收产品购置金额百分之</w:t>
      </w:r>
      <w:r>
        <w:rPr>
          <w:rFonts w:hint="eastAsia" w:ascii="仿宋_GB2312" w:hAnsi="仿宋" w:eastAsia="仿宋_GB2312"/>
          <w:u w:val="single"/>
        </w:rPr>
        <w:t>二十</w:t>
      </w:r>
      <w:r>
        <w:rPr>
          <w:rFonts w:hint="eastAsia" w:ascii="仿宋_GB2312" w:hAnsi="仿宋" w:eastAsia="仿宋_GB2312"/>
        </w:rPr>
        <w:t>的违约金；</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（2）甲方无故逾期支付货款的，应向乙方支付应支付购置金额的百分之</w:t>
      </w:r>
      <w:r>
        <w:rPr>
          <w:rFonts w:hint="eastAsia" w:ascii="仿宋_GB2312" w:hAnsi="仿宋" w:eastAsia="仿宋_GB2312"/>
          <w:u w:val="single"/>
        </w:rPr>
        <w:t>二十</w:t>
      </w:r>
      <w:r>
        <w:rPr>
          <w:rFonts w:hint="eastAsia" w:ascii="仿宋_GB2312" w:hAnsi="仿宋" w:eastAsia="仿宋_GB2312"/>
        </w:rPr>
        <w:t>的违约金；</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720" w:firstLineChars="300"/>
        <w:contextualSpacing/>
        <w:rPr>
          <w:rFonts w:ascii="仿宋_GB2312" w:hAnsi="仿宋" w:eastAsia="仿宋_GB2312"/>
        </w:rPr>
      </w:pPr>
      <w:r>
        <w:rPr>
          <w:rFonts w:hint="eastAsia" w:ascii="仿宋_GB2312" w:hAnsi="仿宋" w:eastAsia="仿宋_GB2312"/>
        </w:rPr>
        <w:t>2. 乙方违约责任</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（1）乙方交付的产品质量不符合合同规定的，乙方应向甲方支付订购产品购置金额的百分之</w:t>
      </w:r>
      <w:r>
        <w:rPr>
          <w:rFonts w:hint="eastAsia" w:ascii="仿宋_GB2312" w:hAnsi="仿宋" w:eastAsia="仿宋_GB2312"/>
          <w:u w:val="single"/>
        </w:rPr>
        <w:t>二十</w:t>
      </w:r>
      <w:r>
        <w:rPr>
          <w:rFonts w:hint="eastAsia" w:ascii="仿宋_GB2312" w:hAnsi="仿宋" w:eastAsia="仿宋_GB2312"/>
        </w:rPr>
        <w:t>的违约金，并须在合同规定的交货时间内更换合格的产品给甲方，否则，视作乙方不能交付产品而违约，按本条本款下述第“（2）”项规定由乙方支付违约赔偿金给甲方。</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（2）乙方不能交付产品或逾期交付产品而违约的，除应及时交足产品外，应向甲方支付逾期交货部分货款总额的百分之</w:t>
      </w:r>
      <w:r>
        <w:rPr>
          <w:rFonts w:hint="eastAsia" w:ascii="仿宋_GB2312" w:hAnsi="仿宋" w:eastAsia="仿宋_GB2312"/>
          <w:u w:val="single"/>
        </w:rPr>
        <w:t>二十</w:t>
      </w:r>
      <w:r>
        <w:rPr>
          <w:rFonts w:hint="eastAsia" w:ascii="仿宋_GB2312" w:hAnsi="仿宋" w:eastAsia="仿宋_GB2312"/>
        </w:rPr>
        <w:t>的违约金；逾期交货超过</w:t>
      </w:r>
      <w:r>
        <w:rPr>
          <w:rFonts w:hint="eastAsia" w:ascii="仿宋_GB2312" w:hAnsi="仿宋" w:eastAsia="仿宋_GB2312"/>
          <w:u w:val="single"/>
        </w:rPr>
        <w:t>10</w:t>
      </w:r>
      <w:r>
        <w:rPr>
          <w:rFonts w:hint="eastAsia" w:ascii="仿宋_GB2312" w:hAnsi="仿宋" w:eastAsia="仿宋_GB2312"/>
        </w:rPr>
        <w:t>个工作日，甲方有权终止合同，乙方则应按订购产品购置金额的百分之</w:t>
      </w:r>
      <w:r>
        <w:rPr>
          <w:rFonts w:hint="eastAsia" w:ascii="仿宋_GB2312" w:hAnsi="仿宋" w:eastAsia="仿宋_GB2312"/>
          <w:u w:val="single"/>
        </w:rPr>
        <w:t>二十</w:t>
      </w:r>
      <w:r>
        <w:rPr>
          <w:rFonts w:hint="eastAsia" w:ascii="仿宋_GB2312" w:hAnsi="仿宋" w:eastAsia="仿宋_GB2312"/>
        </w:rPr>
        <w:t>的款额向甲方支付赔偿金。</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u w:val="single"/>
        </w:rPr>
        <w:t>5</w:t>
      </w:r>
      <w:r>
        <w:rPr>
          <w:rFonts w:hint="eastAsia" w:ascii="仿宋_GB2312" w:hAnsi="仿宋" w:eastAsia="仿宋_GB2312"/>
        </w:rPr>
        <w:t>个工作日内无条件更换合格的产品，如逾期不能更换合格的产品，甲方有权终止本合同，乙方应另付订购产品购置金额的百分之</w:t>
      </w:r>
      <w:r>
        <w:rPr>
          <w:rFonts w:hint="eastAsia" w:ascii="仿宋_GB2312" w:hAnsi="仿宋" w:eastAsia="仿宋_GB2312"/>
          <w:u w:val="single"/>
        </w:rPr>
        <w:t>二十</w:t>
      </w:r>
      <w:r>
        <w:rPr>
          <w:rFonts w:hint="eastAsia" w:ascii="仿宋_GB2312" w:hAnsi="仿宋" w:eastAsia="仿宋_GB2312"/>
        </w:rPr>
        <w:t>的赔偿金给甲方。</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u w:val="single"/>
        </w:rPr>
        <w:t>二十</w:t>
      </w:r>
      <w:r>
        <w:rPr>
          <w:rFonts w:hint="eastAsia" w:ascii="仿宋_GB2312" w:hAnsi="仿宋" w:eastAsia="仿宋_GB2312"/>
        </w:rPr>
        <w:t>向甲方支付违约金并赔偿因此给甲方造成的一切损失。</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（5）乙方支付的违约金不足以弥补甲方损失的，还应按甲方损失尚未弥补的部分，支付赔偿金给甲方。</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14" w:name="_Toc217446114"/>
      <w:r>
        <w:rPr>
          <w:rFonts w:hint="eastAsia" w:ascii="黑体" w:hAnsi="黑体" w:eastAsia="黑体"/>
          <w:sz w:val="24"/>
        </w:rPr>
        <w:t>九、争议解决办法</w:t>
      </w:r>
      <w:bookmarkEnd w:id="14"/>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1. 因产品的质量问题发生争议，由质量技术监督部门或其指定的质量鉴定机构进行质量鉴定。产品符合标准的，鉴定费由甲方承担；产品不符合质量标准的，鉴定费由乙方承担。</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2. 合同履行期间,若双方发生争议，可协商或由有关部门调解解决，协商或调解不成的，提交甲方所在地法院解决，诉讼费、律师费由败诉方承担。</w:t>
      </w: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bookmarkStart w:id="15" w:name="_Toc217446115"/>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p>
    <w:p>
      <w:pPr>
        <w:keepNext w:val="0"/>
        <w:keepLines w:val="0"/>
        <w:pageBreakBefore w:val="0"/>
        <w:kinsoku/>
        <w:wordWrap/>
        <w:overflowPunct/>
        <w:topLinePunct w:val="0"/>
        <w:bidi w:val="0"/>
        <w:spacing w:beforeAutospacing="0" w:after="0" w:afterAutospacing="0" w:line="240" w:lineRule="auto"/>
        <w:ind w:left="0" w:leftChars="0" w:firstLine="480" w:firstLineChars="200"/>
        <w:contextualSpacing/>
        <w:rPr>
          <w:rFonts w:ascii="黑体" w:hAnsi="黑体" w:eastAsia="黑体"/>
          <w:sz w:val="24"/>
        </w:rPr>
      </w:pPr>
      <w:r>
        <w:rPr>
          <w:rFonts w:hint="eastAsia" w:ascii="黑体" w:hAnsi="黑体" w:eastAsia="黑体"/>
          <w:sz w:val="24"/>
        </w:rPr>
        <w:t>十、其他</w:t>
      </w:r>
      <w:bookmarkEnd w:id="15"/>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rPr>
      </w:pPr>
      <w:r>
        <w:rPr>
          <w:rFonts w:hint="eastAsia" w:ascii="仿宋_GB2312" w:hAnsi="仿宋" w:eastAsia="仿宋_GB2312"/>
        </w:rPr>
        <w:t>1. 如有未尽事宜，由双方依法订立补充合同。</w:t>
      </w:r>
    </w:p>
    <w:p>
      <w:pPr>
        <w:pStyle w:val="16"/>
        <w:keepNext w:val="0"/>
        <w:keepLines w:val="0"/>
        <w:pageBreakBefore w:val="0"/>
        <w:kinsoku/>
        <w:wordWrap/>
        <w:overflowPunct/>
        <w:topLinePunct w:val="0"/>
        <w:bidi w:val="0"/>
        <w:snapToGrid w:val="0"/>
        <w:spacing w:beforeAutospacing="0" w:after="0" w:afterAutospacing="0" w:line="240" w:lineRule="auto"/>
        <w:ind w:left="0" w:leftChars="0" w:firstLine="480"/>
        <w:contextualSpacing/>
        <w:rPr>
          <w:rFonts w:ascii="仿宋_GB2312" w:hAnsi="仿宋" w:eastAsia="仿宋_GB2312"/>
          <w:sz w:val="28"/>
          <w:szCs w:val="28"/>
        </w:rPr>
      </w:pPr>
      <w:r>
        <w:rPr>
          <w:rFonts w:hint="eastAsia" w:ascii="仿宋_GB2312" w:hAnsi="仿宋" w:eastAsia="仿宋_GB2312"/>
        </w:rPr>
        <w:t>2. 本合同一式六份，自双方签章之日起生效。甲方三份，乙方、政府采购管理部门、采购代理机构各一份。</w:t>
      </w:r>
    </w:p>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 w:val="28"/>
          <w:szCs w:val="28"/>
        </w:rPr>
      </w:pPr>
    </w:p>
    <w:p>
      <w:pPr>
        <w:pStyle w:val="2"/>
        <w:keepNext w:val="0"/>
        <w:keepLines w:val="0"/>
        <w:pageBreakBefore w:val="0"/>
        <w:kinsoku/>
        <w:wordWrap/>
        <w:overflowPunct/>
        <w:topLinePunct w:val="0"/>
        <w:bidi w:val="0"/>
        <w:spacing w:beforeAutospacing="0" w:after="0" w:afterAutospacing="0" w:line="240" w:lineRule="auto"/>
        <w:ind w:left="0" w:leftChars="0"/>
      </w:pPr>
    </w:p>
    <w:tbl>
      <w:tblPr>
        <w:tblStyle w:val="12"/>
        <w:tblpPr w:leftFromText="180" w:rightFromText="180" w:vertAnchor="text" w:horzAnchor="margin" w:tblpY="899"/>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09" w:hRule="atLeast"/>
        </w:trPr>
        <w:tc>
          <w:tcPr>
            <w:tcW w:w="4919" w:type="dxa"/>
          </w:tcPr>
          <w:p>
            <w:pPr>
              <w:keepNext w:val="0"/>
              <w:keepLines w:val="0"/>
              <w:pageBreakBefore w:val="0"/>
              <w:kinsoku/>
              <w:wordWrap/>
              <w:overflowPunct/>
              <w:topLinePunct w:val="0"/>
              <w:bidi w:val="0"/>
              <w:snapToGrid w:val="0"/>
              <w:spacing w:beforeAutospacing="0" w:after="0" w:afterAutospacing="0" w:line="240" w:lineRule="auto"/>
              <w:ind w:left="0" w:leftChars="0"/>
            </w:pPr>
            <w:r>
              <w:rPr>
                <w:rFonts w:hint="eastAsia" w:ascii="仿宋_GB2312" w:hAnsi="仿宋_GB2312" w:eastAsia="仿宋_GB2312" w:cs="仿宋_GB2312"/>
              </w:rPr>
              <w:t>甲方：（章）资阳市第一人民医院</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keepNext w:val="0"/>
              <w:keepLines w:val="0"/>
              <w:pageBreakBefore w:val="0"/>
              <w:kinsoku/>
              <w:wordWrap/>
              <w:overflowPunct/>
              <w:topLinePunct w:val="0"/>
              <w:bidi w:val="0"/>
              <w:spacing w:beforeAutospacing="0" w:after="0" w:afterAutospacing="0" w:line="240" w:lineRule="auto"/>
              <w:ind w:left="0" w:leftChars="0"/>
              <w:rPr>
                <w:rFonts w:eastAsia="仿宋_GB2312"/>
              </w:rPr>
            </w:pPr>
            <w:r>
              <w:rPr>
                <w:rFonts w:hint="eastAsia" w:ascii="仿宋_GB2312" w:hAnsi="仿宋_GB2312" w:eastAsia="仿宋_GB2312" w:cs="仿宋_GB2312"/>
              </w:rPr>
              <w:t>法人签字：</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授权代理人：</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开户行：建行资阳和平路支行</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 xml:space="preserve">电话：028-26222538 </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 xml:space="preserve">传真：028-26229036 </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工作联系QQ：2448659267</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rPr>
            </w:pPr>
            <w:r>
              <w:rPr>
                <w:rFonts w:hint="eastAsia" w:ascii="仿宋_GB2312" w:hAnsi="仿宋_GB2312" w:eastAsia="仿宋_GB2312" w:cs="仿宋_GB2312"/>
              </w:rPr>
              <w:t xml:space="preserve">日期：2020年　月　日 </w:t>
            </w:r>
          </w:p>
        </w:tc>
        <w:tc>
          <w:tcPr>
            <w:tcW w:w="5037" w:type="dxa"/>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乙方：（章）</w:t>
            </w:r>
          </w:p>
          <w:p>
            <w:pPr>
              <w:pStyle w:val="2"/>
              <w:keepNext w:val="0"/>
              <w:keepLines w:val="0"/>
              <w:pageBreakBefore w:val="0"/>
              <w:kinsoku/>
              <w:wordWrap/>
              <w:overflowPunct/>
              <w:topLinePunct w:val="0"/>
              <w:bidi w:val="0"/>
              <w:spacing w:beforeAutospacing="0" w:after="0" w:afterAutospacing="0" w:line="240" w:lineRule="auto"/>
              <w:ind w:left="0" w:leftChars="0"/>
            </w:pPr>
            <w:r>
              <w:rPr>
                <w:rFonts w:hint="eastAsia" w:ascii="仿宋_GB2312" w:hAnsi="仿宋_GB2312" w:eastAsia="仿宋_GB2312" w:cs="仿宋_GB2312"/>
              </w:rPr>
              <w:t>地址：</w:t>
            </w:r>
          </w:p>
          <w:p>
            <w:pPr>
              <w:pStyle w:val="2"/>
              <w:keepNext w:val="0"/>
              <w:keepLines w:val="0"/>
              <w:pageBreakBefore w:val="0"/>
              <w:kinsoku/>
              <w:wordWrap/>
              <w:overflowPunct/>
              <w:topLinePunct w:val="0"/>
              <w:bidi w:val="0"/>
              <w:spacing w:beforeAutospacing="0" w:after="0" w:afterAutospacing="0" w:line="240" w:lineRule="auto"/>
              <w:ind w:left="0" w:leftChars="0"/>
              <w:rPr>
                <w:rFonts w:eastAsia="仿宋_GB2312"/>
              </w:rPr>
            </w:pPr>
            <w:r>
              <w:rPr>
                <w:rFonts w:hint="eastAsia" w:ascii="仿宋_GB2312" w:hAnsi="仿宋_GB2312" w:eastAsia="仿宋_GB2312" w:cs="仿宋_GB2312"/>
              </w:rPr>
              <w:t>法人签字：</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授权代理人：</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统一社会信用代码：</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开户行：</w:t>
            </w:r>
          </w:p>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hAnsi="仿宋_GB2312" w:eastAsia="仿宋_GB2312" w:cs="仿宋_GB2312"/>
              </w:rPr>
            </w:pPr>
            <w:r>
              <w:rPr>
                <w:rFonts w:hint="eastAsia" w:ascii="仿宋_GB2312" w:hAnsi="仿宋_GB2312" w:eastAsia="仿宋_GB2312" w:cs="仿宋_GB2312"/>
              </w:rPr>
              <w:t>账号：</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电话：</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传真：</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rPr>
            </w:pPr>
            <w:r>
              <w:rPr>
                <w:rFonts w:hint="eastAsia" w:ascii="仿宋_GB2312" w:hAnsi="仿宋_GB2312" w:eastAsia="仿宋_GB2312" w:cs="仿宋_GB2312"/>
              </w:rPr>
              <w:t>工作联系QQ:</w:t>
            </w:r>
          </w:p>
          <w:p>
            <w:pPr>
              <w:keepNext w:val="0"/>
              <w:keepLines w:val="0"/>
              <w:pageBreakBefore w:val="0"/>
              <w:kinsoku/>
              <w:wordWrap/>
              <w:overflowPunct/>
              <w:topLinePunct w:val="0"/>
              <w:bidi w:val="0"/>
              <w:snapToGrid w:val="0"/>
              <w:spacing w:beforeAutospacing="0" w:after="0" w:afterAutospacing="0" w:line="240" w:lineRule="auto"/>
              <w:ind w:left="0" w:leftChars="0"/>
            </w:pPr>
            <w:r>
              <w:rPr>
                <w:rFonts w:hint="eastAsia" w:ascii="仿宋_GB2312" w:hAnsi="仿宋_GB2312" w:eastAsia="仿宋_GB2312" w:cs="仿宋_GB2312"/>
              </w:rPr>
              <w:t xml:space="preserve">日期：2020年　月　日 </w:t>
            </w:r>
          </w:p>
        </w:tc>
      </w:tr>
    </w:tbl>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_GB2312" w:eastAsia="仿宋_GB2312" w:cs="仿宋_GB2312"/>
          <w:b/>
          <w:sz w:val="24"/>
        </w:rPr>
      </w:pPr>
      <w:r>
        <w:rPr>
          <w:rFonts w:hint="eastAsia" w:ascii="仿宋_GB2312" w:hAnsi="仿宋" w:eastAsia="仿宋_GB2312"/>
          <w:sz w:val="28"/>
          <w:szCs w:val="28"/>
        </w:rPr>
        <w:br w:type="page"/>
      </w:r>
      <w:r>
        <w:rPr>
          <w:rFonts w:hint="eastAsia" w:ascii="仿宋_GB2312" w:hAnsi="仿宋_GB2312" w:eastAsia="仿宋_GB2312" w:cs="仿宋_GB2312"/>
          <w:sz w:val="24"/>
        </w:rPr>
        <w:t>合同附件一</w:t>
      </w:r>
    </w:p>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送货单</w:t>
      </w:r>
    </w:p>
    <w:tbl>
      <w:tblPr>
        <w:tblStyle w:val="12"/>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名称</w:t>
            </w:r>
          </w:p>
        </w:tc>
        <w:tc>
          <w:tcPr>
            <w:tcW w:w="90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规格</w:t>
            </w:r>
          </w:p>
        </w:tc>
        <w:tc>
          <w:tcPr>
            <w:tcW w:w="49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单位</w:t>
            </w: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数量</w:t>
            </w: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单价</w:t>
            </w: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金额</w:t>
            </w: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批号</w:t>
            </w: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有效期</w:t>
            </w:r>
          </w:p>
        </w:tc>
        <w:tc>
          <w:tcPr>
            <w:tcW w:w="1134"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注册</w:t>
            </w:r>
          </w:p>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证号</w:t>
            </w:r>
          </w:p>
        </w:tc>
        <w:tc>
          <w:tcPr>
            <w:tcW w:w="84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生产厂家</w:t>
            </w:r>
          </w:p>
        </w:tc>
        <w:tc>
          <w:tcPr>
            <w:tcW w:w="889"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r>
              <w:rPr>
                <w:rFonts w:hint="eastAsia" w:ascii="仿宋_GB2312" w:hAnsi="仿宋" w:eastAsia="仿宋_GB2312"/>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90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49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1134"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4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89"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90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49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1134"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4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89"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90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49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1134"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4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89"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90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49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1134"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4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89"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90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49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1134"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4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89"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90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49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33"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1134"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40"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c>
          <w:tcPr>
            <w:tcW w:w="889" w:type="dxa"/>
            <w:vAlign w:val="center"/>
          </w:tcPr>
          <w:p>
            <w:pPr>
              <w:keepNext w:val="0"/>
              <w:keepLines w:val="0"/>
              <w:pageBreakBefore w:val="0"/>
              <w:kinsoku/>
              <w:wordWrap/>
              <w:overflowPunct/>
              <w:topLinePunct w:val="0"/>
              <w:bidi w:val="0"/>
              <w:snapToGrid w:val="0"/>
              <w:spacing w:beforeAutospacing="0" w:after="0" w:afterAutospacing="0" w:line="240" w:lineRule="auto"/>
              <w:ind w:left="0" w:leftChars="0"/>
              <w:jc w:val="center"/>
              <w:rPr>
                <w:rFonts w:ascii="仿宋_GB2312" w:hAnsi="仿宋" w:eastAsia="仿宋_GB2312"/>
                <w:szCs w:val="21"/>
              </w:rPr>
            </w:pPr>
          </w:p>
        </w:tc>
      </w:tr>
    </w:tbl>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 xml:space="preserve">备注：乙方随货的《送货单》须包含上述内容。 </w:t>
      </w:r>
    </w:p>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 w:eastAsia="仿宋_GB2312"/>
          <w:szCs w:val="21"/>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eastAsia="仿宋_GB2312"/>
        </w:rPr>
        <w:br w:type="page"/>
      </w:r>
      <w:r>
        <w:rPr>
          <w:rFonts w:hint="eastAsia" w:ascii="仿宋_GB2312" w:hAnsi="仿宋" w:eastAsia="仿宋_GB2312"/>
          <w:sz w:val="24"/>
        </w:rPr>
        <w:t>合同附件二</w:t>
      </w: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eastAsia="仿宋_GB2312"/>
          <w:sz w:val="24"/>
        </w:rPr>
      </w:pPr>
      <w:r>
        <w:rPr>
          <w:rFonts w:hint="eastAsia" w:ascii="仿宋_GB2312" w:eastAsia="仿宋_GB2312"/>
          <w:sz w:val="24"/>
        </w:rPr>
        <w:t>资阳市第一人民医院</w:t>
      </w: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eastAsia="仿宋_GB2312"/>
          <w:sz w:val="24"/>
        </w:rPr>
      </w:pPr>
      <w:r>
        <w:rPr>
          <w:rFonts w:hint="eastAsia" w:ascii="仿宋_GB2312" w:eastAsia="仿宋_GB2312"/>
          <w:sz w:val="24"/>
        </w:rPr>
        <w:t>廉洁购销合同</w:t>
      </w:r>
    </w:p>
    <w:p>
      <w:pPr>
        <w:keepNext w:val="0"/>
        <w:keepLines w:val="0"/>
        <w:pageBreakBefore w:val="0"/>
        <w:kinsoku/>
        <w:wordWrap/>
        <w:overflowPunct/>
        <w:topLinePunct w:val="0"/>
        <w:bidi w:val="0"/>
        <w:spacing w:beforeAutospacing="0" w:after="0" w:afterAutospacing="0" w:line="240" w:lineRule="auto"/>
        <w:ind w:left="0" w:leftChars="0"/>
        <w:rPr>
          <w:rFonts w:hint="eastAsia" w:ascii="仿宋_GB2312" w:hAnsi="仿宋" w:eastAsia="仿宋_GB2312"/>
          <w:sz w:val="24"/>
          <w:u w:val="single"/>
        </w:rPr>
      </w:pPr>
      <w:r>
        <w:rPr>
          <w:rFonts w:hint="eastAsia" w:ascii="仿宋_GB2312" w:hAnsi="仿宋" w:eastAsia="仿宋_GB2312"/>
          <w:sz w:val="24"/>
        </w:rPr>
        <w:t>甲方（医院）：</w:t>
      </w:r>
      <w:r>
        <w:rPr>
          <w:rFonts w:hint="eastAsia" w:ascii="仿宋_GB2312" w:hAnsi="仿宋" w:eastAsia="仿宋_GB2312"/>
          <w:sz w:val="24"/>
          <w:u w:val="single"/>
        </w:rPr>
        <w:t>资阳市第一人民医院</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乙方（供应商）：</w:t>
      </w:r>
      <w:r>
        <w:rPr>
          <w:rFonts w:hint="eastAsia" w:ascii="仿宋_GB2312" w:hAnsi="仿宋" w:eastAsia="仿宋_GB2312"/>
          <w:sz w:val="24"/>
          <w:u w:val="single"/>
        </w:rPr>
        <w:t xml:space="preserve">                    </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四、医院各科室医务人员不得替厂家（经销商）代表非法统计销售药品、耗材数量等，一经发现按商业贿赂行为严肃处理。医院对于出现药品、耗材等销售异常的，查实后将停止购进。</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五、甲方购进药品、医用卫生材料、医疗设备、检验试剂、基建材料、后勤物资等，不得以任何方式向乙方索取回扣，或者索要、收受乙方产品发票价外的赞助，不得要求乙方代支任何费用开支。</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六、甲方工作人员不得以暗示或其他任何形式索要回扣、提成、有价证券、现金、购物卡等。如甲方工作人员暗示或索要，乙方应予拒绝，并有责任如实向甲方监督部门反映情况。</w:t>
      </w:r>
      <w:r>
        <w:rPr>
          <w:rFonts w:hint="eastAsia" w:eastAsia="仿宋_GB2312"/>
          <w:sz w:val="24"/>
        </w:rPr>
        <w:t> </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七、乙方不得暗中给予甲方回扣，不得以提成和赠送有价证券、现金、信用卡、购物卡、宴请、娱乐及提供国内或境外学术活动等手段影响甲方对设备、耗材、药品、物资等产品的选择权。</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八、乙方在销售活动中，要自觉遵守国家和地方的有关法律、法规，严格执行合同条款，不以次充好，不降低产品质量，做到诚信经营。</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九、甲乙双方应共同遵守商业道德，友好合作，杜绝弄虚作假，商业欺诈，商业贿赂等不道德和非法行为，要规范合同行为，诚实守约，严格履行合同，决不利用非法手段谋取不正当利益，公平公正处理业务。</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十、甲方人员违反本合同，情节较轻的，医院将相关规定进行处理，情节较重构成违纪的，交纪检监察部门处理；情节严重涉嫌犯罪的，移交司法机关处理。</w:t>
      </w:r>
      <w:r>
        <w:rPr>
          <w:rFonts w:hint="eastAsia" w:eastAsia="仿宋_GB2312"/>
          <w:sz w:val="24"/>
        </w:rPr>
        <w:t> </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十一、乙方如违反上述条款，一经发现，甲方有权终止购销合同，列入不良行为记录，计入黑名单，禁止在本院进行经营销售2年以上，造成经济损失的乙方需承担赔偿责任，涉嫌违法的，交由司法机关处理。</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十二、本合同书一式两份，购销双方各执一份，本合同作为合同的附件，本合同效力优于双方之前签订的购销合同，如本合同与原有合同不一致的，以本合同为准。随合同签字之日起生效。</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 xml:space="preserve">甲方（盖章）：资阳市第一人民医院      乙方（盖章）： </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法人签章：                           法人签章：</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代理人（签字）：                      代理人（签字）：</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 w:val="24"/>
        </w:rPr>
      </w:pPr>
      <w:r>
        <w:rPr>
          <w:rFonts w:hint="eastAsia" w:ascii="仿宋_GB2312" w:hAnsi="仿宋" w:eastAsia="仿宋_GB2312"/>
          <w:sz w:val="24"/>
        </w:rPr>
        <w:t>_______年____月____日                 ______年____月____日</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Cs w:val="21"/>
        </w:rPr>
      </w:pPr>
    </w:p>
    <w:p>
      <w:pPr>
        <w:keepNext w:val="0"/>
        <w:keepLines w:val="0"/>
        <w:pageBreakBefore w:val="0"/>
        <w:kinsoku/>
        <w:wordWrap/>
        <w:overflowPunct/>
        <w:topLinePunct w:val="0"/>
        <w:bidi w:val="0"/>
        <w:snapToGrid w:val="0"/>
        <w:spacing w:beforeAutospacing="0" w:after="0" w:afterAutospacing="0" w:line="240" w:lineRule="auto"/>
        <w:ind w:left="0" w:leftChars="0"/>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 w:eastAsia="仿宋_GB2312"/>
          <w:szCs w:val="21"/>
        </w:rPr>
      </w:pPr>
      <w:r>
        <w:rPr>
          <w:rFonts w:ascii="仿宋_GB2312" w:hAnsi="仿宋" w:eastAsia="仿宋_GB2312"/>
          <w:szCs w:val="21"/>
        </w:rPr>
        <w:t xml:space="preserve"> </w:t>
      </w:r>
    </w:p>
    <w:p>
      <w:pPr>
        <w:keepNext w:val="0"/>
        <w:keepLines w:val="0"/>
        <w:pageBreakBefore w:val="0"/>
        <w:widowControl/>
        <w:kinsoku/>
        <w:wordWrap/>
        <w:overflowPunct/>
        <w:topLinePunct w:val="0"/>
        <w:bidi w:val="0"/>
        <w:spacing w:beforeAutospacing="0" w:after="0" w:afterAutospacing="0" w:line="240" w:lineRule="auto"/>
        <w:ind w:left="0" w:leftChars="0"/>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8"/>
        <w:keepNext w:val="0"/>
        <w:keepLines w:val="0"/>
        <w:pageBreakBefore w:val="0"/>
        <w:kinsoku/>
        <w:wordWrap/>
        <w:overflowPunct/>
        <w:topLinePunct w:val="0"/>
        <w:bidi w:val="0"/>
        <w:spacing w:before="0" w:beforeAutospacing="0" w:after="0" w:afterAutospacing="0" w:line="240" w:lineRule="auto"/>
        <w:ind w:left="0" w:leftChars="0"/>
      </w:pPr>
      <w:bookmarkStart w:id="16" w:name="_Toc45613434"/>
      <w:r>
        <w:rPr>
          <w:rFonts w:hint="eastAsia"/>
        </w:rPr>
        <w:t>第五章　投标人应提供的资料</w:t>
      </w:r>
      <w:bookmarkEnd w:id="16"/>
    </w:p>
    <w:tbl>
      <w:tblPr>
        <w:tblStyle w:val="13"/>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投标人应提供资料</w:t>
            </w: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kern w:val="0"/>
                <w:sz w:val="20"/>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hAnsiTheme="minorEastAsia"/>
                <w:kern w:val="0"/>
                <w:sz w:val="20"/>
              </w:rPr>
              <w:t>备注</w:t>
            </w:r>
          </w:p>
        </w:tc>
        <w:tc>
          <w:tcPr>
            <w:tcW w:w="6117" w:type="dxa"/>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kern w:val="0"/>
                <w:sz w:val="20"/>
              </w:rPr>
            </w:pPr>
            <w:r>
              <w:rPr>
                <w:rFonts w:hint="eastAsia" w:ascii="仿宋_GB2312" w:eastAsia="仿宋_GB2312" w:hAnsiTheme="minorEastAsia"/>
                <w:kern w:val="0"/>
                <w:sz w:val="20"/>
                <w:lang w:eastAsia="zh-CN"/>
              </w:rPr>
              <w:t>投标文件、</w:t>
            </w:r>
            <w:r>
              <w:rPr>
                <w:rFonts w:hint="eastAsia" w:ascii="仿宋_GB2312" w:eastAsia="仿宋_GB2312"/>
                <w:kern w:val="0"/>
                <w:sz w:val="20"/>
              </w:rPr>
              <w:t>开标一览表</w:t>
            </w:r>
            <w:r>
              <w:rPr>
                <w:rFonts w:hint="eastAsia" w:ascii="仿宋_GB2312" w:eastAsia="仿宋_GB2312"/>
                <w:kern w:val="0"/>
                <w:sz w:val="20"/>
                <w:lang w:eastAsia="zh-CN"/>
              </w:rPr>
              <w:t>均</w:t>
            </w:r>
            <w:r>
              <w:rPr>
                <w:rFonts w:hint="eastAsia" w:ascii="仿宋_GB2312" w:eastAsia="仿宋_GB2312" w:hAnsiTheme="minorEastAsia"/>
                <w:kern w:val="0"/>
                <w:sz w:val="20"/>
              </w:rPr>
              <w:t>正、副本各一本，</w:t>
            </w:r>
            <w:r>
              <w:rPr>
                <w:rFonts w:hint="eastAsia" w:ascii="仿宋_GB2312" w:eastAsia="仿宋_GB2312" w:hAnsiTheme="minorEastAsia"/>
                <w:b/>
                <w:bCs/>
                <w:kern w:val="0"/>
                <w:sz w:val="20"/>
              </w:rPr>
              <w:t>按顺序装订成册，</w:t>
            </w:r>
            <w:r>
              <w:rPr>
                <w:rFonts w:hint="eastAsia" w:ascii="仿宋_GB2312" w:eastAsia="仿宋_GB2312" w:hAnsiTheme="minorEastAsia"/>
                <w:kern w:val="0"/>
                <w:sz w:val="20"/>
              </w:rPr>
              <w:t>加盖公章</w:t>
            </w:r>
          </w:p>
        </w:tc>
      </w:tr>
    </w:tbl>
    <w:p>
      <w:pPr>
        <w:pStyle w:val="3"/>
        <w:keepNext w:val="0"/>
        <w:keepLines w:val="0"/>
        <w:pageBreakBefore w:val="0"/>
        <w:kinsoku/>
        <w:wordWrap/>
        <w:overflowPunct/>
        <w:topLinePunct w:val="0"/>
        <w:bidi w:val="0"/>
        <w:spacing w:before="0" w:beforeAutospacing="0" w:after="0" w:afterAutospacing="0" w:line="240" w:lineRule="auto"/>
        <w:ind w:left="0" w:leftChars="0" w:firstLine="482"/>
        <w:jc w:val="center"/>
        <w:rPr>
          <w:b/>
          <w:bCs w:val="0"/>
          <w:szCs w:val="24"/>
        </w:rPr>
      </w:pPr>
    </w:p>
    <w:p>
      <w:pPr>
        <w:pStyle w:val="3"/>
        <w:keepNext w:val="0"/>
        <w:keepLines w:val="0"/>
        <w:pageBreakBefore w:val="0"/>
        <w:kinsoku/>
        <w:wordWrap/>
        <w:overflowPunct/>
        <w:topLinePunct w:val="0"/>
        <w:bidi w:val="0"/>
        <w:spacing w:before="0" w:beforeAutospacing="0" w:after="0" w:afterAutospacing="0" w:line="240" w:lineRule="auto"/>
        <w:ind w:left="0" w:leftChars="0" w:firstLine="482"/>
        <w:jc w:val="center"/>
        <w:rPr>
          <w:b/>
          <w:bCs w:val="0"/>
          <w:szCs w:val="24"/>
        </w:rPr>
      </w:pPr>
      <w:r>
        <w:rPr>
          <w:rFonts w:hint="eastAsia"/>
          <w:b/>
          <w:bCs w:val="0"/>
          <w:szCs w:val="24"/>
        </w:rPr>
        <w:br w:type="page"/>
      </w:r>
    </w:p>
    <w:p>
      <w:pPr>
        <w:pStyle w:val="8"/>
        <w:keepNext w:val="0"/>
        <w:keepLines w:val="0"/>
        <w:pageBreakBefore w:val="0"/>
        <w:kinsoku/>
        <w:wordWrap/>
        <w:overflowPunct/>
        <w:topLinePunct w:val="0"/>
        <w:bidi w:val="0"/>
        <w:spacing w:before="0" w:beforeAutospacing="0" w:after="0" w:afterAutospacing="0" w:line="240" w:lineRule="auto"/>
        <w:ind w:left="0" w:leftChars="0"/>
      </w:pPr>
      <w:bookmarkStart w:id="17" w:name="_Toc45613435"/>
      <w:r>
        <w:rPr>
          <w:rFonts w:hint="eastAsia"/>
        </w:rPr>
        <w:t>第六章　报名表及投标文件格式</w:t>
      </w:r>
      <w:bookmarkEnd w:id="17"/>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格式一：报名表</w:t>
      </w: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报名表</w:t>
      </w:r>
    </w:p>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b w:val="0"/>
          <w:bCs w:val="0"/>
          <w:color w:val="auto"/>
          <w:sz w:val="24"/>
          <w:lang w:eastAsia="zh-CN"/>
        </w:rPr>
        <w:t>捐赠医学装备配套试剂、耗材采购项目</w:t>
      </w:r>
    </w:p>
    <w:tbl>
      <w:tblPr>
        <w:tblStyle w:val="13"/>
        <w:tblW w:w="9768" w:type="dxa"/>
        <w:jc w:val="center"/>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89"/>
        <w:gridCol w:w="1761"/>
        <w:gridCol w:w="1304"/>
        <w:gridCol w:w="1878"/>
        <w:gridCol w:w="2403"/>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分包</w:t>
            </w:r>
          </w:p>
        </w:tc>
        <w:tc>
          <w:tcPr>
            <w:tcW w:w="789"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品目</w:t>
            </w:r>
          </w:p>
        </w:tc>
        <w:tc>
          <w:tcPr>
            <w:tcW w:w="176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产品名称</w:t>
            </w:r>
          </w:p>
        </w:tc>
        <w:tc>
          <w:tcPr>
            <w:tcW w:w="1304"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规格型号</w:t>
            </w:r>
          </w:p>
        </w:tc>
        <w:tc>
          <w:tcPr>
            <w:tcW w:w="1878"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生产公司</w:t>
            </w:r>
          </w:p>
        </w:tc>
        <w:tc>
          <w:tcPr>
            <w:tcW w:w="2403"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仿宋_GB2312" w:hAnsi="仿宋_GB2312" w:eastAsia="仿宋_GB2312" w:cs="仿宋_GB2312"/>
                <w:kern w:val="0"/>
                <w:sz w:val="20"/>
                <w:szCs w:val="20"/>
                <w:lang w:val="en-US" w:eastAsia="zh-CN"/>
              </w:rPr>
            </w:pPr>
            <w:r>
              <w:rPr>
                <w:rFonts w:hint="eastAsia" w:ascii="仿宋_GB2312" w:hAnsi="宋体" w:eastAsia="仿宋_GB2312"/>
                <w:kern w:val="0"/>
                <w:sz w:val="20"/>
                <w:szCs w:val="20"/>
                <w:lang w:eastAsia="zh-CN"/>
              </w:rPr>
              <w:t>医疗器械注册证</w:t>
            </w:r>
            <w:r>
              <w:rPr>
                <w:rFonts w:hint="eastAsia" w:ascii="仿宋_GB2312" w:hAnsi="宋体" w:eastAsia="仿宋_GB2312"/>
                <w:kern w:val="0"/>
                <w:sz w:val="20"/>
                <w:szCs w:val="20"/>
                <w:lang w:val="en-US" w:eastAsia="zh-CN"/>
              </w:rPr>
              <w:t>/备案号</w:t>
            </w:r>
          </w:p>
        </w:tc>
        <w:tc>
          <w:tcPr>
            <w:tcW w:w="97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89"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76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04"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878"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2403"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eastAsia="仿宋_GB2312"/>
                <w:kern w:val="0"/>
                <w:sz w:val="20"/>
                <w:szCs w:val="21"/>
              </w:rPr>
            </w:pPr>
          </w:p>
        </w:tc>
        <w:tc>
          <w:tcPr>
            <w:tcW w:w="97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8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76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04"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87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240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7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8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76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04"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87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240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7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8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76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04"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87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240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7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8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76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04"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87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240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7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8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76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04"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87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240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7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bl>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keepNext w:val="0"/>
        <w:keepLines w:val="0"/>
        <w:pageBreakBefore w:val="0"/>
        <w:kinsoku/>
        <w:wordWrap/>
        <w:overflowPunct/>
        <w:topLinePunct w:val="0"/>
        <w:bidi w:val="0"/>
        <w:spacing w:beforeAutospacing="0" w:after="0" w:afterAutospacing="0" w:line="240" w:lineRule="auto"/>
        <w:ind w:left="0" w:leftChars="0"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keepNext w:val="0"/>
        <w:keepLines w:val="0"/>
        <w:pageBreakBefore w:val="0"/>
        <w:widowControl/>
        <w:kinsoku/>
        <w:wordWrap/>
        <w:overflowPunct/>
        <w:topLinePunct w:val="0"/>
        <w:bidi w:val="0"/>
        <w:spacing w:beforeAutospacing="0" w:after="0" w:afterAutospacing="0" w:line="240" w:lineRule="auto"/>
        <w:ind w:left="0"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备注：</w:t>
      </w:r>
      <w:r>
        <w:rPr>
          <w:rFonts w:hint="eastAsia" w:ascii="仿宋_GB2312" w:hAnsi="仿宋_GB2312" w:eastAsia="仿宋_GB2312" w:cs="仿宋_GB2312"/>
          <w:sz w:val="24"/>
          <w:lang w:val="en-US" w:eastAsia="zh-CN"/>
        </w:rPr>
        <w:t>1.序号，</w:t>
      </w:r>
      <w:r>
        <w:rPr>
          <w:rFonts w:hint="eastAsia" w:ascii="仿宋_GB2312" w:hAnsi="仿宋_GB2312" w:eastAsia="仿宋_GB2312" w:cs="仿宋_GB2312"/>
          <w:sz w:val="24"/>
        </w:rPr>
        <w:t>投标产品的序号须与采购项目序号一致。</w:t>
      </w:r>
    </w:p>
    <w:p>
      <w:pPr>
        <w:pStyle w:val="2"/>
        <w:rPr>
          <w:rFonts w:hint="eastAsia" w:eastAsia="仿宋_GB2312"/>
          <w:lang w:val="en-US" w:eastAsia="zh-CN"/>
        </w:rPr>
      </w:pPr>
      <w:r>
        <w:rPr>
          <w:rFonts w:hint="eastAsia" w:ascii="仿宋_GB2312" w:hAnsi="仿宋_GB2312" w:eastAsia="仿宋_GB2312" w:cs="仿宋_GB2312"/>
          <w:sz w:val="24"/>
          <w:lang w:val="en-US" w:eastAsia="zh-CN"/>
        </w:rPr>
        <w:t xml:space="preserve">      2. 产品名称，投标产品的名称须与医疗器械注册证/备案号一致。</w:t>
      </w:r>
    </w:p>
    <w:p>
      <w:pPr>
        <w:keepNext w:val="0"/>
        <w:keepLines w:val="0"/>
        <w:pageBreakBefore w:val="0"/>
        <w:widowControl/>
        <w:kinsoku/>
        <w:wordWrap/>
        <w:overflowPunct/>
        <w:topLinePunct w:val="0"/>
        <w:bidi w:val="0"/>
        <w:spacing w:beforeAutospacing="0" w:after="0" w:afterAutospacing="0" w:line="240" w:lineRule="auto"/>
        <w:ind w:left="0" w:leftChars="0"/>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keepNext w:val="0"/>
        <w:keepLines w:val="0"/>
        <w:pageBreakBefore w:val="0"/>
        <w:tabs>
          <w:tab w:val="left" w:pos="900"/>
        </w:tabs>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keepNext w:val="0"/>
        <w:keepLines w:val="0"/>
        <w:pageBreakBefore w:val="0"/>
        <w:kinsoku/>
        <w:wordWrap/>
        <w:overflowPunct/>
        <w:topLinePunct w:val="0"/>
        <w:bidi w:val="0"/>
        <w:spacing w:beforeAutospacing="0" w:after="0" w:afterAutospacing="0" w:line="240" w:lineRule="auto"/>
        <w:ind w:left="0" w:leftChars="0"/>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44"/>
          <w:szCs w:val="44"/>
        </w:rPr>
      </w:pP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keepNext w:val="0"/>
        <w:keepLines w:val="0"/>
        <w:pageBreakBefore w:val="0"/>
        <w:kinsoku/>
        <w:wordWrap/>
        <w:overflowPunct/>
        <w:topLinePunct w:val="0"/>
        <w:bidi w:val="0"/>
        <w:spacing w:beforeAutospacing="0" w:after="0" w:afterAutospacing="0" w:line="240" w:lineRule="auto"/>
        <w:ind w:left="0" w:leftChars="0"/>
        <w:jc w:val="center"/>
        <w:rPr>
          <w:rFonts w:eastAsia="仿宋_GB2312"/>
          <w:sz w:val="44"/>
          <w:szCs w:val="44"/>
        </w:rPr>
      </w:pPr>
      <w:r>
        <w:rPr>
          <w:rFonts w:hint="eastAsia" w:ascii="仿宋_GB2312" w:hAnsi="仿宋_GB2312" w:eastAsia="仿宋_GB2312" w:cs="仿宋_GB2312"/>
          <w:sz w:val="44"/>
          <w:szCs w:val="44"/>
        </w:rPr>
        <w:t>投标文件</w:t>
      </w: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keepNext w:val="0"/>
        <w:keepLines w:val="0"/>
        <w:pageBreakBefore w:val="0"/>
        <w:kinsoku/>
        <w:wordWrap/>
        <w:overflowPunct/>
        <w:topLinePunct w:val="0"/>
        <w:bidi w:val="0"/>
        <w:spacing w:beforeAutospacing="0" w:after="0" w:afterAutospacing="0" w:line="240" w:lineRule="auto"/>
        <w:ind w:left="0" w:leftChars="0" w:firstLine="590" w:firstLineChars="246"/>
        <w:jc w:val="center"/>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t>投标时间：20</w:t>
      </w:r>
      <w:r>
        <w:rPr>
          <w:rFonts w:ascii="仿宋_GB2312" w:hAnsi="仿宋_GB2312" w:eastAsia="仿宋_GB2312" w:cs="仿宋_GB2312"/>
          <w:sz w:val="24"/>
        </w:rPr>
        <w:t>20</w:t>
      </w:r>
      <w:r>
        <w:rPr>
          <w:rFonts w:hint="eastAsia" w:ascii="仿宋_GB2312" w:hAnsi="仿宋_GB2312" w:eastAsia="仿宋_GB2312" w:cs="仿宋_GB2312"/>
          <w:sz w:val="24"/>
        </w:rPr>
        <w:t>年　月　日</w:t>
      </w:r>
    </w:p>
    <w:p>
      <w:pPr>
        <w:keepNext w:val="0"/>
        <w:keepLines w:val="0"/>
        <w:pageBreakBefore w:val="0"/>
        <w:kinsoku/>
        <w:wordWrap/>
        <w:overflowPunct/>
        <w:topLinePunct w:val="0"/>
        <w:bidi w:val="0"/>
        <w:spacing w:beforeAutospacing="0" w:after="0" w:afterAutospacing="0" w:line="240" w:lineRule="auto"/>
        <w:ind w:left="0" w:leftChars="0"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格式三：目录</w:t>
      </w:r>
    </w:p>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目录</w:t>
      </w:r>
    </w:p>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sz w:val="24"/>
        </w:rPr>
      </w:pP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1.开标一览表................................................X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2.投标应答表................................................X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3.法定代表人/单位负责人授权书...............................X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4.承诺函....................................................X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5.投标人基本情况表..........................................X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6.投标人资质................................................X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7.投标项目销售资格授权......................................X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8.生产商资质................................................X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9.投标项目资质（医疗器械注册证/</w:t>
      </w:r>
      <w:r>
        <w:rPr>
          <w:rFonts w:hint="eastAsia" w:ascii="仿宋_GB2312" w:hAnsi="仿宋_GB2312" w:eastAsia="仿宋_GB2312" w:cs="仿宋_GB2312"/>
          <w:sz w:val="24"/>
          <w:lang w:eastAsia="zh-CN"/>
        </w:rPr>
        <w:t>备案号</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r>
        <w:rPr>
          <w:rFonts w:hint="eastAsia" w:ascii="仿宋_GB2312" w:hAnsi="仿宋_GB2312" w:eastAsia="仿宋_GB2312" w:cs="仿宋_GB2312"/>
          <w:sz w:val="24"/>
        </w:rPr>
        <w:t>10.采购要求的其他资料.......................................X</w:t>
      </w:r>
    </w:p>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sz w:val="24"/>
        </w:rPr>
      </w:pPr>
      <w:bookmarkStart w:id="18" w:name="_Toc217446085"/>
      <w:r>
        <w:rPr>
          <w:rFonts w:hint="eastAsia" w:ascii="仿宋_GB2312" w:hAnsi="仿宋_GB2312" w:eastAsia="仿宋_GB2312" w:cs="仿宋_GB2312"/>
          <w:bCs/>
          <w:sz w:val="24"/>
        </w:rPr>
        <w:t>开标一览表</w:t>
      </w:r>
      <w:bookmarkEnd w:id="18"/>
    </w:p>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b w:val="0"/>
          <w:bCs w:val="0"/>
          <w:color w:val="auto"/>
          <w:sz w:val="24"/>
          <w:lang w:eastAsia="zh-CN"/>
        </w:rPr>
        <w:t>捐赠医学装备配套试剂、耗材采购项</w:t>
      </w:r>
      <w:r>
        <w:rPr>
          <w:rFonts w:hint="eastAsia" w:ascii="仿宋_GB2312" w:hAnsi="仿宋_GB2312" w:eastAsia="仿宋_GB2312" w:cs="仿宋_GB2312"/>
          <w:sz w:val="24"/>
          <w:lang w:eastAsia="zh-CN"/>
        </w:rPr>
        <w:t>目</w:t>
      </w:r>
    </w:p>
    <w:tbl>
      <w:tblPr>
        <w:tblStyle w:val="13"/>
        <w:tblW w:w="8964" w:type="dxa"/>
        <w:jc w:val="center"/>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77"/>
        <w:gridCol w:w="1153"/>
        <w:gridCol w:w="969"/>
        <w:gridCol w:w="1321"/>
        <w:gridCol w:w="1380"/>
        <w:gridCol w:w="623"/>
        <w:gridCol w:w="73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738"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分包</w:t>
            </w:r>
          </w:p>
        </w:tc>
        <w:tc>
          <w:tcPr>
            <w:tcW w:w="677"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品目</w:t>
            </w:r>
          </w:p>
        </w:tc>
        <w:tc>
          <w:tcPr>
            <w:tcW w:w="1153"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产品名称</w:t>
            </w:r>
          </w:p>
        </w:tc>
        <w:tc>
          <w:tcPr>
            <w:tcW w:w="969"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w:t>
            </w:r>
          </w:p>
        </w:tc>
        <w:tc>
          <w:tcPr>
            <w:tcW w:w="132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生产公司</w:t>
            </w:r>
          </w:p>
        </w:tc>
        <w:tc>
          <w:tcPr>
            <w:tcW w:w="1380"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hint="eastAsia" w:ascii="仿宋_GB2312" w:hAnsi="仿宋_GB2312" w:eastAsia="仿宋_GB2312" w:cs="仿宋_GB2312"/>
                <w:kern w:val="0"/>
                <w:sz w:val="20"/>
                <w:szCs w:val="20"/>
                <w:lang w:val="en-US" w:eastAsia="zh-CN"/>
              </w:rPr>
            </w:pPr>
            <w:r>
              <w:rPr>
                <w:rFonts w:hint="eastAsia" w:ascii="仿宋_GB2312" w:hAnsi="宋体" w:eastAsia="仿宋_GB2312"/>
                <w:kern w:val="0"/>
                <w:sz w:val="20"/>
                <w:szCs w:val="20"/>
                <w:lang w:eastAsia="zh-CN"/>
              </w:rPr>
              <w:t>医疗器械注册证</w:t>
            </w:r>
            <w:r>
              <w:rPr>
                <w:rFonts w:hint="eastAsia" w:ascii="仿宋_GB2312" w:hAnsi="宋体" w:eastAsia="仿宋_GB2312"/>
                <w:kern w:val="0"/>
                <w:sz w:val="20"/>
                <w:szCs w:val="20"/>
                <w:lang w:val="en-US" w:eastAsia="zh-CN"/>
              </w:rPr>
              <w:t>/备案号</w:t>
            </w:r>
          </w:p>
        </w:tc>
        <w:tc>
          <w:tcPr>
            <w:tcW w:w="623"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流水号</w:t>
            </w:r>
          </w:p>
        </w:tc>
        <w:tc>
          <w:tcPr>
            <w:tcW w:w="73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tc>
        <w:tc>
          <w:tcPr>
            <w:tcW w:w="1372"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77"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153"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69"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2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80"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eastAsia="仿宋_GB2312"/>
                <w:kern w:val="0"/>
                <w:sz w:val="20"/>
                <w:szCs w:val="21"/>
              </w:rPr>
            </w:pPr>
          </w:p>
        </w:tc>
        <w:tc>
          <w:tcPr>
            <w:tcW w:w="623"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31"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72" w:type="dxa"/>
            <w:vAlign w:val="center"/>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77"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15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6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2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80"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2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3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7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77"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15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6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2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80"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2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3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7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77"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15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6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2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80"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2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3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7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77"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15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6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2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80"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2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3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7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77"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15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969"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2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80"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623"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731"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c>
          <w:tcPr>
            <w:tcW w:w="1372" w:type="dxa"/>
          </w:tcPr>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kern w:val="0"/>
                <w:sz w:val="20"/>
                <w:szCs w:val="21"/>
              </w:rPr>
            </w:pPr>
          </w:p>
        </w:tc>
      </w:tr>
    </w:tbl>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投标人名称：XXXX（单位公章）。</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b/>
          <w:sz w:val="24"/>
        </w:rPr>
      </w:pPr>
      <w:r>
        <w:rPr>
          <w:rFonts w:hint="eastAsia" w:ascii="仿宋_GB2312" w:eastAsia="仿宋_GB2312"/>
          <w:sz w:val="24"/>
        </w:rPr>
        <w:t>投标日期：XXXX。</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备注：</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1.“开标一览表”为多页的，每页均需由法定代表人/单位负责人或授权代表签字并盖投标人印章。</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2. “开标一览表”投标产品的序号须与项目概述中采购清单序号一致。除了单独密封递交外，投标文件（正副本）也应当提供，如有遗漏，将视为无效。</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hint="eastAsia" w:ascii="仿宋_GB2312" w:eastAsia="仿宋_GB2312"/>
          <w:sz w:val="24"/>
        </w:rPr>
      </w:pPr>
      <w:r>
        <w:rPr>
          <w:rFonts w:hint="eastAsia" w:ascii="仿宋_GB2312" w:eastAsia="仿宋_GB2312"/>
          <w:sz w:val="24"/>
        </w:rPr>
        <w:t>3. “开标一览表”中</w:t>
      </w:r>
      <w:r>
        <w:rPr>
          <w:rFonts w:hint="eastAsia" w:ascii="仿宋_GB2312" w:eastAsia="仿宋_GB2312"/>
          <w:sz w:val="24"/>
          <w:lang w:eastAsia="zh-CN"/>
        </w:rPr>
        <w:t>“规格”</w:t>
      </w:r>
      <w:r>
        <w:rPr>
          <w:rFonts w:hint="eastAsia" w:ascii="仿宋_GB2312" w:eastAsia="仿宋_GB2312"/>
          <w:sz w:val="24"/>
        </w:rPr>
        <w:t>“单位”</w:t>
      </w:r>
      <w:r>
        <w:rPr>
          <w:rFonts w:hint="eastAsia" w:ascii="仿宋_GB2312" w:eastAsia="仿宋_GB2312"/>
          <w:sz w:val="24"/>
          <w:lang w:eastAsia="zh-CN"/>
        </w:rPr>
        <w:t>须与第二章的“采购清单”一致</w:t>
      </w:r>
      <w:r>
        <w:rPr>
          <w:rFonts w:hint="eastAsia" w:ascii="仿宋_GB2312" w:eastAsia="仿宋_GB2312"/>
          <w:sz w:val="24"/>
        </w:rPr>
        <w:t>。</w:t>
      </w:r>
    </w:p>
    <w:p>
      <w:pPr>
        <w:keepNext w:val="0"/>
        <w:keepLines w:val="0"/>
        <w:pageBreakBefore w:val="0"/>
        <w:kinsoku/>
        <w:wordWrap/>
        <w:overflowPunct/>
        <w:topLinePunct w:val="0"/>
        <w:bidi w:val="0"/>
        <w:spacing w:beforeAutospacing="0" w:after="0" w:afterAutospacing="0" w:line="240" w:lineRule="auto"/>
        <w:ind w:left="0" w:leftChars="0" w:firstLine="482" w:firstLineChars="200"/>
      </w:pPr>
      <w:r>
        <w:rPr>
          <w:rFonts w:hint="eastAsia" w:ascii="仿宋_GB2312" w:eastAsia="仿宋_GB2312"/>
          <w:b/>
          <w:sz w:val="24"/>
        </w:rPr>
        <w:br w:type="page"/>
      </w:r>
      <w:r>
        <w:rPr>
          <w:rFonts w:hint="eastAsia"/>
        </w:rPr>
        <w:t>格式五：投标应答表</w:t>
      </w: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eastAsia="仿宋_GB2312"/>
          <w:sz w:val="24"/>
        </w:rPr>
      </w:pPr>
      <w:r>
        <w:rPr>
          <w:rFonts w:hint="eastAsia" w:ascii="仿宋_GB2312" w:eastAsia="仿宋_GB2312"/>
          <w:sz w:val="24"/>
        </w:rPr>
        <w:t>投标应答表（一）</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序号</w:t>
            </w: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商务要求</w:t>
            </w: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序号</w:t>
            </w: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lang w:eastAsia="zh-CN"/>
              </w:rPr>
              <w:t>产品</w:t>
            </w:r>
            <w:r>
              <w:rPr>
                <w:rFonts w:hint="eastAsia" w:ascii="仿宋_GB2312" w:hAnsi="仿宋_GB2312" w:eastAsia="仿宋_GB2312" w:cs="仿宋_GB2312"/>
                <w:bCs/>
                <w:kern w:val="0"/>
                <w:sz w:val="20"/>
                <w:szCs w:val="21"/>
              </w:rPr>
              <w:t>要求</w:t>
            </w: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3173"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c>
          <w:tcPr>
            <w:tcW w:w="4188" w:type="dxa"/>
            <w:vAlign w:val="center"/>
          </w:tcPr>
          <w:p>
            <w:pPr>
              <w:pStyle w:val="2"/>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kern w:val="0"/>
                <w:sz w:val="20"/>
                <w:szCs w:val="21"/>
              </w:rPr>
            </w:pPr>
          </w:p>
        </w:tc>
      </w:tr>
    </w:tbl>
    <w:p>
      <w:pPr>
        <w:pStyle w:val="2"/>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b/>
          <w:sz w:val="24"/>
        </w:rPr>
      </w:pPr>
    </w:p>
    <w:p>
      <w:pPr>
        <w:pStyle w:val="2"/>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
          <w:sz w:val="24"/>
        </w:rPr>
      </w:pPr>
      <w:r>
        <w:rPr>
          <w:rFonts w:hint="eastAsia" w:ascii="仿宋_GB2312" w:hAnsi="仿宋_GB2312" w:eastAsia="仿宋_GB2312" w:cs="仿宋_GB2312"/>
          <w:bCs/>
          <w:sz w:val="24"/>
        </w:rPr>
        <w:t>投标应答表（二）</w:t>
      </w:r>
    </w:p>
    <w:p>
      <w:pPr>
        <w:keepNext w:val="0"/>
        <w:keepLines w:val="0"/>
        <w:pageBreakBefore w:val="0"/>
        <w:widowControl/>
        <w:kinsoku/>
        <w:wordWrap/>
        <w:overflowPunct/>
        <w:topLinePunct w:val="0"/>
        <w:bidi w:val="0"/>
        <w:spacing w:beforeAutospacing="0" w:after="0" w:afterAutospacing="0" w:line="240" w:lineRule="auto"/>
        <w:ind w:left="0" w:leftChars="0" w:firstLine="470" w:firstLineChars="196"/>
        <w:jc w:val="left"/>
        <w:outlineLvl w:val="1"/>
        <w:rPr>
          <w:rFonts w:ascii="仿宋_GB2312" w:hAnsi="仿宋_GB2312" w:eastAsia="仿宋_GB2312" w:cs="仿宋_GB2312"/>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备注：</w:t>
      </w: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1. 投标人必须把</w:t>
      </w:r>
      <w:r>
        <w:rPr>
          <w:rFonts w:hint="eastAsia" w:ascii="仿宋_GB2312" w:eastAsia="仿宋_GB2312"/>
          <w:sz w:val="24"/>
          <w:lang w:eastAsia="zh-CN"/>
        </w:rPr>
        <w:t>遴选采购文件</w:t>
      </w:r>
      <w:r>
        <w:rPr>
          <w:rFonts w:hint="eastAsia" w:ascii="仿宋_GB2312" w:eastAsia="仿宋_GB2312"/>
          <w:sz w:val="24"/>
        </w:rPr>
        <w:t>的各项要求列入此表。</w:t>
      </w: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2．按照</w:t>
      </w:r>
      <w:r>
        <w:rPr>
          <w:rFonts w:hint="eastAsia" w:ascii="仿宋_GB2312" w:eastAsia="仿宋_GB2312"/>
          <w:sz w:val="24"/>
          <w:lang w:eastAsia="zh-CN"/>
        </w:rPr>
        <w:t>遴选采购文件</w:t>
      </w:r>
      <w:r>
        <w:rPr>
          <w:rFonts w:hint="eastAsia" w:ascii="仿宋_GB2312" w:eastAsia="仿宋_GB2312"/>
          <w:sz w:val="24"/>
        </w:rPr>
        <w:t>的要求的顺序逐条对应填写。</w:t>
      </w: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3．投标人必须据实填写，不得虚假填写，否则将取消其投标或中标资格。</w:t>
      </w: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投标人名称：XXXX（单位盖章）。</w:t>
      </w: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法定代表人/单位负责人或授权代表（签字或加盖个人名章）：XXXX。</w:t>
      </w: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投标日期: XXXX。</w:t>
      </w:r>
    </w:p>
    <w:p>
      <w:pPr>
        <w:keepNext w:val="0"/>
        <w:keepLines w:val="0"/>
        <w:pageBreakBefore w:val="0"/>
        <w:widowControl/>
        <w:kinsoku/>
        <w:wordWrap/>
        <w:overflowPunct/>
        <w:topLinePunct w:val="0"/>
        <w:bidi w:val="0"/>
        <w:spacing w:beforeAutospacing="0" w:after="0" w:afterAutospacing="0" w:line="240" w:lineRule="auto"/>
        <w:ind w:left="0" w:leftChars="0"/>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keepNext w:val="0"/>
        <w:keepLines w:val="0"/>
        <w:pageBreakBefore w:val="0"/>
        <w:widowControl/>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sz w:val="24"/>
        </w:rPr>
      </w:pP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Cs/>
          <w:sz w:val="24"/>
        </w:rPr>
      </w:pPr>
      <w:r>
        <w:rPr>
          <w:rFonts w:hint="eastAsia" w:ascii="仿宋_GB2312" w:hAnsi="仿宋_GB2312" w:eastAsia="仿宋_GB2312" w:cs="仿宋_GB2312"/>
          <w:bCs/>
          <w:sz w:val="24"/>
        </w:rPr>
        <w:t>法定代表人/单位负责人授权书</w:t>
      </w:r>
    </w:p>
    <w:p>
      <w:pPr>
        <w:pStyle w:val="2"/>
        <w:keepNext w:val="0"/>
        <w:keepLines w:val="0"/>
        <w:pageBreakBefore w:val="0"/>
        <w:kinsoku/>
        <w:wordWrap/>
        <w:overflowPunct/>
        <w:topLinePunct w:val="0"/>
        <w:bidi w:val="0"/>
        <w:spacing w:beforeAutospacing="0" w:after="0" w:afterAutospacing="0" w:line="240" w:lineRule="auto"/>
        <w:ind w:left="0" w:leftChars="0"/>
      </w:pP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资阳市第一人民医院：</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特此声明。</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法定代表人/单位负责人（委托人）签字或者加盖个人名章：XXXX。</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授权代表（被授权人）签字：XXXX。</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投标人名称：XXXX（单位盖章）。</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日    期：XXXX。</w:t>
      </w:r>
    </w:p>
    <w:p>
      <w:pPr>
        <w:keepNext w:val="0"/>
        <w:keepLines w:val="0"/>
        <w:pageBreakBefore w:val="0"/>
        <w:widowControl/>
        <w:kinsoku/>
        <w:wordWrap/>
        <w:overflowPunct/>
        <w:topLinePunct w:val="0"/>
        <w:bidi w:val="0"/>
        <w:spacing w:beforeAutospacing="0" w:after="0" w:afterAutospacing="0" w:line="240" w:lineRule="auto"/>
        <w:ind w:left="0" w:leftChars="0"/>
        <w:jc w:val="left"/>
        <w:outlineLvl w:val="1"/>
        <w:rPr>
          <w:rFonts w:ascii="仿宋_GB2312" w:hAnsi="仿宋_GB2312" w:eastAsia="仿宋_GB2312" w:cs="仿宋_GB2312"/>
          <w:b/>
          <w:sz w:val="24"/>
        </w:rPr>
      </w:pPr>
      <w:bookmarkStart w:id="19" w:name="_Toc217446084"/>
    </w:p>
    <w:p>
      <w:pPr>
        <w:keepNext w:val="0"/>
        <w:keepLines w:val="0"/>
        <w:pageBreakBefore w:val="0"/>
        <w:kinsoku/>
        <w:wordWrap/>
        <w:overflowPunct/>
        <w:topLinePunct w:val="0"/>
        <w:bidi w:val="0"/>
        <w:spacing w:beforeAutospacing="0" w:after="0" w:afterAutospacing="0" w:line="240" w:lineRule="auto"/>
        <w:ind w:left="840" w:leftChars="0" w:hanging="840" w:hangingChars="350"/>
        <w:jc w:val="left"/>
        <w:rPr>
          <w:rFonts w:ascii="仿宋_GB2312" w:hAnsi="仿宋_GB2312" w:eastAsia="仿宋_GB2312" w:cs="仿宋_GB2312"/>
          <w:sz w:val="24"/>
        </w:rPr>
      </w:pPr>
      <w:r>
        <w:rPr>
          <w:rFonts w:hint="eastAsia" w:ascii="仿宋_GB2312" w:hAnsi="仿宋_GB2312" w:eastAsia="仿宋_GB2312" w:cs="仿宋_GB2312"/>
          <w:sz w:val="24"/>
        </w:rPr>
        <w:t>注：</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19"/>
    </w:p>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hAnsi="仿宋_GB2312" w:eastAsia="仿宋_GB2312" w:cs="仿宋_GB2312"/>
          <w:b/>
          <w:sz w:val="24"/>
        </w:rPr>
      </w:pPr>
      <w:r>
        <w:rPr>
          <w:rFonts w:hint="eastAsia" w:ascii="仿宋_GB2312" w:hAnsi="仿宋_GB2312" w:eastAsia="仿宋_GB2312" w:cs="仿宋_GB2312"/>
          <w:b/>
          <w:sz w:val="24"/>
        </w:rPr>
        <w:t>承诺函</w:t>
      </w:r>
    </w:p>
    <w:p>
      <w:pPr>
        <w:keepNext w:val="0"/>
        <w:keepLines w:val="0"/>
        <w:pageBreakBefore w:val="0"/>
        <w:widowControl/>
        <w:kinsoku/>
        <w:wordWrap/>
        <w:overflowPunct/>
        <w:topLinePunct w:val="0"/>
        <w:bidi w:val="0"/>
        <w:spacing w:beforeAutospacing="0" w:after="0" w:afterAutospacing="0" w:line="240" w:lineRule="auto"/>
        <w:ind w:left="0" w:leftChars="0"/>
        <w:jc w:val="center"/>
        <w:outlineLvl w:val="1"/>
        <w:rPr>
          <w:rFonts w:ascii="仿宋_GB2312" w:hAnsi="仿宋_GB2312" w:eastAsia="仿宋_GB2312" w:cs="仿宋_GB2312"/>
          <w:b/>
          <w:sz w:val="24"/>
        </w:rPr>
      </w:pPr>
    </w:p>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资阳市第一人民医院：</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（一）具有独立承担民事责任的能力；</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（二）具有良好的商业信誉和健全的财务会计制度；</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（三）具有履行合同所必需的耗材和专业技术能力；</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（四）有依法缴纳税收和社会保障资金的良好记录；</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（五）参加采购活动前三年内，在经营活动中没有重大违法记录；</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（六）法律、行政法规规定的其他条件；</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（七）根据采购项目提出的特殊条件。</w:t>
      </w:r>
    </w:p>
    <w:p>
      <w:pPr>
        <w:keepNext w:val="0"/>
        <w:keepLines w:val="0"/>
        <w:pageBreakBefore w:val="0"/>
        <w:kinsoku/>
        <w:wordWrap/>
        <w:overflowPunct/>
        <w:topLinePunct w:val="0"/>
        <w:bidi w:val="0"/>
        <w:spacing w:beforeAutospacing="0" w:after="0" w:afterAutospacing="0" w:line="240" w:lineRule="auto"/>
        <w:ind w:left="0" w:leftChars="0" w:firstLine="630"/>
        <w:rPr>
          <w:rFonts w:ascii="仿宋_GB2312" w:hAnsi="仿宋_GB2312" w:eastAsia="仿宋_GB2312" w:cs="仿宋_GB2312"/>
          <w:sz w:val="24"/>
        </w:rPr>
      </w:pPr>
      <w:r>
        <w:rPr>
          <w:rFonts w:hint="eastAsia" w:ascii="仿宋_GB2312" w:hAnsi="仿宋_GB2312" w:eastAsia="仿宋_GB2312" w:cs="仿宋_GB2312"/>
          <w:sz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keepNext w:val="0"/>
        <w:keepLines w:val="0"/>
        <w:pageBreakBefore w:val="0"/>
        <w:kinsoku/>
        <w:wordWrap/>
        <w:overflowPunct/>
        <w:topLinePunct w:val="0"/>
        <w:bidi w:val="0"/>
        <w:spacing w:beforeAutospacing="0" w:after="0" w:afterAutospacing="0" w:line="240" w:lineRule="auto"/>
        <w:ind w:left="0" w:leftChars="0" w:firstLine="630"/>
        <w:rPr>
          <w:rFonts w:ascii="仿宋_GB2312" w:hAnsi="仿宋_GB2312" w:eastAsia="仿宋_GB2312" w:cs="仿宋_GB2312"/>
          <w:sz w:val="24"/>
        </w:rPr>
      </w:pPr>
      <w:r>
        <w:rPr>
          <w:rFonts w:hint="eastAsia" w:ascii="仿宋_GB2312" w:hAnsi="仿宋_GB2312" w:eastAsia="仿宋_GB2312" w:cs="仿宋_GB2312"/>
          <w:sz w:val="24"/>
        </w:rPr>
        <w:t>2. 本项目参加采购活动的投标人单位及其现任法定代表人/主要负责人不得具有行贿犯罪记录。</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二、我单位及其现任法定代表人/主要负责人不具有行贿犯罪记录。</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三、我单位作为本次采购项目的投标人，根据采购文件要求，现郑重承诺如下：</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（三）参加本次招标采购活动，不存在和其他投标人在同一合同项下的采购项目中，同时委托同一个自然人、同一家庭的人员、同一单位的人员作为代理人的行为。</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（四）如果有《四川省政府采购当事人诚信管理办法》（川财采[2015]33号）规定的记入诚信档案的失信行为，将在投标文件中全面如实反映，我方同意对我方可能存在的失信行为进行的惩戒。</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（五）投标文件中提供的能够给予我单位带来优惠、好处的任何材料资料和技术、服务、要求、响应产品等响应承诺情况都是真实的、有效的、合法的。</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（七）一旦我方中标，我方将严格履行政府采购合同规定的责任和义务。</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（八）我方愿意提供贵单位可能另外要求的，与投标有关的文件资料，并保证我方已提供和将要提供的文件资料是真实、准确的。</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（九）我方承诺本次招标中标后，中标项目的销售资格授权最少时间为投标截止时间届满后</w:t>
      </w:r>
      <w:r>
        <w:rPr>
          <w:rFonts w:hint="eastAsia" w:ascii="仿宋_GB2312" w:eastAsia="仿宋_GB2312"/>
          <w:sz w:val="24"/>
          <w:u w:val="single"/>
        </w:rPr>
        <w:t>365</w:t>
      </w:r>
      <w:r>
        <w:rPr>
          <w:rFonts w:hint="eastAsia" w:ascii="仿宋_GB2312" w:eastAsia="仿宋_GB2312"/>
          <w:sz w:val="24"/>
        </w:rPr>
        <w:t xml:space="preserve">天。 </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（十）我方为本项目提交的投标文件正、副本各壹份，用于开标唱标的“开标一览表”一式壹份。</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投标人名称：XXXX（单位公章）。</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bCs/>
          <w:sz w:val="24"/>
        </w:rPr>
      </w:pPr>
      <w:r>
        <w:rPr>
          <w:rFonts w:hint="eastAsia" w:ascii="仿宋_GB2312" w:eastAsia="仿宋_GB2312"/>
          <w:sz w:val="24"/>
        </w:rPr>
        <w:t>日    期：XXXX。</w:t>
      </w:r>
    </w:p>
    <w:p>
      <w:pPr>
        <w:keepNext w:val="0"/>
        <w:keepLines w:val="0"/>
        <w:pageBreakBefore w:val="0"/>
        <w:kinsoku/>
        <w:wordWrap/>
        <w:overflowPunct/>
        <w:topLinePunct w:val="0"/>
        <w:bidi w:val="0"/>
        <w:spacing w:beforeAutospacing="0" w:after="0" w:afterAutospacing="0" w:line="240" w:lineRule="auto"/>
        <w:ind w:left="0" w:leftChars="0" w:firstLine="482" w:firstLineChars="200"/>
        <w:rPr>
          <w:rFonts w:ascii="仿宋_GB2312" w:eastAsia="仿宋_GB2312"/>
          <w:b/>
          <w:sz w:val="24"/>
        </w:rPr>
        <w:sectPr>
          <w:footerReference r:id="rId3" w:type="default"/>
          <w:pgSz w:w="11907" w:h="16840"/>
          <w:pgMar w:top="2098" w:right="1474" w:bottom="1984" w:left="1587" w:header="851" w:footer="992" w:gutter="0"/>
          <w:cols w:space="720" w:num="1"/>
          <w:docGrid w:linePitch="312" w:charSpace="0"/>
        </w:sectPr>
      </w:pPr>
    </w:p>
    <w:p>
      <w:pPr>
        <w:keepNext w:val="0"/>
        <w:keepLines w:val="0"/>
        <w:pageBreakBefore w:val="0"/>
        <w:kinsoku/>
        <w:wordWrap/>
        <w:overflowPunct/>
        <w:topLinePunct w:val="0"/>
        <w:bidi w:val="0"/>
        <w:spacing w:beforeAutospacing="0" w:after="0" w:afterAutospacing="0" w:line="240" w:lineRule="auto"/>
        <w:ind w:left="0" w:leftChars="0"/>
        <w:rPr>
          <w:rFonts w:ascii="仿宋_GB2312" w:hAnsi="仿宋_GB2312" w:eastAsia="仿宋_GB2312" w:cs="仿宋_GB2312"/>
          <w:bCs/>
          <w:sz w:val="24"/>
        </w:rPr>
      </w:pPr>
      <w:bookmarkStart w:id="20" w:name="_Toc217446088"/>
      <w:r>
        <w:rPr>
          <w:rFonts w:hint="eastAsia" w:ascii="仿宋_GB2312" w:hAnsi="仿宋_GB2312" w:eastAsia="仿宋_GB2312" w:cs="仿宋_GB2312"/>
          <w:bCs/>
          <w:sz w:val="24"/>
        </w:rPr>
        <w:t>格式八：投标人情况表</w:t>
      </w:r>
    </w:p>
    <w:p>
      <w:pPr>
        <w:keepNext w:val="0"/>
        <w:keepLines w:val="0"/>
        <w:pageBreakBefore w:val="0"/>
        <w:kinsoku/>
        <w:wordWrap/>
        <w:overflowPunct/>
        <w:topLinePunct w:val="0"/>
        <w:bidi w:val="0"/>
        <w:spacing w:beforeAutospacing="0" w:after="0" w:afterAutospacing="0" w:line="240" w:lineRule="auto"/>
        <w:ind w:left="0" w:leftChars="0"/>
        <w:jc w:val="center"/>
        <w:rPr>
          <w:rFonts w:ascii="仿宋_GB2312" w:eastAsia="仿宋_GB2312"/>
          <w:sz w:val="24"/>
        </w:rPr>
      </w:pPr>
      <w:r>
        <w:rPr>
          <w:rFonts w:hint="eastAsia" w:ascii="仿宋_GB2312" w:eastAsia="仿宋_GB2312"/>
          <w:sz w:val="24"/>
        </w:rPr>
        <w:t>投标人基本情况表</w:t>
      </w:r>
      <w:bookmarkEnd w:id="20"/>
    </w:p>
    <w:tbl>
      <w:tblPr>
        <w:tblStyle w:val="12"/>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投标人名称</w:t>
            </w:r>
          </w:p>
        </w:tc>
        <w:tc>
          <w:tcPr>
            <w:tcW w:w="7150" w:type="dxa"/>
            <w:gridSpan w:val="7"/>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注册地址</w:t>
            </w:r>
          </w:p>
        </w:tc>
        <w:tc>
          <w:tcPr>
            <w:tcW w:w="3443" w:type="dxa"/>
            <w:gridSpan w:val="3"/>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320"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邮政编码</w:t>
            </w:r>
          </w:p>
        </w:tc>
        <w:tc>
          <w:tcPr>
            <w:tcW w:w="2387" w:type="dxa"/>
            <w:gridSpan w:val="3"/>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联系方式</w:t>
            </w:r>
          </w:p>
        </w:tc>
        <w:tc>
          <w:tcPr>
            <w:tcW w:w="95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联系人</w:t>
            </w:r>
          </w:p>
        </w:tc>
        <w:tc>
          <w:tcPr>
            <w:tcW w:w="248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320"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电话</w:t>
            </w:r>
          </w:p>
        </w:tc>
        <w:tc>
          <w:tcPr>
            <w:tcW w:w="2387" w:type="dxa"/>
            <w:gridSpan w:val="3"/>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95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传真</w:t>
            </w:r>
          </w:p>
        </w:tc>
        <w:tc>
          <w:tcPr>
            <w:tcW w:w="248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320"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网址</w:t>
            </w:r>
          </w:p>
        </w:tc>
        <w:tc>
          <w:tcPr>
            <w:tcW w:w="2387" w:type="dxa"/>
            <w:gridSpan w:val="3"/>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组织结构</w:t>
            </w:r>
          </w:p>
        </w:tc>
        <w:tc>
          <w:tcPr>
            <w:tcW w:w="7150" w:type="dxa"/>
            <w:gridSpan w:val="7"/>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法定代表人/单位负责人</w:t>
            </w:r>
          </w:p>
        </w:tc>
        <w:tc>
          <w:tcPr>
            <w:tcW w:w="95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姓名</w:t>
            </w:r>
          </w:p>
        </w:tc>
        <w:tc>
          <w:tcPr>
            <w:tcW w:w="1239"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24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技术职称</w:t>
            </w:r>
          </w:p>
        </w:tc>
        <w:tc>
          <w:tcPr>
            <w:tcW w:w="1320"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850"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电话</w:t>
            </w:r>
          </w:p>
        </w:tc>
        <w:tc>
          <w:tcPr>
            <w:tcW w:w="153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技术负责人</w:t>
            </w:r>
          </w:p>
        </w:tc>
        <w:tc>
          <w:tcPr>
            <w:tcW w:w="95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姓名</w:t>
            </w:r>
          </w:p>
        </w:tc>
        <w:tc>
          <w:tcPr>
            <w:tcW w:w="1239"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24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技术职称</w:t>
            </w:r>
          </w:p>
        </w:tc>
        <w:tc>
          <w:tcPr>
            <w:tcW w:w="1320"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850"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电话</w:t>
            </w:r>
          </w:p>
        </w:tc>
        <w:tc>
          <w:tcPr>
            <w:tcW w:w="1537"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成立时间</w:t>
            </w:r>
          </w:p>
        </w:tc>
        <w:tc>
          <w:tcPr>
            <w:tcW w:w="219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4954" w:type="dxa"/>
            <w:gridSpan w:val="5"/>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企业资质等级</w:t>
            </w:r>
          </w:p>
        </w:tc>
        <w:tc>
          <w:tcPr>
            <w:tcW w:w="219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247" w:type="dxa"/>
            <w:vMerge w:val="restart"/>
            <w:vAlign w:val="center"/>
          </w:tcPr>
          <w:p>
            <w:pPr>
              <w:keepNext w:val="0"/>
              <w:keepLines w:val="0"/>
              <w:pageBreakBefore w:val="0"/>
              <w:kinsoku/>
              <w:wordWrap/>
              <w:overflowPunct/>
              <w:topLinePunct w:val="0"/>
              <w:bidi w:val="0"/>
              <w:spacing w:beforeAutospacing="0" w:after="0" w:afterAutospacing="0" w:line="240" w:lineRule="auto"/>
              <w:ind w:left="0" w:leftChars="0"/>
              <w:jc w:val="left"/>
              <w:rPr>
                <w:rFonts w:ascii="仿宋_GB2312" w:eastAsia="仿宋_GB2312"/>
                <w:sz w:val="24"/>
              </w:rPr>
            </w:pPr>
            <w:r>
              <w:rPr>
                <w:rFonts w:hint="eastAsia" w:ascii="仿宋_GB2312" w:eastAsia="仿宋_GB2312"/>
                <w:sz w:val="24"/>
              </w:rPr>
              <w:t>其中</w:t>
            </w:r>
          </w:p>
        </w:tc>
        <w:tc>
          <w:tcPr>
            <w:tcW w:w="1723"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项目经理</w:t>
            </w:r>
          </w:p>
        </w:tc>
        <w:tc>
          <w:tcPr>
            <w:tcW w:w="1984"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营业执照号</w:t>
            </w:r>
          </w:p>
        </w:tc>
        <w:tc>
          <w:tcPr>
            <w:tcW w:w="219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247"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723"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高级职称人员</w:t>
            </w:r>
          </w:p>
        </w:tc>
        <w:tc>
          <w:tcPr>
            <w:tcW w:w="1984"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注册资金</w:t>
            </w:r>
          </w:p>
        </w:tc>
        <w:tc>
          <w:tcPr>
            <w:tcW w:w="219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247"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723"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中级职称人员</w:t>
            </w:r>
          </w:p>
        </w:tc>
        <w:tc>
          <w:tcPr>
            <w:tcW w:w="1984"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开户银行</w:t>
            </w:r>
          </w:p>
        </w:tc>
        <w:tc>
          <w:tcPr>
            <w:tcW w:w="219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247"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723"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初级职称人员</w:t>
            </w:r>
          </w:p>
        </w:tc>
        <w:tc>
          <w:tcPr>
            <w:tcW w:w="1984"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账号</w:t>
            </w:r>
          </w:p>
        </w:tc>
        <w:tc>
          <w:tcPr>
            <w:tcW w:w="2196"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247" w:type="dxa"/>
            <w:vMerge w:val="continue"/>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c>
          <w:tcPr>
            <w:tcW w:w="1723"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技工</w:t>
            </w:r>
          </w:p>
        </w:tc>
        <w:tc>
          <w:tcPr>
            <w:tcW w:w="1984" w:type="dxa"/>
            <w:gridSpan w:val="2"/>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经营范围</w:t>
            </w:r>
          </w:p>
        </w:tc>
        <w:tc>
          <w:tcPr>
            <w:tcW w:w="7150" w:type="dxa"/>
            <w:gridSpan w:val="7"/>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r>
              <w:rPr>
                <w:rFonts w:hint="eastAsia" w:ascii="仿宋_GB2312" w:eastAsia="仿宋_GB2312"/>
                <w:sz w:val="24"/>
              </w:rPr>
              <w:t>备注</w:t>
            </w:r>
          </w:p>
        </w:tc>
        <w:tc>
          <w:tcPr>
            <w:tcW w:w="7150" w:type="dxa"/>
            <w:gridSpan w:val="7"/>
          </w:tcPr>
          <w:p>
            <w:pPr>
              <w:keepNext w:val="0"/>
              <w:keepLines w:val="0"/>
              <w:pageBreakBefore w:val="0"/>
              <w:kinsoku/>
              <w:wordWrap/>
              <w:overflowPunct/>
              <w:topLinePunct w:val="0"/>
              <w:bidi w:val="0"/>
              <w:spacing w:beforeAutospacing="0" w:after="0" w:afterAutospacing="0" w:line="240" w:lineRule="auto"/>
              <w:ind w:left="0" w:leftChars="0"/>
              <w:rPr>
                <w:rFonts w:ascii="仿宋_GB2312" w:eastAsia="仿宋_GB2312"/>
                <w:sz w:val="24"/>
              </w:rPr>
            </w:pPr>
          </w:p>
        </w:tc>
      </w:tr>
    </w:tbl>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投标人名称：XXXX（单位盖章）。</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keepNext w:val="0"/>
        <w:keepLines w:val="0"/>
        <w:pageBreakBefore w:val="0"/>
        <w:kinsoku/>
        <w:wordWrap/>
        <w:overflowPunct/>
        <w:topLinePunct w:val="0"/>
        <w:bidi w:val="0"/>
        <w:spacing w:beforeAutospacing="0" w:after="0" w:afterAutospacing="0" w:line="240" w:lineRule="auto"/>
        <w:ind w:left="0" w:leftChars="0" w:firstLine="480" w:firstLineChars="200"/>
        <w:rPr>
          <w:rFonts w:ascii="仿宋_GB2312" w:eastAsia="仿宋_GB2312"/>
          <w:sz w:val="24"/>
        </w:rPr>
      </w:pPr>
      <w:r>
        <w:rPr>
          <w:rFonts w:hint="eastAsia" w:ascii="仿宋_GB2312" w:eastAsia="仿宋_GB2312"/>
          <w:sz w:val="24"/>
        </w:rPr>
        <w:t>投标日期: XXXX。</w:t>
      </w:r>
    </w:p>
    <w:p>
      <w:pPr>
        <w:pStyle w:val="14"/>
        <w:keepNext w:val="0"/>
        <w:keepLines w:val="0"/>
        <w:pageBreakBefore w:val="0"/>
        <w:kinsoku/>
        <w:wordWrap/>
        <w:overflowPunct/>
        <w:topLinePunct w:val="0"/>
        <w:bidi w:val="0"/>
        <w:spacing w:beforeAutospacing="0" w:after="0" w:afterAutospacing="0" w:line="240" w:lineRule="auto"/>
        <w:ind w:left="0" w:leftChars="0" w:firstLine="480" w:firstLineChars="200"/>
        <w:jc w:val="both"/>
        <w:rPr>
          <w:rFonts w:ascii="仿宋_GB2312" w:hAnsi="仿宋_GB2312" w:eastAsia="仿宋_GB2312" w:cs="仿宋_GB231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sdtPr>
    <w:sdtContent>
      <w:p>
        <w:pPr>
          <w:pStyle w:val="7"/>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6570A"/>
    <w:rsid w:val="07231EA7"/>
    <w:rsid w:val="13206D98"/>
    <w:rsid w:val="1575356E"/>
    <w:rsid w:val="27137A42"/>
    <w:rsid w:val="28FB14FB"/>
    <w:rsid w:val="30854BF5"/>
    <w:rsid w:val="34DC1245"/>
    <w:rsid w:val="370A1196"/>
    <w:rsid w:val="3F536D5A"/>
    <w:rsid w:val="406675E9"/>
    <w:rsid w:val="43420A87"/>
    <w:rsid w:val="43F61BF8"/>
    <w:rsid w:val="53643367"/>
    <w:rsid w:val="6866570A"/>
    <w:rsid w:val="6B3B1233"/>
    <w:rsid w:val="6D535020"/>
    <w:rsid w:val="70BE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5">
    <w:name w:val="Normal Indent"/>
    <w:basedOn w:val="1"/>
    <w:qFormat/>
    <w:uiPriority w:val="0"/>
    <w:pPr>
      <w:ind w:firstLine="200" w:firstLineChars="200"/>
    </w:pPr>
  </w:style>
  <w:style w:type="paragraph" w:styleId="6">
    <w:name w:val="annotation text"/>
    <w:basedOn w:val="1"/>
    <w:unhideWhenUsed/>
    <w:qFormat/>
    <w:uiPriority w:val="99"/>
    <w:pPr>
      <w:spacing w:after="0" w:line="240" w:lineRule="auto"/>
      <w:jc w:val="left"/>
    </w:pPr>
    <w:rPr>
      <w:rFonts w:ascii="仿宋_GB2312" w:hAnsi="仿宋_GB2312" w:eastAsia="仿宋_GB2312" w:cs="仿宋_GB2312"/>
      <w:sz w:val="32"/>
      <w:szCs w:val="32"/>
    </w:rPr>
  </w:style>
  <w:style w:type="paragraph" w:styleId="7">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8">
    <w:name w:val="Title"/>
    <w:basedOn w:val="1"/>
    <w:next w:val="1"/>
    <w:qFormat/>
    <w:uiPriority w:val="0"/>
    <w:pPr>
      <w:spacing w:before="240" w:after="60" w:line="240" w:lineRule="auto"/>
      <w:jc w:val="center"/>
      <w:outlineLvl w:val="0"/>
    </w:pPr>
    <w:rPr>
      <w:rFonts w:eastAsia="方正小标宋简体" w:asciiTheme="majorHAnsi" w:hAnsiTheme="majorHAnsi" w:cstheme="majorBidi"/>
      <w:bCs/>
      <w:sz w:val="24"/>
      <w:szCs w:val="32"/>
    </w:rPr>
  </w:style>
  <w:style w:type="character" w:styleId="10">
    <w:name w:val="Strong"/>
    <w:qFormat/>
    <w:uiPriority w:val="99"/>
    <w:rPr>
      <w:rFonts w:eastAsia="宋体" w:cs="Times New Roman"/>
      <w:b/>
      <w:bCs/>
      <w:sz w:val="21"/>
    </w:rPr>
  </w:style>
  <w:style w:type="character" w:styleId="11">
    <w:name w:val="Hyperlink"/>
    <w:basedOn w:val="9"/>
    <w:qFormat/>
    <w:uiPriority w:val="0"/>
    <w:rPr>
      <w:color w:val="0000FF"/>
      <w:u w:val="single"/>
    </w:rPr>
  </w:style>
  <w:style w:type="table" w:styleId="13">
    <w:name w:val="Table Grid"/>
    <w:basedOn w:val="12"/>
    <w:qFormat/>
    <w:uiPriority w:val="59"/>
    <w:pPr>
      <w:jc w:val="left"/>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4">
    <w:name w:val="样式"/>
    <w:qFormat/>
    <w:uiPriority w:val="0"/>
    <w:pPr>
      <w:widowControl w:val="0"/>
      <w:autoSpaceDE w:val="0"/>
      <w:autoSpaceDN w:val="0"/>
      <w:adjustRightInd w:val="0"/>
      <w:spacing w:after="160" w:line="259" w:lineRule="auto"/>
      <w:jc w:val="left"/>
    </w:pPr>
    <w:rPr>
      <w:rFonts w:ascii="宋体" w:hAnsi="宋体" w:eastAsia="宋体" w:cs="宋体"/>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2020-11-16T03:26:00Z</dcterms:created>
  <dc:creator>郝立</dc:creator>
  <cp:lastModifiedBy>郝立</cp:lastModifiedBy>
  <dcterms:modified xsi:type="dcterms:W3CDTF">2020-11-19T07:48:05Z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