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40"/>
          <w:szCs w:val="40"/>
          <w14:textFill>
            <w14:solidFill>
              <w14:schemeClr w14:val="tx1"/>
            </w14:solidFill>
          </w14:textFill>
        </w:rPr>
        <w:t>附件二：</w:t>
      </w:r>
    </w:p>
    <w:p>
      <w:pPr>
        <w:pStyle w:val="2"/>
      </w:pPr>
    </w:p>
    <w:tbl>
      <w:tblPr>
        <w:tblStyle w:val="4"/>
        <w:tblpPr w:leftFromText="180" w:rightFromText="180" w:vertAnchor="text" w:horzAnchor="page" w:tblpXSpec="center" w:tblpY="435"/>
        <w:tblOverlap w:val="never"/>
        <w:tblW w:w="989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4"/>
        <w:gridCol w:w="777"/>
        <w:gridCol w:w="4974"/>
        <w:gridCol w:w="512"/>
        <w:gridCol w:w="975"/>
        <w:gridCol w:w="766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atLeast"/>
          <w:jc w:val="center"/>
        </w:trPr>
        <w:tc>
          <w:tcPr>
            <w:tcW w:w="494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777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产品类别</w:t>
            </w:r>
          </w:p>
        </w:tc>
        <w:tc>
          <w:tcPr>
            <w:tcW w:w="4974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参数要求</w:t>
            </w:r>
          </w:p>
        </w:tc>
        <w:tc>
          <w:tcPr>
            <w:tcW w:w="512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975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单价 （元/三年/台）</w:t>
            </w:r>
          </w:p>
        </w:tc>
        <w:tc>
          <w:tcPr>
            <w:tcW w:w="766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总价（元）</w:t>
            </w:r>
          </w:p>
        </w:tc>
        <w:tc>
          <w:tcPr>
            <w:tcW w:w="1399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2" w:hRule="atLeast"/>
          <w:jc w:val="center"/>
        </w:trPr>
        <w:tc>
          <w:tcPr>
            <w:tcW w:w="494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77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胖终端</w:t>
            </w:r>
          </w:p>
        </w:tc>
        <w:tc>
          <w:tcPr>
            <w:tcW w:w="4974" w:type="dxa"/>
          </w:tcPr>
          <w:p>
            <w:pPr>
              <w:widowControl/>
              <w:shd w:val="clear" w:color="auto" w:fill="FFFFFF"/>
              <w:jc w:val="left"/>
              <w:rPr>
                <w:rFonts w:ascii="Verdana" w:hAnsi="Verdana" w:eastAsia="Verdana" w:cs="Verdana"/>
                <w:color w:val="000000"/>
                <w:szCs w:val="21"/>
              </w:rPr>
            </w:pP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CPU：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  <w:lang w:eastAsia="zh-CN"/>
              </w:rPr>
              <w:t>不低于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Intel Core I5-9500处理器（3.0GHz 主频、9M 缓存）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br w:type="textWrapping"/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主板：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  <w:lang w:eastAsia="zh-CN"/>
              </w:rPr>
              <w:t>不低于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Intel B360系列以上芯片组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br w:type="textWrapping"/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内存：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  <w:lang w:eastAsia="zh-CN"/>
              </w:rPr>
              <w:t>不低于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8G DDR4 2666MHz 内存，最大支持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  <w:lang w:eastAsia="zh-CN"/>
              </w:rPr>
              <w:t>不低于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32G内存容量；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br w:type="textWrapping"/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硬盘：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  <w:lang w:eastAsia="zh-CN"/>
              </w:rPr>
              <w:t>不低于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256GB SSD M.2 2242 PCIe TLC</w:t>
            </w:r>
          </w:p>
          <w:p>
            <w:pPr>
              <w:widowControl/>
              <w:shd w:val="clear" w:color="auto" w:fill="FFFFFF"/>
              <w:jc w:val="left"/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USB接口：</w:t>
            </w: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  <w:lang w:eastAsia="zh-CN"/>
              </w:rPr>
              <w:t>不低于</w:t>
            </w:r>
            <w:r>
              <w:rPr>
                <w:rFonts w:hint="eastAsia"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6</w:t>
            </w:r>
            <w:r>
              <w:rPr>
                <w:rFonts w:ascii="Verdana" w:hAnsi="Verdana" w:eastAsia="Verdana" w:cs="Verdana"/>
                <w:color w:val="000000"/>
                <w:kern w:val="0"/>
                <w:szCs w:val="21"/>
                <w:shd w:val="clear" w:color="auto" w:fill="FFFFFF"/>
              </w:rPr>
              <w:t>个3.0接口且支持USB扩展器</w:t>
            </w:r>
          </w:p>
          <w:p>
            <w:pPr>
              <w:pStyle w:val="2"/>
              <w:jc w:val="left"/>
              <w:rPr>
                <w:rFonts w:ascii="Verdana" w:hAnsi="Verdana" w:eastAsia="宋体" w:cs="Verdana"/>
                <w:color w:val="000000"/>
                <w:kern w:val="0"/>
                <w:szCs w:val="21"/>
                <w:shd w:val="clear" w:color="auto" w:fill="FFFFFF"/>
              </w:rPr>
            </w:pPr>
            <w:r>
              <w:rPr>
                <w:rFonts w:hint="eastAsia" w:ascii="Verdana" w:hAnsi="Verdana" w:eastAsia="宋体" w:cs="Verdana"/>
                <w:color w:val="000000"/>
                <w:kern w:val="0"/>
                <w:szCs w:val="21"/>
                <w:shd w:val="clear" w:color="auto" w:fill="FFFFFF"/>
              </w:rPr>
              <w:t>提供32位、64位正版操作系统以及正版办公软件</w:t>
            </w:r>
          </w:p>
          <w:p>
            <w:pPr>
              <w:pStyle w:val="2"/>
              <w:jc w:val="left"/>
            </w:pPr>
          </w:p>
        </w:tc>
        <w:tc>
          <w:tcPr>
            <w:tcW w:w="512" w:type="dxa"/>
          </w:tcPr>
          <w:p>
            <w:pPr>
              <w:pStyle w:val="2"/>
              <w:jc w:val="center"/>
            </w:pPr>
            <w:r>
              <w:rPr>
                <w:rFonts w:hint="eastAsia"/>
              </w:rPr>
              <w:t>60台</w:t>
            </w:r>
          </w:p>
        </w:tc>
        <w:tc>
          <w:tcPr>
            <w:tcW w:w="975" w:type="dxa"/>
          </w:tcPr>
          <w:p>
            <w:pPr>
              <w:pStyle w:val="2"/>
              <w:jc w:val="center"/>
            </w:pPr>
          </w:p>
        </w:tc>
        <w:tc>
          <w:tcPr>
            <w:tcW w:w="766" w:type="dxa"/>
          </w:tcPr>
          <w:p>
            <w:pPr>
              <w:pStyle w:val="2"/>
              <w:jc w:val="center"/>
            </w:pPr>
          </w:p>
        </w:tc>
        <w:tc>
          <w:tcPr>
            <w:tcW w:w="1399" w:type="dxa"/>
          </w:tcPr>
          <w:p>
            <w:pPr>
              <w:pStyle w:val="2"/>
              <w:jc w:val="left"/>
            </w:pPr>
            <w:r>
              <w:rPr>
                <w:rFonts w:hint="eastAsia"/>
              </w:rPr>
              <w:t>胖终端采用租赁形式，此次租用时间为三年。参数要求为我院目前使用电脑配置，胖终端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参数不得低于此参数，且能正常运行我院所有业务软件。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9" w:hRule="atLeast"/>
          <w:jc w:val="center"/>
        </w:trPr>
        <w:tc>
          <w:tcPr>
            <w:tcW w:w="494" w:type="dxa"/>
          </w:tcPr>
          <w:p>
            <w:pPr>
              <w:pStyle w:val="2"/>
            </w:pPr>
            <w:r>
              <w:rPr>
                <w:rFonts w:hint="eastAsia"/>
              </w:rPr>
              <w:t>2</w:t>
            </w:r>
          </w:p>
        </w:tc>
        <w:tc>
          <w:tcPr>
            <w:tcW w:w="9403" w:type="dxa"/>
            <w:gridSpan w:val="6"/>
          </w:tcPr>
          <w:p>
            <w:pPr>
              <w:widowControl/>
              <w:spacing w:line="360" w:lineRule="auto"/>
              <w:jc w:val="left"/>
              <w:rPr>
                <w:rFonts w:asci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备注：</w:t>
            </w:r>
            <w: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服务器以及相关配件、软件（虚拟化桌面云客户端软件、管理软件等）由比选申请人自行提供，确保终端正常使用。服务器放置于我院机房。</w:t>
            </w:r>
          </w:p>
          <w:p>
            <w:pPr>
              <w:widowControl/>
              <w:spacing w:line="360" w:lineRule="auto"/>
              <w:jc w:val="left"/>
              <w:rPr>
                <w:rFonts w:ascii="宋体"/>
                <w:szCs w:val="21"/>
              </w:rPr>
            </w:pPr>
            <w:r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2、</w:t>
            </w:r>
            <w:r>
              <w:rPr>
                <w:rFonts w:hint="eastAsia"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在租赁期间成交供应商须提供</w:t>
            </w:r>
            <w:r>
              <w:rPr>
                <w:rFonts w:asci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7*24</w:t>
            </w:r>
            <w:r>
              <w:rPr>
                <w:rFonts w:hint="eastAsia" w:ascii="宋体" w:cs="宋体"/>
                <w:szCs w:val="21"/>
              </w:rPr>
              <w:t>小时售后服务，并安排专人负责。接到报修后，软件问题</w:t>
            </w:r>
            <w:r>
              <w:rPr>
                <w:rFonts w:ascii="宋体" w:cs="宋体"/>
                <w:szCs w:val="21"/>
              </w:rPr>
              <w:t>10</w:t>
            </w:r>
            <w:r>
              <w:rPr>
                <w:rFonts w:hint="eastAsia" w:ascii="宋体" w:cs="宋体"/>
                <w:szCs w:val="21"/>
              </w:rPr>
              <w:t>分钟内无法通过远程方式解决的2</w:t>
            </w:r>
            <w:r>
              <w:rPr>
                <w:rFonts w:ascii="宋体" w:cs="宋体"/>
                <w:szCs w:val="21"/>
              </w:rPr>
              <w:t>0</w:t>
            </w:r>
            <w:r>
              <w:rPr>
                <w:rFonts w:hint="eastAsia" w:ascii="宋体" w:cs="宋体"/>
                <w:szCs w:val="21"/>
              </w:rPr>
              <w:t>分钟内到现场，硬件问题30分钟内处理完毕，若1小时内处理不好，则需要提供备用设备并负责安装调试，不影响使用科室以及医院业务的正常运行。</w:t>
            </w:r>
          </w:p>
          <w:p>
            <w:pPr>
              <w:pStyle w:val="2"/>
            </w:pPr>
          </w:p>
        </w:tc>
      </w:tr>
    </w:tbl>
    <w:p>
      <w:pPr>
        <w:pStyle w:val="2"/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" w:hAnsi="仿宋" w:eastAsia="仿宋"/>
          <w:sz w:val="40"/>
          <w:szCs w:val="4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F223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  <w:pPr>
      <w:spacing w:after="120"/>
    </w:pPr>
  </w:style>
  <w:style w:type="table" w:styleId="4">
    <w:name w:val="Table Grid"/>
    <w:basedOn w:val="3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阳</cp:lastModifiedBy>
  <dcterms:modified xsi:type="dcterms:W3CDTF">2021-02-24T01:18:19Z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