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附件二：</w:t>
      </w:r>
    </w:p>
    <w:tbl>
      <w:tblPr>
        <w:tblStyle w:val="4"/>
        <w:tblpPr w:leftFromText="180" w:rightFromText="180" w:vertAnchor="text" w:horzAnchor="page" w:tblpX="630" w:tblpY="217"/>
        <w:tblOverlap w:val="never"/>
        <w:tblW w:w="10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35"/>
        <w:gridCol w:w="6869"/>
        <w:gridCol w:w="945"/>
        <w:gridCol w:w="769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tblHeader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推荐参数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平板电脑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68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操作系统：EMUI 10.1（基于Google Android 10）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处理器型号：海思麒麟820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处理器主频：1×A76 2.36GHz+3×A76 2.22GHz+4×A55 1.84GHz 处理器核心：八核心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系统内存：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6GB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存储容量：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128GB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存储扩展：支持Micro SD（TF）卡，最大支持512GB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显卡芯片：Mali-G57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屏幕尺寸：10.4英寸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屏幕分辨率：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2000x1000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屏幕像素密度：225PPI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屏幕描述：前摄打孔屏，IPS触摸屏，可视角度上85°/下85°/左85°/右85°，电容屏十点触控，防指纹涂层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移动网络：5G NR（全网通）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WiFi功能：支持802.11ax无线协议，双频（2.4GHz+5GHz）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蓝牙功能：支持，蓝牙5.1模块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GPS功能：内置GPS导航，GLONASS，北斗（BDS）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感应器：重力感应器，指南针，环境光传感器，霍尔传感器，重力传感器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特色功能：Histen音效，Harman Kardon调音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摄像头：前置摄像头：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800万像素， 固定焦距；后置摄像头：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800万像素， 自动对焦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接口：USB Type-C，3.5mm耳机接口 ，键盘扩展接口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质保一年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预算单价不得超过3599元，超过即为无效报价</w:t>
            </w:r>
          </w:p>
        </w:tc>
      </w:tr>
    </w:tbl>
    <w:p>
      <w:pPr>
        <w:widowControl/>
        <w:jc w:val="left"/>
        <w:rPr>
          <w:rFonts w:hint="eastAsia" w:ascii="宋体" w:hAnsi="宋体" w:cs="Arial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Arial"/>
          <w:kern w:val="2"/>
          <w:sz w:val="18"/>
          <w:szCs w:val="18"/>
          <w:lang w:val="en-US" w:eastAsia="zh-CN" w:bidi="ar-SA"/>
        </w:rPr>
        <w:t>备注</w:t>
      </w:r>
    </w:p>
    <w:p>
      <w:pPr>
        <w:widowControl/>
        <w:jc w:val="left"/>
        <w:rPr>
          <w:rFonts w:ascii="宋体"/>
        </w:rPr>
      </w:pPr>
      <w:r>
        <w:rPr>
          <w:rFonts w:hint="eastAsia" w:ascii="宋体"/>
        </w:rPr>
        <w:t>1、接到报修后10分钟内响应，30分钟内到现场，2小时内处理完问题，硬件问题8小时内处理完毕，若24小时内处理不好，提供备用机；</w:t>
      </w:r>
    </w:p>
    <w:p>
      <w:pPr>
        <w:widowControl/>
        <w:jc w:val="left"/>
        <w:rPr>
          <w:rFonts w:ascii="宋体"/>
        </w:rPr>
      </w:pPr>
      <w:r>
        <w:rPr>
          <w:rFonts w:hint="eastAsia" w:ascii="宋体"/>
        </w:rPr>
        <w:t>2、质保期后中标供应商须提供终身维修维护服务；</w:t>
      </w:r>
    </w:p>
    <w:p>
      <w:pPr>
        <w:widowControl/>
        <w:jc w:val="left"/>
        <w:rPr>
          <w:rFonts w:ascii="宋体"/>
        </w:rPr>
      </w:pPr>
      <w:r>
        <w:rPr>
          <w:rFonts w:hint="eastAsia" w:ascii="宋体"/>
        </w:rPr>
        <w:t>3、以上产品必须按采购方需求分批次供货调试安装及分批次验收结算，质保时间以验收之日起开始计算；</w:t>
      </w:r>
    </w:p>
    <w:p>
      <w:pPr>
        <w:pStyle w:val="2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6353E"/>
    <w:rsid w:val="3C1174F1"/>
    <w:rsid w:val="3D695455"/>
    <w:rsid w:val="4A3938BE"/>
    <w:rsid w:val="6FD276B2"/>
    <w:rsid w:val="7F22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2021-03-10T06:17:44Z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