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附件一：</w:t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1.</w:t>
      </w:r>
      <w:r>
        <w:rPr>
          <w:rFonts w:hint="eastAsia" w:ascii="仿宋" w:hAnsi="仿宋" w:eastAsia="仿宋"/>
          <w:sz w:val="40"/>
          <w:szCs w:val="40"/>
          <w:lang w:eastAsia="zh-CN"/>
        </w:rPr>
        <w:t>有成熟的VTE信息系统，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且符合全国肺栓塞和深静脉血栓形成防治能力建设项目《信息化应用与质控管理建议（ 2020版）》（附后）</w:t>
      </w:r>
      <w:r>
        <w:rPr>
          <w:rFonts w:hint="eastAsia" w:ascii="仿宋" w:hAnsi="仿宋" w:eastAsia="仿宋"/>
          <w:sz w:val="40"/>
          <w:szCs w:val="40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2.</w:t>
      </w:r>
      <w:r>
        <w:rPr>
          <w:rFonts w:hint="eastAsia" w:ascii="仿宋" w:hAnsi="仿宋" w:eastAsia="仿宋"/>
          <w:sz w:val="40"/>
          <w:szCs w:val="40"/>
          <w:lang w:eastAsia="zh-CN"/>
        </w:rPr>
        <w:t>能根据医院实际需求进行二次开发；</w:t>
      </w:r>
    </w:p>
    <w:p>
      <w:pPr>
        <w:jc w:val="left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3.</w:t>
      </w:r>
      <w:r>
        <w:rPr>
          <w:rFonts w:hint="eastAsia" w:ascii="仿宋" w:hAnsi="仿宋" w:eastAsia="仿宋"/>
          <w:sz w:val="40"/>
          <w:szCs w:val="40"/>
          <w:lang w:eastAsia="zh-CN"/>
        </w:rPr>
        <w:t>能根据等保要求进行代码级安全审查；</w:t>
      </w:r>
    </w:p>
    <w:p>
      <w:pPr>
        <w:jc w:val="left"/>
        <w:rPr>
          <w:rFonts w:hint="default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4.</w:t>
      </w:r>
      <w:r>
        <w:rPr>
          <w:rFonts w:hint="eastAsia" w:ascii="仿宋" w:hAnsi="仿宋" w:eastAsia="仿宋"/>
          <w:sz w:val="40"/>
          <w:szCs w:val="40"/>
          <w:lang w:eastAsia="zh-CN"/>
        </w:rPr>
        <w:t>通过医院集成平台按照HL7 V3.0版本和医院信息系统进行数据交互。</w:t>
      </w:r>
    </w:p>
    <w:p/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2021-06-09T03:11:46Z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E58455D0B5C248BBBF557C495FB099A1</vt:lpwstr>
  </property>
</Properties>
</file>