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52900" cy="5772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52900" cy="6343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4105275" cy="5810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spacing w:line="360" w:lineRule="auto"/>
        <w:jc w:val="left"/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备注</w:t>
      </w:r>
      <w:r>
        <w:rPr>
          <w:rFonts w:hint="eastAsia" w:ascii="宋体"/>
          <w:lang w:eastAsia="zh-CN"/>
        </w:rPr>
        <w:t>：</w:t>
      </w:r>
    </w:p>
    <w:p>
      <w:pPr>
        <w:widowControl/>
        <w:spacing w:line="240" w:lineRule="auto"/>
        <w:jc w:val="left"/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1、接到报修后10分钟内响应，30分钟内到现场，软件</w:t>
      </w:r>
      <w:r>
        <w:rPr>
          <w:rFonts w:hint="eastAsia" w:ascii="宋体"/>
          <w:lang w:eastAsia="zh-CN"/>
        </w:rPr>
        <w:t>及网络</w:t>
      </w:r>
      <w:r>
        <w:rPr>
          <w:rFonts w:hint="eastAsia" w:ascii="宋体"/>
        </w:rPr>
        <w:t>问题2小时内处理完毕；硬件问题8小时内处理完毕，若24小时内处理不好，提供备用设备</w:t>
      </w:r>
      <w:r>
        <w:rPr>
          <w:rFonts w:hint="eastAsia" w:ascii="宋体"/>
          <w:lang w:eastAsia="zh-CN"/>
        </w:rPr>
        <w:t>并负责安装调试至正常使用；</w:t>
      </w:r>
    </w:p>
    <w:p>
      <w:pPr>
        <w:widowControl/>
        <w:spacing w:line="24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宋体"/>
        </w:rPr>
        <w:t>2、质保期后中标供应商须提供终身维修维护服务</w:t>
      </w:r>
      <w:r>
        <w:rPr>
          <w:rFonts w:hint="eastAsia" w:ascii="宋体"/>
          <w:lang w:eastAsia="zh-CN"/>
        </w:rPr>
        <w:t>；</w:t>
      </w:r>
      <w:r>
        <w:rPr>
          <w:rFonts w:hint="eastAsia" w:ascii="宋体"/>
        </w:rPr>
        <w:br w:type="textWrapping"/>
      </w:r>
      <w:r>
        <w:rPr>
          <w:rFonts w:hint="eastAsia" w:ascii="宋体"/>
          <w:lang w:val="en-US" w:eastAsia="zh-CN"/>
        </w:rPr>
        <w:t>3、清单内所有设备采购数量为：3套。保质期为三年。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0294"/>
    <w:rsid w:val="251233E2"/>
    <w:rsid w:val="66CA596C"/>
    <w:rsid w:val="67E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2021-10-28T03:09:00Z</dcterms:created>
  <dc:creator>阳</dc:creator>
  <cp:lastModifiedBy>阳</cp:lastModifiedBy>
  <dcterms:modified xsi:type="dcterms:W3CDTF">2021-10-28T03:59:26Z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