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40" w:lineRule="exact"/>
        <w:outlineLvl w:val="1"/>
        <w:rPr>
          <w:rFonts w:ascii="宋体" w:hAnsi="宋体" w:eastAsia="黑体"/>
          <w:bCs/>
          <w:color w:val="000000"/>
          <w:sz w:val="32"/>
          <w:szCs w:val="32"/>
        </w:rPr>
      </w:pPr>
      <w:r>
        <w:rPr>
          <w:rFonts w:hint="eastAsia" w:ascii="宋体" w:hAnsi="宋体" w:eastAsia="黑体"/>
          <w:bCs/>
          <w:color w:val="000000"/>
          <w:sz w:val="32"/>
          <w:szCs w:val="32"/>
        </w:rPr>
        <w:t>附件一:</w:t>
      </w:r>
    </w:p>
    <w:p>
      <w:pPr>
        <w:keepNext/>
        <w:keepLines/>
        <w:spacing w:line="440" w:lineRule="exact"/>
        <w:jc w:val="center"/>
        <w:outlineLvl w:val="1"/>
        <w:rPr>
          <w:rFonts w:ascii="宋体" w:hAnsi="宋体" w:eastAsia="黑体"/>
          <w:bCs/>
          <w:color w:val="000000"/>
          <w:sz w:val="32"/>
          <w:szCs w:val="32"/>
        </w:rPr>
      </w:pPr>
    </w:p>
    <w:p>
      <w:pPr>
        <w:keepNext/>
        <w:keepLines/>
        <w:spacing w:line="440" w:lineRule="exact"/>
        <w:ind w:firstLine="2880" w:firstLineChars="900"/>
        <w:outlineLvl w:val="1"/>
        <w:rPr>
          <w:rFonts w:ascii="宋体" w:hAnsi="宋体" w:eastAsia="黑体"/>
          <w:bCs/>
          <w:color w:val="000000"/>
          <w:sz w:val="32"/>
          <w:szCs w:val="32"/>
        </w:rPr>
      </w:pPr>
      <w:r>
        <w:rPr>
          <w:rFonts w:hint="eastAsia" w:ascii="宋体" w:hAnsi="宋体" w:eastAsia="黑体"/>
          <w:bCs/>
          <w:color w:val="000000"/>
          <w:sz w:val="32"/>
          <w:szCs w:val="32"/>
        </w:rPr>
        <w:t>第一章承诺函</w:t>
      </w:r>
    </w:p>
    <w:p>
      <w:pPr>
        <w:spacing w:line="440" w:lineRule="exact"/>
        <w:rPr>
          <w:rFonts w:ascii="宋体" w:hAnsi="宋体"/>
          <w:bCs/>
          <w:color w:val="000000"/>
          <w:szCs w:val="21"/>
          <w:u w:val="single"/>
        </w:rPr>
      </w:pPr>
    </w:p>
    <w:p>
      <w:pPr>
        <w:spacing w:line="400" w:lineRule="exact"/>
        <w:ind w:left="480" w:hanging="480" w:hangingChars="200"/>
        <w:jc w:val="left"/>
        <w:rPr>
          <w:caps/>
          <w:color w:val="000000"/>
          <w:sz w:val="24"/>
        </w:rPr>
      </w:pPr>
      <w:r>
        <w:rPr>
          <w:rFonts w:hint="eastAsia"/>
          <w:caps/>
          <w:color w:val="000000"/>
          <w:sz w:val="24"/>
        </w:rPr>
        <w:t>资阳市第一人民医院：</w:t>
      </w:r>
    </w:p>
    <w:p>
      <w:pPr>
        <w:widowControl/>
        <w:spacing w:line="360" w:lineRule="atLeast"/>
        <w:ind w:firstLine="480" w:firstLineChars="200"/>
        <w:jc w:val="left"/>
        <w:outlineLvl w:val="1"/>
        <w:rPr>
          <w:caps/>
          <w:color w:val="000000"/>
          <w:sz w:val="24"/>
        </w:rPr>
      </w:pPr>
      <w:r>
        <w:rPr>
          <w:rFonts w:hint="eastAsia"/>
          <w:caps/>
          <w:color w:val="000000"/>
          <w:sz w:val="24"/>
        </w:rPr>
        <w:t>我公司作为本次采购项目的比选申请人，根据比选文件要求，现郑重承诺如下：</w:t>
      </w:r>
    </w:p>
    <w:p>
      <w:pPr>
        <w:widowControl/>
        <w:spacing w:line="360" w:lineRule="atLeast"/>
        <w:ind w:firstLine="480" w:firstLineChars="200"/>
        <w:jc w:val="left"/>
        <w:outlineLvl w:val="1"/>
        <w:rPr>
          <w:caps/>
          <w:color w:val="000000"/>
          <w:sz w:val="24"/>
        </w:rPr>
      </w:pPr>
      <w:r>
        <w:rPr>
          <w:rFonts w:hint="eastAsia"/>
          <w:caps/>
          <w:color w:val="000000"/>
          <w:sz w:val="24"/>
        </w:rPr>
        <w:t>一、具备《中华人民共和国政府采购法》第二十二条第一款和本项目规定的条件：</w:t>
      </w:r>
    </w:p>
    <w:p>
      <w:pPr>
        <w:widowControl/>
        <w:spacing w:line="360" w:lineRule="atLeast"/>
        <w:ind w:firstLine="480" w:firstLineChars="200"/>
        <w:jc w:val="left"/>
        <w:outlineLvl w:val="1"/>
        <w:rPr>
          <w:caps/>
          <w:color w:val="000000"/>
          <w:sz w:val="24"/>
        </w:rPr>
      </w:pPr>
      <w:r>
        <w:rPr>
          <w:rFonts w:hint="eastAsia"/>
          <w:caps/>
          <w:color w:val="000000"/>
          <w:sz w:val="24"/>
        </w:rPr>
        <w:t xml:space="preserve">（一）具有独立承担民事责任的能力。 </w:t>
      </w:r>
      <w:r>
        <w:rPr>
          <w:rFonts w:hint="eastAsia"/>
          <w:caps/>
          <w:color w:val="000000"/>
          <w:sz w:val="24"/>
        </w:rPr>
        <w:br w:type="textWrapping"/>
      </w:r>
      <w:r>
        <w:rPr>
          <w:rFonts w:hint="eastAsia"/>
          <w:caps/>
          <w:color w:val="000000"/>
          <w:sz w:val="24"/>
        </w:rPr>
        <w:t xml:space="preserve">　　（二）具有良好的商业信誉和健全的财务会计制度。 </w:t>
      </w:r>
      <w:r>
        <w:rPr>
          <w:rFonts w:hint="eastAsia"/>
          <w:caps/>
          <w:color w:val="000000"/>
          <w:sz w:val="24"/>
        </w:rPr>
        <w:br w:type="textWrapping"/>
      </w:r>
      <w:r>
        <w:rPr>
          <w:rFonts w:hint="eastAsia"/>
          <w:caps/>
          <w:color w:val="000000"/>
          <w:sz w:val="24"/>
        </w:rPr>
        <w:t xml:space="preserve">　　（三）具有履行合同所必需的设备和专业技术能力。 </w:t>
      </w:r>
      <w:r>
        <w:rPr>
          <w:rFonts w:hint="eastAsia"/>
          <w:caps/>
          <w:color w:val="000000"/>
          <w:sz w:val="24"/>
        </w:rPr>
        <w:br w:type="textWrapping"/>
      </w:r>
      <w:r>
        <w:rPr>
          <w:rFonts w:hint="eastAsia"/>
          <w:caps/>
          <w:color w:val="000000"/>
          <w:sz w:val="24"/>
        </w:rPr>
        <w:t xml:space="preserve">　　（四）有依法缴纳税收和社会保障资金的良好记录。 </w:t>
      </w:r>
      <w:r>
        <w:rPr>
          <w:rFonts w:hint="eastAsia"/>
          <w:caps/>
          <w:color w:val="000000"/>
          <w:sz w:val="24"/>
        </w:rPr>
        <w:br w:type="textWrapping"/>
      </w:r>
      <w:r>
        <w:rPr>
          <w:rFonts w:hint="eastAsia"/>
          <w:caps/>
          <w:color w:val="000000"/>
          <w:sz w:val="24"/>
        </w:rPr>
        <w:t>　　（五）参加政府采购活动前三年内，在经营活动中没有重大违法记录。</w:t>
      </w:r>
    </w:p>
    <w:p>
      <w:pPr>
        <w:widowControl/>
        <w:spacing w:line="360" w:lineRule="atLeast"/>
        <w:ind w:firstLine="480" w:firstLineChars="200"/>
        <w:jc w:val="left"/>
        <w:outlineLvl w:val="1"/>
        <w:rPr>
          <w:caps/>
          <w:color w:val="000000"/>
          <w:sz w:val="24"/>
        </w:rPr>
      </w:pPr>
      <w:r>
        <w:rPr>
          <w:rFonts w:hint="eastAsia"/>
          <w:caps/>
          <w:color w:val="000000"/>
          <w:sz w:val="24"/>
        </w:rPr>
        <w:t>（六）法律、行政法规规定的其他条件。</w:t>
      </w:r>
    </w:p>
    <w:p>
      <w:pPr>
        <w:widowControl/>
        <w:spacing w:line="360" w:lineRule="atLeast"/>
        <w:ind w:firstLine="480" w:firstLineChars="200"/>
        <w:jc w:val="left"/>
        <w:outlineLvl w:val="1"/>
        <w:rPr>
          <w:caps/>
          <w:color w:val="000000"/>
          <w:sz w:val="24"/>
        </w:rPr>
      </w:pPr>
      <w:r>
        <w:rPr>
          <w:rFonts w:hint="eastAsia"/>
          <w:caps/>
          <w:color w:val="000000"/>
          <w:sz w:val="24"/>
        </w:rPr>
        <w:t>（七）根据本采购项目提出的特殊条件</w:t>
      </w:r>
      <w:r>
        <w:rPr>
          <w:caps/>
          <w:color w:val="000000"/>
          <w:sz w:val="24"/>
        </w:rPr>
        <w:t>。</w:t>
      </w:r>
    </w:p>
    <w:p>
      <w:pPr>
        <w:widowControl/>
        <w:spacing w:line="360" w:lineRule="atLeast"/>
        <w:ind w:firstLine="480" w:firstLineChars="200"/>
        <w:jc w:val="left"/>
        <w:outlineLvl w:val="1"/>
        <w:rPr>
          <w:caps/>
          <w:color w:val="000000"/>
          <w:sz w:val="24"/>
        </w:rPr>
      </w:pPr>
      <w:r>
        <w:rPr>
          <w:caps/>
          <w:color w:val="000000"/>
          <w:sz w:val="24"/>
        </w:rPr>
        <w:t>二、完全接受和满足本项目</w:t>
      </w:r>
      <w:r>
        <w:rPr>
          <w:rFonts w:hint="eastAsia"/>
          <w:caps/>
          <w:color w:val="000000"/>
          <w:sz w:val="24"/>
        </w:rPr>
        <w:t>比选文件</w:t>
      </w:r>
      <w:r>
        <w:rPr>
          <w:caps/>
          <w:color w:val="000000"/>
          <w:sz w:val="24"/>
        </w:rPr>
        <w:t>中规定的实质性要求，如对</w:t>
      </w:r>
      <w:r>
        <w:rPr>
          <w:rFonts w:hint="eastAsia"/>
          <w:caps/>
          <w:color w:val="000000"/>
          <w:sz w:val="24"/>
        </w:rPr>
        <w:t>比选文件</w:t>
      </w:r>
      <w:r>
        <w:rPr>
          <w:caps/>
          <w:color w:val="000000"/>
          <w:sz w:val="24"/>
        </w:rPr>
        <w:t>有异议，已经在投标截止时间届满前依法进行维权救济，不存在对</w:t>
      </w:r>
      <w:r>
        <w:rPr>
          <w:rFonts w:hint="eastAsia"/>
          <w:caps/>
          <w:color w:val="000000"/>
          <w:sz w:val="24"/>
        </w:rPr>
        <w:t>比选文件</w:t>
      </w:r>
      <w:r>
        <w:rPr>
          <w:caps/>
          <w:color w:val="000000"/>
          <w:sz w:val="24"/>
        </w:rPr>
        <w:t>有异议的同时又参加</w:t>
      </w:r>
      <w:r>
        <w:rPr>
          <w:rFonts w:hint="eastAsia"/>
          <w:caps/>
          <w:color w:val="000000"/>
          <w:sz w:val="24"/>
        </w:rPr>
        <w:t>比选</w:t>
      </w:r>
      <w:r>
        <w:rPr>
          <w:caps/>
          <w:color w:val="000000"/>
          <w:sz w:val="24"/>
        </w:rPr>
        <w:t>以求侥幸</w:t>
      </w:r>
      <w:r>
        <w:rPr>
          <w:rFonts w:hint="eastAsia"/>
          <w:caps/>
          <w:color w:val="000000"/>
          <w:sz w:val="24"/>
        </w:rPr>
        <w:t>成交</w:t>
      </w:r>
      <w:r>
        <w:rPr>
          <w:caps/>
          <w:color w:val="000000"/>
          <w:sz w:val="24"/>
        </w:rPr>
        <w:t>或者为实现其他非法目的的行为。</w:t>
      </w:r>
    </w:p>
    <w:p>
      <w:pPr>
        <w:widowControl/>
        <w:spacing w:line="360" w:lineRule="atLeast"/>
        <w:ind w:firstLine="480" w:firstLineChars="200"/>
        <w:jc w:val="left"/>
        <w:outlineLvl w:val="1"/>
        <w:rPr>
          <w:caps/>
          <w:color w:val="000000"/>
          <w:sz w:val="24"/>
        </w:rPr>
      </w:pPr>
      <w:r>
        <w:rPr>
          <w:rFonts w:hint="eastAsia"/>
          <w:caps/>
          <w:color w:val="000000"/>
          <w:sz w:val="24"/>
        </w:rPr>
        <w:t>三、参加本次比选活动，不存在与单位负责人为同一人或者存在直接控股、管理关系的其他比选申请人参与同一合同项下的政府采购活动的行为。</w:t>
      </w:r>
    </w:p>
    <w:p>
      <w:pPr>
        <w:widowControl/>
        <w:spacing w:line="360" w:lineRule="atLeast"/>
        <w:ind w:firstLine="480" w:firstLineChars="200"/>
        <w:jc w:val="left"/>
        <w:outlineLvl w:val="1"/>
        <w:rPr>
          <w:caps/>
          <w:color w:val="000000"/>
          <w:sz w:val="24"/>
        </w:rPr>
      </w:pPr>
      <w:r>
        <w:rPr>
          <w:rFonts w:hint="eastAsia"/>
          <w:caps/>
          <w:color w:val="000000"/>
          <w:sz w:val="24"/>
        </w:rPr>
        <w:t>四、参加本次比选活动，不存在和其他比选申请人在同一合同项下的采购项目中，同时委托同一个自然人、同一家庭的人员、同一单位的人员作为代理人的行为。</w:t>
      </w:r>
    </w:p>
    <w:p>
      <w:pPr>
        <w:widowControl/>
        <w:spacing w:line="360" w:lineRule="atLeast"/>
        <w:ind w:firstLine="480" w:firstLineChars="200"/>
        <w:jc w:val="left"/>
        <w:outlineLvl w:val="1"/>
        <w:rPr>
          <w:caps/>
          <w:color w:val="000000"/>
          <w:sz w:val="24"/>
        </w:rPr>
      </w:pPr>
      <w:r>
        <w:rPr>
          <w:rFonts w:hint="eastAsia"/>
          <w:caps/>
          <w:color w:val="000000"/>
          <w:sz w:val="24"/>
        </w:rPr>
        <w:t>五、我单位有（ ）没有（ ） 《四川省政府采购当事人诚信管理办法》（川财采【</w:t>
      </w:r>
      <w:r>
        <w:rPr>
          <w:caps/>
          <w:color w:val="000000"/>
          <w:sz w:val="24"/>
        </w:rPr>
        <w:t>2015</w:t>
      </w:r>
      <w:r>
        <w:rPr>
          <w:rFonts w:hint="eastAsia"/>
          <w:caps/>
          <w:color w:val="000000"/>
          <w:sz w:val="24"/>
        </w:rPr>
        <w:t>】</w:t>
      </w:r>
      <w:r>
        <w:rPr>
          <w:caps/>
          <w:color w:val="000000"/>
          <w:sz w:val="24"/>
        </w:rPr>
        <w:t>33</w:t>
      </w:r>
      <w:r>
        <w:rPr>
          <w:rFonts w:hint="eastAsia"/>
          <w:caps/>
          <w:color w:val="000000"/>
          <w:sz w:val="24"/>
        </w:rPr>
        <w:t>号文件）和本比选文件规定的失信行为。</w:t>
      </w:r>
    </w:p>
    <w:p>
      <w:pPr>
        <w:widowControl/>
        <w:spacing w:line="360" w:lineRule="atLeast"/>
        <w:ind w:firstLine="480" w:firstLineChars="200"/>
        <w:jc w:val="left"/>
        <w:outlineLvl w:val="1"/>
        <w:rPr>
          <w:rFonts w:ascii="宋体"/>
          <w:color w:val="000000"/>
          <w:sz w:val="24"/>
        </w:rPr>
      </w:pPr>
      <w:r>
        <w:rPr>
          <w:rFonts w:hint="eastAsia"/>
          <w:caps/>
          <w:color w:val="000000"/>
          <w:sz w:val="24"/>
        </w:rPr>
        <w:t>六、我单位及其现任法定代表人、主要负责人有（ ）没有（ ）行贿犯罪记录。</w:t>
      </w:r>
    </w:p>
    <w:p>
      <w:pPr>
        <w:widowControl/>
        <w:spacing w:line="360" w:lineRule="atLeast"/>
        <w:ind w:firstLine="480" w:firstLineChars="200"/>
        <w:jc w:val="left"/>
        <w:outlineLvl w:val="1"/>
        <w:rPr>
          <w:caps/>
          <w:color w:val="000000"/>
          <w:sz w:val="24"/>
        </w:rPr>
      </w:pPr>
      <w:r>
        <w:rPr>
          <w:rFonts w:hint="eastAsia"/>
          <w:caps/>
          <w:color w:val="000000"/>
          <w:sz w:val="24"/>
        </w:rPr>
        <w:t>七、响应文件中提供的能够给予我公司带来优惠、好处的任何材料资料和技术、服务、商务等响应承诺情况都是真实的、有效的、合法的。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caps/>
          <w:color w:val="000000"/>
          <w:sz w:val="24"/>
        </w:rPr>
      </w:pPr>
      <w:r>
        <w:rPr>
          <w:rFonts w:hint="eastAsia"/>
          <w:caps/>
          <w:color w:val="000000"/>
          <w:sz w:val="24"/>
        </w:rPr>
        <w:t>八、我公司在本次比选之前一周年内，与本次比选中的同一品牌同一型号相同配置的产品报价与在中国境内其他地方的最低报价比例没有超过15%。</w:t>
      </w:r>
    </w:p>
    <w:p>
      <w:pPr>
        <w:widowControl/>
        <w:spacing w:line="360" w:lineRule="atLeast"/>
        <w:ind w:firstLine="480" w:firstLineChars="200"/>
        <w:jc w:val="left"/>
        <w:outlineLvl w:val="1"/>
        <w:rPr>
          <w:caps/>
          <w:color w:val="000000"/>
          <w:sz w:val="24"/>
        </w:rPr>
      </w:pPr>
      <w:r>
        <w:rPr>
          <w:rFonts w:hint="eastAsia"/>
          <w:caps/>
          <w:color w:val="000000"/>
          <w:sz w:val="24"/>
        </w:rPr>
        <w:t>九、如本项目比选过程中需要演示的，则我公司对演示内容的功能和效果负责，承诺若我方成交能提供演示内容的功能和效果的服务，因演示存在缺陷或者不符合比选文件要求导致未能成交的，我公司愿意承担相应不利后果。</w:t>
      </w:r>
    </w:p>
    <w:p>
      <w:pPr>
        <w:widowControl/>
        <w:spacing w:line="360" w:lineRule="atLeast"/>
        <w:ind w:firstLine="480" w:firstLineChars="200"/>
        <w:jc w:val="left"/>
        <w:outlineLvl w:val="1"/>
        <w:rPr>
          <w:caps/>
          <w:color w:val="000000"/>
          <w:sz w:val="24"/>
        </w:rPr>
      </w:pPr>
      <w:r>
        <w:rPr>
          <w:rFonts w:hint="eastAsia"/>
          <w:caps/>
          <w:color w:val="000000"/>
          <w:sz w:val="24"/>
        </w:rPr>
        <w:t>十、本公司对上述承诺的内容事项真实性负责。如经查实上述承诺的内容事项存在虚假，我公司愿意接受以提供虚假材料谋取中标追究法律责任。</w:t>
      </w:r>
    </w:p>
    <w:p>
      <w:pPr>
        <w:spacing w:line="400" w:lineRule="exact"/>
        <w:ind w:left="480" w:hanging="480" w:hangingChars="200"/>
        <w:jc w:val="left"/>
        <w:rPr>
          <w:caps/>
          <w:color w:val="000000"/>
          <w:sz w:val="24"/>
        </w:rPr>
      </w:pPr>
    </w:p>
    <w:p>
      <w:pPr>
        <w:adjustRightInd w:val="0"/>
        <w:spacing w:line="400" w:lineRule="exact"/>
        <w:ind w:firstLine="480" w:firstLineChars="200"/>
        <w:jc w:val="left"/>
        <w:rPr>
          <w:caps/>
          <w:color w:val="000000"/>
          <w:sz w:val="24"/>
          <w:u w:val="single"/>
        </w:rPr>
      </w:pPr>
      <w:r>
        <w:rPr>
          <w:rFonts w:hint="eastAsia"/>
          <w:caps/>
          <w:color w:val="000000"/>
          <w:sz w:val="24"/>
        </w:rPr>
        <w:t>比选申</w:t>
      </w:r>
      <w:r>
        <w:rPr>
          <w:rFonts w:hint="eastAsia"/>
          <w:caps/>
          <w:color w:val="000000" w:themeColor="text1"/>
          <w:sz w:val="24"/>
          <w14:textFill>
            <w14:solidFill>
              <w14:schemeClr w14:val="tx1"/>
            </w14:solidFill>
          </w14:textFill>
        </w:rPr>
        <w:t>请人名称（盖公章）：</w:t>
      </w:r>
      <w:r>
        <w:rPr>
          <w:rFonts w:hint="eastAsia"/>
          <w:caps/>
          <w:color w:val="000000" w:themeColor="text1"/>
          <w:sz w:val="24"/>
          <w:u w:val="single"/>
          <w14:textFill>
            <w14:solidFill>
              <w14:schemeClr w14:val="tx1"/>
            </w14:solidFill>
          </w14:textFill>
        </w:rPr>
        <w:t>　　　　　　　　　</w:t>
      </w:r>
      <w:r>
        <w:rPr>
          <w:rFonts w:hint="eastAsia"/>
          <w:caps/>
          <w:color w:val="000000"/>
          <w:sz w:val="24"/>
          <w:u w:val="single"/>
        </w:rPr>
        <w:t>　　　　　　　　　</w:t>
      </w:r>
    </w:p>
    <w:p>
      <w:pPr>
        <w:adjustRightInd w:val="0"/>
        <w:spacing w:line="400" w:lineRule="exact"/>
        <w:ind w:firstLine="480" w:firstLineChars="200"/>
        <w:jc w:val="left"/>
        <w:rPr>
          <w:caps/>
          <w:color w:val="000000"/>
          <w:sz w:val="24"/>
          <w:u w:val="single"/>
        </w:rPr>
      </w:pPr>
      <w:r>
        <w:rPr>
          <w:rFonts w:hint="eastAsia"/>
          <w:caps/>
          <w:color w:val="000000"/>
          <w:sz w:val="24"/>
        </w:rPr>
        <w:t>法定代表人或授权代表姓名：</w:t>
      </w:r>
      <w:r>
        <w:rPr>
          <w:rFonts w:hint="eastAsia"/>
          <w:caps/>
          <w:color w:val="000000"/>
          <w:sz w:val="24"/>
          <w:u w:val="single"/>
        </w:rPr>
        <w:t xml:space="preserve">　　　　　　　　　　　　　　        </w:t>
      </w:r>
    </w:p>
    <w:p>
      <w:pPr>
        <w:spacing w:line="440" w:lineRule="exact"/>
        <w:ind w:firstLine="480" w:firstLineChars="200"/>
        <w:jc w:val="left"/>
        <w:rPr>
          <w:rFonts w:ascii="宋体" w:hAnsi="宋体"/>
          <w:color w:val="000000"/>
          <w:sz w:val="28"/>
          <w:szCs w:val="20"/>
        </w:rPr>
        <w:sectPr>
          <w:footerReference r:id="rId3" w:type="default"/>
          <w:pgSz w:w="11907" w:h="16840"/>
          <w:pgMar w:top="1440" w:right="1474" w:bottom="1440" w:left="1474" w:header="851" w:footer="992" w:gutter="0"/>
          <w:pgNumType w:fmt="numberInDash"/>
          <w:cols w:space="720" w:num="1"/>
          <w:docGrid w:linePitch="312" w:charSpace="0"/>
        </w:sectPr>
      </w:pPr>
      <w:r>
        <w:rPr>
          <w:rFonts w:hint="eastAsia" w:ascii="宋体" w:hAnsi="宋体"/>
          <w:color w:val="000000"/>
          <w:sz w:val="24"/>
        </w:rPr>
        <w:t>日期：   年    月    日</w:t>
      </w:r>
    </w:p>
    <w:p>
      <w:pPr>
        <w:spacing w:line="440" w:lineRule="exact"/>
        <w:jc w:val="center"/>
        <w:outlineLvl w:val="0"/>
        <w:rPr>
          <w:rFonts w:ascii="Times New Roman" w:hAnsi="Times New Roman" w:eastAsia="方正小标宋简体"/>
          <w:color w:val="000000"/>
          <w:sz w:val="36"/>
          <w:szCs w:val="36"/>
        </w:rPr>
      </w:pPr>
    </w:p>
    <w:p>
      <w:pPr>
        <w:spacing w:line="440" w:lineRule="exact"/>
        <w:rPr>
          <w:rFonts w:ascii="Times New Roman" w:hAnsi="Times New Roman"/>
          <w:color w:val="000000"/>
          <w:szCs w:val="20"/>
        </w:rPr>
      </w:pPr>
    </w:p>
    <w:p>
      <w:pPr>
        <w:spacing w:line="440" w:lineRule="exact"/>
        <w:rPr>
          <w:rFonts w:ascii="Times New Roman" w:hAnsi="Times New Roman"/>
          <w:color w:val="000000"/>
          <w:szCs w:val="20"/>
        </w:rPr>
      </w:pPr>
    </w:p>
    <w:p>
      <w:pPr>
        <w:spacing w:line="440" w:lineRule="exact"/>
        <w:rPr>
          <w:rFonts w:ascii="Times New Roman" w:hAnsi="Times New Roman"/>
          <w:color w:val="000000"/>
          <w:szCs w:val="20"/>
        </w:rPr>
      </w:pPr>
    </w:p>
    <w:p>
      <w:pPr>
        <w:spacing w:line="440" w:lineRule="exact"/>
        <w:rPr>
          <w:rFonts w:ascii="Times New Roman" w:hAnsi="Times New Roman"/>
          <w:color w:val="000000"/>
          <w:szCs w:val="20"/>
        </w:rPr>
      </w:pPr>
    </w:p>
    <w:p>
      <w:pPr>
        <w:spacing w:line="440" w:lineRule="exact"/>
        <w:jc w:val="center"/>
        <w:outlineLvl w:val="0"/>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第二章  比选申请人应当提供的资格、资质性</w:t>
      </w:r>
    </w:p>
    <w:p>
      <w:pPr>
        <w:spacing w:line="440" w:lineRule="exact"/>
        <w:jc w:val="center"/>
        <w:outlineLvl w:val="0"/>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及其他类似效力要求的相关证明材料</w:t>
      </w:r>
    </w:p>
    <w:p>
      <w:pPr>
        <w:spacing w:line="440" w:lineRule="exact"/>
        <w:jc w:val="center"/>
        <w:outlineLvl w:val="0"/>
        <w:rPr>
          <w:rFonts w:ascii="黑体" w:hAnsi="华文中宋" w:eastAsia="黑体"/>
          <w:b/>
          <w:bCs/>
          <w:sz w:val="44"/>
          <w:szCs w:val="44"/>
        </w:rPr>
      </w:pPr>
    </w:p>
    <w:p>
      <w:pPr>
        <w:keepNext/>
        <w:keepLines/>
        <w:spacing w:line="440" w:lineRule="exact"/>
        <w:ind w:firstLine="470" w:firstLineChars="196"/>
        <w:outlineLvl w:val="1"/>
        <w:rPr>
          <w:rFonts w:ascii="黑体" w:hAnsi="宋体" w:eastAsia="黑体"/>
          <w:sz w:val="24"/>
        </w:rPr>
      </w:pPr>
      <w:r>
        <w:rPr>
          <w:rFonts w:hint="eastAsia" w:ascii="黑体" w:hAnsi="宋体" w:eastAsia="黑体"/>
          <w:sz w:val="24"/>
        </w:rPr>
        <w:t>一、比选申请人应当提供的资格、资质性及其他类似效力要求的相关证明材料</w:t>
      </w:r>
    </w:p>
    <w:p>
      <w:pPr>
        <w:widowControl/>
        <w:spacing w:line="440" w:lineRule="exact"/>
        <w:ind w:firstLine="480" w:firstLineChars="200"/>
        <w:jc w:val="left"/>
        <w:rPr>
          <w:rFonts w:ascii="ˎ̥" w:hAnsi="ˎ̥" w:cs="宋体"/>
          <w:kern w:val="0"/>
          <w:sz w:val="24"/>
        </w:rPr>
      </w:pPr>
      <w:r>
        <w:rPr>
          <w:rFonts w:hint="eastAsia" w:ascii="ˎ̥" w:hAnsi="ˎ̥" w:cs="宋体"/>
          <w:kern w:val="0"/>
          <w:sz w:val="24"/>
        </w:rPr>
        <w:t>（一）比选申请人企业法人营业执照副本、税务登记证副本、组织机构代码证副本扫描件（若营业执照已变更为五证合一或三证合一的，可只提供营业执照副本扫描件）；</w:t>
      </w:r>
    </w:p>
    <w:p>
      <w:pPr>
        <w:widowControl/>
        <w:spacing w:line="440" w:lineRule="exact"/>
        <w:ind w:firstLine="480" w:firstLineChars="200"/>
        <w:jc w:val="left"/>
        <w:rPr>
          <w:rFonts w:ascii="ˎ̥" w:hAnsi="ˎ̥" w:cs="宋体"/>
          <w:kern w:val="0"/>
          <w:sz w:val="24"/>
        </w:rPr>
      </w:pPr>
      <w:r>
        <w:rPr>
          <w:rFonts w:hint="eastAsia" w:ascii="ˎ̥" w:hAnsi="ˎ̥" w:cs="宋体"/>
          <w:kern w:val="0"/>
          <w:sz w:val="24"/>
        </w:rPr>
        <w:t>（二）</w:t>
      </w:r>
      <w:r>
        <w:rPr>
          <w:rFonts w:ascii="ˎ̥" w:hAnsi="ˎ̥" w:cs="宋体"/>
          <w:kern w:val="0"/>
          <w:sz w:val="24"/>
        </w:rPr>
        <w:t>法定代表人</w:t>
      </w:r>
      <w:r>
        <w:rPr>
          <w:rFonts w:hint="eastAsia" w:ascii="ˎ̥" w:hAnsi="ˎ̥" w:cs="宋体"/>
          <w:kern w:val="0"/>
          <w:sz w:val="24"/>
        </w:rPr>
        <w:t xml:space="preserve">授权书扫描件（授权代表是法定代表人时，不必提供）； </w:t>
      </w:r>
    </w:p>
    <w:p>
      <w:pPr>
        <w:widowControl/>
        <w:spacing w:line="440" w:lineRule="exact"/>
        <w:ind w:firstLine="480" w:firstLineChars="200"/>
        <w:jc w:val="left"/>
        <w:rPr>
          <w:rFonts w:ascii="ˎ̥" w:hAnsi="ˎ̥" w:cs="宋体"/>
          <w:kern w:val="0"/>
          <w:sz w:val="24"/>
        </w:rPr>
      </w:pPr>
      <w:r>
        <w:rPr>
          <w:rFonts w:hint="eastAsia" w:ascii="ˎ̥" w:hAnsi="ˎ̥" w:cs="宋体"/>
          <w:kern w:val="0"/>
          <w:sz w:val="24"/>
        </w:rPr>
        <w:t>（三）法定代表人和授权代表身份证扫描件（授权代表是法定代表人时，仅提供法定代表人身份证扫描件）；</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（四）根据《中华人民共和国政府采购法》第二十二条及相关规定提供本次投标承诺函（即第一章）；</w:t>
      </w:r>
    </w:p>
    <w:p>
      <w:pPr>
        <w:spacing w:line="400" w:lineRule="exact"/>
        <w:ind w:firstLine="480" w:firstLineChars="200"/>
        <w:rPr>
          <w:color w:val="000000" w:themeColor="text1"/>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（五）</w:t>
      </w:r>
      <w:r>
        <w:rPr>
          <w:rFonts w:ascii="ˎ̥" w:hAnsi="ˎ̥" w:cs="宋体"/>
          <w:color w:val="000000" w:themeColor="text1"/>
          <w:kern w:val="0"/>
          <w:sz w:val="24"/>
          <w14:textFill>
            <w14:solidFill>
              <w14:schemeClr w14:val="tx1"/>
            </w14:solidFill>
          </w14:textFill>
        </w:rPr>
        <w:t>根据《关于在政府采购活动中查询及使用信用记录有关问题的通知》（财库〔2016〕125号）的要求，请比选申请人通过</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信用中国</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网站（www.creditchina.gov.cn）、</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中国政府采购网</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网站（www.ccgp.gov.cn）查询本公司在</w:t>
      </w:r>
      <w:r>
        <w:rPr>
          <w:rFonts w:hint="eastAsia" w:ascii="ˎ̥" w:hAnsi="ˎ̥" w:cs="宋体"/>
          <w:color w:val="000000" w:themeColor="text1"/>
          <w:kern w:val="0"/>
          <w:sz w:val="24"/>
          <w14:textFill>
            <w14:solidFill>
              <w14:schemeClr w14:val="tx1"/>
            </w14:solidFill>
          </w14:textFill>
        </w:rPr>
        <w:t>本项目采购公告期间</w:t>
      </w:r>
      <w:r>
        <w:rPr>
          <w:rFonts w:ascii="ˎ̥" w:hAnsi="ˎ̥" w:cs="宋体"/>
          <w:color w:val="000000" w:themeColor="text1"/>
          <w:kern w:val="0"/>
          <w:sz w:val="24"/>
          <w14:textFill>
            <w14:solidFill>
              <w14:schemeClr w14:val="tx1"/>
            </w14:solidFill>
          </w14:textFill>
        </w:rPr>
        <w:t>的信用记录结果并提供网页截图。</w:t>
      </w:r>
      <w:r>
        <w:rPr>
          <w:rFonts w:hint="eastAsia" w:ascii="ˎ̥" w:hAnsi="ˎ̥" w:cs="宋体"/>
          <w:color w:val="000000" w:themeColor="text1"/>
          <w:kern w:val="0"/>
          <w:sz w:val="24"/>
          <w14:textFill>
            <w14:solidFill>
              <w14:schemeClr w14:val="tx1"/>
            </w14:solidFill>
          </w14:textFill>
        </w:rPr>
        <w:t>（以上两个网站自取其一）</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（六）其他：</w:t>
      </w:r>
      <w:r>
        <w:rPr>
          <w:rFonts w:hint="eastAsia" w:ascii="宋体" w:hAnsi="宋体"/>
          <w:color w:val="000000" w:themeColor="text1"/>
          <w:sz w:val="24"/>
          <w14:textFill>
            <w14:solidFill>
              <w14:schemeClr w14:val="tx1"/>
            </w14:solidFill>
          </w14:textFill>
        </w:rPr>
        <w:t>。</w:t>
      </w:r>
    </w:p>
    <w:p>
      <w:pPr>
        <w:keepNext/>
        <w:keepLines/>
        <w:spacing w:line="440" w:lineRule="exact"/>
        <w:ind w:firstLine="480" w:firstLineChars="200"/>
        <w:outlineLvl w:val="1"/>
        <w:rPr>
          <w:rFonts w:ascii="黑体" w:hAnsi="宋体" w:eastAsia="黑体"/>
          <w:color w:val="000000" w:themeColor="text1"/>
          <w:sz w:val="24"/>
          <w14:textFill>
            <w14:solidFill>
              <w14:schemeClr w14:val="tx1"/>
            </w14:solidFill>
          </w14:textFill>
        </w:rPr>
      </w:pPr>
      <w:r>
        <w:rPr>
          <w:rFonts w:hint="eastAsia" w:ascii="黑体" w:hAnsi="Arial" w:eastAsia="黑体"/>
          <w:bCs/>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特别提请注意</w:t>
      </w:r>
    </w:p>
    <w:p>
      <w:pPr>
        <w:spacing w:line="440" w:lineRule="exact"/>
        <w:ind w:firstLine="470" w:firstLineChars="196"/>
        <w:rPr>
          <w:rFonts w:ascii="Times New Roman" w:hAnsi="Times New Roman"/>
          <w:color w:val="000000" w:themeColor="text1"/>
          <w:sz w:val="24"/>
          <w:szCs w:val="20"/>
          <w14:textFill>
            <w14:solidFill>
              <w14:schemeClr w14:val="tx1"/>
            </w14:solidFill>
          </w14:textFill>
        </w:rPr>
      </w:pPr>
      <w:r>
        <w:rPr>
          <w:rFonts w:hint="eastAsia" w:ascii="Times New Roman" w:hAnsi="Times New Roman"/>
          <w:color w:val="000000" w:themeColor="text1"/>
          <w:sz w:val="24"/>
          <w:szCs w:val="20"/>
          <w14:textFill>
            <w14:solidFill>
              <w14:schemeClr w14:val="tx1"/>
            </w14:solidFill>
          </w14:textFill>
        </w:rPr>
        <w:t>（一）本章所有的资格、资质性及其他类似效力要求的相关证明材料需加盖公章并扫描添加到此</w:t>
      </w:r>
      <w:r>
        <w:rPr>
          <w:rFonts w:hint="eastAsia" w:ascii="Times New Roman" w:hAnsi="Times New Roman"/>
          <w:color w:val="000000" w:themeColor="text1"/>
          <w:sz w:val="24"/>
          <w:szCs w:val="20"/>
          <w:lang w:eastAsia="zh-CN"/>
          <w14:textFill>
            <w14:solidFill>
              <w14:schemeClr w14:val="tx1"/>
            </w14:solidFill>
          </w14:textFill>
        </w:rPr>
        <w:t>次</w:t>
      </w:r>
      <w:r>
        <w:rPr>
          <w:rFonts w:hint="eastAsia" w:ascii="Times New Roman" w:hAnsi="Times New Roman"/>
          <w:color w:val="000000" w:themeColor="text1"/>
          <w:sz w:val="24"/>
          <w:szCs w:val="20"/>
          <w:lang w:val="en-US" w:eastAsia="zh-CN"/>
          <w14:textFill>
            <w14:solidFill>
              <w14:schemeClr w14:val="tx1"/>
            </w14:solidFill>
          </w14:textFill>
        </w:rPr>
        <w:t>一键式报警装置与派出所联网</w:t>
      </w:r>
      <w:r>
        <w:rPr>
          <w:rFonts w:hint="eastAsia" w:ascii="Times New Roman" w:hAnsi="Times New Roman"/>
          <w:color w:val="000000" w:themeColor="text1"/>
          <w:sz w:val="24"/>
          <w:szCs w:val="20"/>
          <w14:textFill>
            <w14:solidFill>
              <w14:schemeClr w14:val="tx1"/>
            </w14:solidFill>
          </w14:textFill>
        </w:rPr>
        <w:t>项目院内比选报名</w:t>
      </w:r>
      <w:r>
        <w:rPr>
          <w:rFonts w:hint="eastAsia" w:ascii="Times New Roman" w:hAnsi="Times New Roman"/>
          <w:color w:val="000000" w:themeColor="text1"/>
          <w:sz w:val="24"/>
          <w:szCs w:val="20"/>
          <w14:textFill>
            <w14:solidFill>
              <w14:schemeClr w14:val="tx1"/>
            </w14:solidFill>
          </w14:textFill>
        </w:rPr>
        <w:t>资料中。</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Times New Roman" w:hAnsi="Times New Roman"/>
          <w:color w:val="000000" w:themeColor="text1"/>
          <w:sz w:val="24"/>
          <w:szCs w:val="20"/>
          <w14:textFill>
            <w14:solidFill>
              <w14:schemeClr w14:val="tx1"/>
            </w14:solidFill>
          </w14:textFill>
        </w:rPr>
        <w:t>（二）</w:t>
      </w:r>
      <w:r>
        <w:rPr>
          <w:rFonts w:hint="eastAsia" w:ascii="宋体" w:hAnsi="宋体"/>
          <w:color w:val="000000" w:themeColor="text1"/>
          <w:sz w:val="24"/>
          <w14:textFill>
            <w14:solidFill>
              <w14:schemeClr w14:val="tx1"/>
            </w14:solidFill>
          </w14:textFill>
        </w:rPr>
        <w:t>以上证明材料有一项不符合要求的，作为无效报名处理。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AD27EA"/>
    <w:rsid w:val="4FD468FE"/>
    <w:rsid w:val="795E0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2022-01-25T01:17:12Z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