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240" w:lineRule="auto"/>
        <w:ind w:left="0" w:leftChars="0" w:firstLine="0" w:firstLineChars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四川大学华西医院资阳医院 资阳市第一人民医院</w:t>
      </w:r>
    </w:p>
    <w:p>
      <w:pPr>
        <w:pStyle w:val="2"/>
        <w:bidi w:val="0"/>
        <w:spacing w:before="0" w:after="0" w:line="240" w:lineRule="auto"/>
        <w:ind w:left="0" w:leftChars="0" w:firstLine="0" w:firstLineChars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  <w:lang w:val="en-US" w:eastAsia="zh-CN"/>
        </w:rPr>
        <w:t>空气消毒机等设备采购</w:t>
      </w:r>
      <w:r>
        <w:rPr>
          <w:rFonts w:hint="eastAsia"/>
          <w:sz w:val="36"/>
          <w:szCs w:val="21"/>
        </w:rPr>
        <w:t>项目</w:t>
      </w:r>
      <w:r>
        <w:rPr>
          <w:rFonts w:hint="eastAsia"/>
          <w:sz w:val="36"/>
          <w:szCs w:val="21"/>
          <w:lang w:val="en-US" w:eastAsia="zh-CN"/>
        </w:rPr>
        <w:t>院内比选</w:t>
      </w:r>
      <w:r>
        <w:rPr>
          <w:rFonts w:hint="eastAsia"/>
          <w:sz w:val="36"/>
          <w:szCs w:val="21"/>
        </w:rPr>
        <w:t>公告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资阳市市第一人民医院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作为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人，拟对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空气消毒机等设备采购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院内比选采购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，确定中选单位。现将有关事宜公告如下：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19145196"/>
      <w:bookmarkStart w:id="1" w:name="_Toc170621327"/>
      <w:bookmarkStart w:id="2" w:name="_Toc170621195"/>
      <w:bookmarkStart w:id="3" w:name="_Toc170625691"/>
      <w:bookmarkStart w:id="4" w:name="_Toc15723589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、项目概况、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范围及质量、服务要求：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空气消毒机等设备采购项目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2、项目编号：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YNBX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20104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5" w:name="_Toc422814841"/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空气消毒机、不锈钢治疗台等设备一批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9.086万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元人民币（大写：人民币玖万零捌佰陆拾元整）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根据医院实际需求提出方案并提供分项报价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1、具有独立承担民事责任能力；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6、具备法律、行政法规规定的其他条件；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7、本项目不接受联合体投标。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提供下列证件：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1、经办人介绍信或法定代表人授权委托书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2、查验经办人身份证原件，并收加盖投标人鲜章的复印件；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3、营业执照副本、组织机构代码证副本、税务登记证副本（若三证合一的，仅提供营业执照即可），以上证书收加盖投标人鲜章的复印件。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证明可满足本项目“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资格要求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”的佐证材料。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四、公告发布：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院内比选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官网上发布。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五、报名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和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时间：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1、报名地点：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发</w:t>
      </w:r>
      <w:bookmarkStart w:id="7" w:name="_GoBack"/>
      <w:bookmarkEnd w:id="7"/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送报名表至报名邮箱即报名成功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instrText xml:space="preserve"> HYPERLINK "mailto:2660123817@qq.com" </w:instrTex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separate"/>
      </w:r>
      <w:r>
        <w:rPr>
          <w:rStyle w:val="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2660123817@qq.com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联系人：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朱老师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>028-26222538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报名时间：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日-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：00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北京时间，法定节假日除外）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3、开标时间：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202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年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月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日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10：00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4、投标文件递交时间：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202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年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月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日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9：50-10：00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文件递交地点及开标地点为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四川省资阳市仁德西路66号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资阳市市第一人民医院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新区医院辅助楼5楼会议室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  <w:t>6、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  <w:t>招标文件获取后，资格不能转让。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lang w:val="en-US" w:eastAsia="zh-CN"/>
        </w:rPr>
        <w:t>一、招标项目：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空气消毒机等设备采购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项目</w:t>
      </w:r>
      <w:r>
        <w:rPr>
          <w:rFonts w:hint="eastAsia" w:ascii="仿宋_GB2312" w:hAnsi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二、资金来源：</w:t>
      </w:r>
      <w:r>
        <w:rPr>
          <w:rFonts w:hint="eastAsia"/>
          <w:lang w:val="en-US" w:eastAsia="zh-CN"/>
        </w:rPr>
        <w:t>自筹资金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三、项目内容及实质性要求</w:t>
      </w:r>
      <w:r>
        <w:rPr>
          <w:rFonts w:hint="eastAsia"/>
          <w:lang w:val="en-US" w:eastAsia="zh-CN"/>
        </w:rPr>
        <w:t>：</w:t>
      </w:r>
    </w:p>
    <w:tbl>
      <w:tblPr>
        <w:tblStyle w:val="7"/>
        <w:tblpPr w:leftFromText="180" w:rightFromText="180" w:vertAnchor="text" w:horzAnchor="page" w:tblpX="1679" w:tblpY="241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12"/>
        <w:gridCol w:w="1675"/>
        <w:gridCol w:w="750"/>
        <w:gridCol w:w="438"/>
        <w:gridCol w:w="1187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分包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拟采数量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预算单价（元/台）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预算合计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8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检查床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880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不锈钢治疗台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11000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病人推车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2400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空气消毒机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（壁挂式）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3260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58680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移动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式空气消毒机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3900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呼叫系统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14000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包含12个点位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245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90860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</w:t>
      </w:r>
      <w:r>
        <w:rPr>
          <w:rFonts w:hint="eastAsia"/>
          <w:lang w:val="en-US" w:eastAsia="zh-CN"/>
        </w:rPr>
        <w:t>产品质保期不低于2年。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四、项目分包参数要求：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1包：</w:t>
      </w:r>
    </w:p>
    <w:p>
      <w:pPr>
        <w:rPr>
          <w:rFonts w:hint="eastAsia" w:ascii="经典楷体简" w:hAnsi="经典楷体简" w:eastAsia="经典楷体简" w:cs="经典楷体简"/>
          <w:b/>
          <w:bCs/>
          <w:lang w:val="en-US" w:eastAsia="zh-CN"/>
        </w:rPr>
      </w:pPr>
      <w:r>
        <w:rPr>
          <w:rFonts w:hint="eastAsia" w:ascii="经典楷体简" w:hAnsi="经典楷体简" w:eastAsia="经典楷体简" w:cs="经典楷体简"/>
          <w:b/>
          <w:bCs/>
          <w:lang w:val="en-US" w:eastAsia="zh-CN"/>
        </w:rPr>
        <w:t>1.1检查床：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规格尺寸：1900×650×650（±5）mm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床脚与脚架连接管均采用厚度≥1.2mm的304不锈钢圆管，脚架连接板采用厚度≥3mm的不锈钢板。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床面额定载荷为≥135kg。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台面内框架采用不锈钢折边条，床面采用人造革，内面采用高密度泡沫。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内框架采用角钢加强台面的承重力。</w:t>
      </w:r>
    </w:p>
    <w:p>
      <w:pPr>
        <w:rPr>
          <w:rFonts w:hint="eastAsia" w:ascii="经典楷体简" w:hAnsi="经典楷体简" w:eastAsia="经典楷体简" w:cs="经典楷体简"/>
          <w:b/>
          <w:bCs/>
          <w:lang w:val="en-US" w:eastAsia="zh-CN"/>
        </w:rPr>
      </w:pPr>
      <w:r>
        <w:rPr>
          <w:rFonts w:hint="eastAsia" w:ascii="经典楷体简" w:hAnsi="经典楷体简" w:eastAsia="经典楷体简" w:cs="经典楷体简"/>
          <w:b/>
          <w:bCs/>
          <w:lang w:val="en-US" w:eastAsia="zh-CN"/>
        </w:rPr>
        <w:t>1.2不锈钢治疗台：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1、治疗台分为上柜与下柜两部分，采用螺钉连接；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上柜规格尺寸：1800×350×950（±5）mm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下柜规格尺寸：1800×700×850（±5）mm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2、整体材料均为不锈钢304材质。台面及柜门材料厚度≥1.2mm,其余采用材料厚度≥1.0mm。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3、台面采用模具化制作，台面前沿为圆弧过渡。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4、上柜≥三层，含两层封闭层，柜门镶嵌≥5mm厚透明浮法玻璃，可视化管理柜内物品；下层为开放层，层高300（±5）mm。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5、台面下方≥四只抽屉，滑条采用三节滑轨12〞。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6、上、下柜内设一层搁板，使用柜内空间均分两层，增大使用面积。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7、柜门与抽屉采用不锈钢弧型拉手，并配有安全锁，确保物品安全。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、下柜配置柜脚5件（四角及柜体底部中心位置各1件），下柜底层离地高度≥200mm。脚管采用壁厚≥1.2mm优质304不锈钢管制作，脚架下部安装优质橡胶脚垫，使之与地面直接触，防滑降噪。当地面不平整时可调节柜脚使台面至水平。</w:t>
      </w:r>
    </w:p>
    <w:p>
      <w:pPr>
        <w:rPr>
          <w:rFonts w:hint="eastAsia" w:ascii="经典楷体简" w:hAnsi="经典楷体简" w:eastAsia="经典楷体简" w:cs="经典楷体简"/>
          <w:b/>
          <w:bCs/>
          <w:lang w:val="en-US" w:eastAsia="zh-CN"/>
        </w:rPr>
      </w:pPr>
      <w:r>
        <w:rPr>
          <w:rFonts w:hint="eastAsia" w:ascii="经典楷体简" w:hAnsi="经典楷体简" w:eastAsia="经典楷体简" w:cs="经典楷体简"/>
          <w:b/>
          <w:bCs/>
          <w:lang w:val="en-US" w:eastAsia="zh-CN"/>
        </w:rPr>
        <w:t>1.3病人推车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1、规格尺寸：1900×540×710（±10）mm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2、活动担架采用厚度≥1.0mm的304不锈钢冷轧板制作。下架连接板采用≥3.0mm不锈钢冷轧板。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3、配置四只5寸静音脚轮，每只均带刹车。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4、车分上下架，上架为活动移动架；下架为车架，下架对角配有输液架插孔。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5、下架两侧带有旋转护栏，护栏锁紧机构可靠。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6、推车垫内面采用泡沫，外表采用人造革面，配有安全拴带。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7、配置：不锈钢输液架，塑料篮。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2包：</w:t>
      </w:r>
    </w:p>
    <w:p>
      <w:pPr>
        <w:rPr>
          <w:rFonts w:hint="eastAsia" w:ascii="经典楷体简" w:hAnsi="经典楷体简" w:eastAsia="经典楷体简" w:cs="经典楷体简"/>
          <w:b/>
          <w:bCs/>
          <w:lang w:val="en-US" w:eastAsia="zh-CN"/>
        </w:rPr>
      </w:pPr>
      <w:r>
        <w:rPr>
          <w:rFonts w:hint="eastAsia" w:ascii="经典楷体简" w:hAnsi="经典楷体简" w:eastAsia="经典楷体简" w:cs="经典楷体简"/>
          <w:b/>
          <w:bCs/>
          <w:lang w:val="en-US" w:eastAsia="zh-CN"/>
        </w:rPr>
        <w:t>2.1空气消毒机（壁挂式）：</w:t>
      </w:r>
    </w:p>
    <w:tbl>
      <w:tblPr>
        <w:tblStyle w:val="6"/>
        <w:tblW w:w="841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空气消毒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机（壁挂式）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广泛用于手术室、医疗室、病房等空间的空气消毒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主要技术要求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★1、消毒效果：对白色葡萄球菌的杀灭率≥99.9%，对空气中自然菌的消亡率≥90.00%；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★2、消毒方式：物理方式协同紫外线进行消毒；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3、输入功率：≤90W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4、电源电压：~220V±22V  50Hz±1 Hz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5、熔断器：2.5A（φ5*20）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6、循环风量：≥800m³/h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★7、产品的紫外线灯管为整体模块化设计，拆装便捷。模块内的特定弧形反射板大大增强了紫外线的消毒效率。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★8、距灯管垂直距离1m的中心处的紫外线辐射强度（μW/cm2）≥254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★9、机外紫外线泄漏（μW/cm2）≤1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10、紫外线灯管寿命（h）≥8000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11、噪声（dB）：≤50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★12、工作环境中臭氧残留量＜0.004mg/m³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13、正常运行环境温度：5~40℃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14、正常运行环境温度：≤90%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15、控制方式：手动程控定时自动消毒、远红外遥控操作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16、最大消毒体积：≤100m³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17、适用空间的消毒时间：60分钟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18、净重：≤ 11KG</w:t>
            </w:r>
          </w:p>
          <w:p>
            <w:pPr>
              <w:widowControl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19、安装方式：壁挂式</w:t>
            </w:r>
          </w:p>
          <w:p>
            <w:pPr>
              <w:widowControl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20、产品证件：提供卫生安全评价报告</w:t>
            </w:r>
          </w:p>
          <w:p>
            <w:pPr>
              <w:bidi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21、可实现人机共存。</w:t>
            </w:r>
          </w:p>
        </w:tc>
      </w:tr>
    </w:tbl>
    <w:p>
      <w:pPr>
        <w:rPr>
          <w:rFonts w:hint="eastAsia" w:ascii="经典楷体简" w:hAnsi="经典楷体简" w:eastAsia="经典楷体简" w:cs="经典楷体简"/>
          <w:b/>
          <w:bCs/>
          <w:lang w:val="en-US" w:eastAsia="zh-CN"/>
        </w:rPr>
      </w:pPr>
      <w:r>
        <w:rPr>
          <w:rFonts w:hint="eastAsia" w:ascii="经典楷体简" w:hAnsi="经典楷体简" w:eastAsia="经典楷体简" w:cs="经典楷体简"/>
          <w:b/>
          <w:bCs/>
          <w:lang w:val="en-US" w:eastAsia="zh-CN"/>
        </w:rPr>
        <w:t>2.2移动式空气消毒机：</w:t>
      </w:r>
    </w:p>
    <w:tbl>
      <w:tblPr>
        <w:tblStyle w:val="6"/>
        <w:tblW w:w="852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7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空气消毒器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7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广泛用于手术室、医疗室、病房等空间的空气消毒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主要技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术要求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★1、消毒效果：对白色葡萄球菌的杀灭率≥99.9%，对空气中自然菌的消亡率≥90.00%；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★2、消毒方式：物理方式协同紫外线进行消毒；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3、输入功率：125W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4、电源电压：~220V±22V  50Hz±1 Hz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5、熔断器：2.5A（φ5*20）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6、循环风量：≥800m³/h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★7、产品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采用单面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出风的方式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，上下可调，能左右摆风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，大大提升使室内空气循环效率，使得消毒更加彻底，高效。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★8、产品的紫外线灯管为整体模块化设计，拆装便捷。模块内的特定弧形反射板大大增强了紫外线的消毒效率。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★9、距灯管垂直距离1m的中心处的紫外线辐射强度（μW/cm2）≥254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★10、机外紫外线泄漏（μW/cm2）≤1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11、紫外线灯管寿命（h）≥8000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12、噪声（dB）：≤50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★13、工作环境中臭氧残留量＜0.004mg/m³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14、正常运行环境温度：5~40℃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15、正常运行环境温度：≤90%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16、控制方式：手动程控定时自动消毒、远红外遥控操作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17、最大消毒体积：≤100m³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18、适用空间的消毒时间：60分钟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19、净重：≤16KG</w:t>
            </w:r>
          </w:p>
          <w:p>
            <w:pPr>
              <w:widowControl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20、安装方式：落地式</w:t>
            </w:r>
          </w:p>
          <w:p>
            <w:pPr>
              <w:widowControl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21、产品证件：提供卫生安全评价报告</w:t>
            </w:r>
          </w:p>
          <w:p>
            <w:pPr>
              <w:bidi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22、可实现人机共存。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3包：</w:t>
      </w:r>
    </w:p>
    <w:p>
      <w:pPr>
        <w:rPr>
          <w:rFonts w:hint="eastAsia" w:ascii="经典楷体简" w:hAnsi="经典楷体简" w:eastAsia="经典楷体简" w:cs="经典楷体简"/>
          <w:b/>
          <w:bCs/>
          <w:lang w:val="en-US" w:eastAsia="zh-CN"/>
        </w:rPr>
      </w:pPr>
      <w:r>
        <w:rPr>
          <w:rFonts w:hint="eastAsia" w:ascii="经典楷体简" w:hAnsi="经典楷体简" w:eastAsia="经典楷体简" w:cs="经典楷体简"/>
          <w:b/>
          <w:bCs/>
          <w:lang w:val="en-US" w:eastAsia="zh-CN"/>
        </w:rPr>
        <w:t>3.1呼叫系统：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t>采用两线制组网技术，分机号、广播机在线任意编码，安装调试更加快捷有效。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t>可灵活设置所有床位的护理级别颜色，支持3标识灯指示和高级优先设定。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t>支持呼叫对讲、呼叫显示、呼叫未处理提醒与清除；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t>具有语音报号、音乐振铃功能，主分音量可分时段调节。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t>支持扩展副话机，具有对讲和来电显示功能。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（6）至少包含12个分机点位。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  <w:lang w:val="en-US" w:eastAsia="zh-CN"/>
        </w:rPr>
        <w:t>1、</w:t>
      </w:r>
      <w:r>
        <w:t>呼叫主机的主要技术参数及要求：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最大功耗：30W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工作电压：20V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安装说明：护士站桌面摆放或墙面挂装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呼叫主机容量：50门、60门，可扩容；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采用两线制组网技术，分机号、广播机在线任意编码，安装调试更加快捷有效；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t>可灵活设置所有床位的护理级别颜色，支持3色标识灯指示和高级优先设定；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  <w:lang w:val="en-US" w:eastAsia="zh-CN"/>
        </w:rPr>
        <w:t>2、</w:t>
      </w:r>
      <w:r>
        <w:t>呼叫分机的主要技术参数及要求：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t>最大功耗：0.6W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工作电压：20V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安装说明：设备带嵌入式安装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t>特点：具备呼叫通话、呼叫指示、呼叫清除功能，超薄平装造型设计，面板采用氧化铝拉丝工艺，永不褪色，采用插拔式呼叫开关。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3、走廊显示屏的主要技术参数及要求：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（1）最大功耗：5W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（2）工作电压：20V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（3）安装说明：走廊吸顶安装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（4）特点：双面多功能显示屏，可显示呼叫患者房间号、床位号、顺序号及时间等。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1</w:t>
      </w:r>
      <w:r>
        <w:rPr>
          <w:rFonts w:hAnsi="仿宋" w:eastAsia="仿宋"/>
          <w:b/>
          <w:sz w:val="28"/>
          <w:szCs w:val="28"/>
        </w:rPr>
        <w:t>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eastAsia="仿宋"/>
          <w:sz w:val="28"/>
          <w:szCs w:val="28"/>
        </w:rPr>
        <w:t>1.1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空气消毒机等设备采购项目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1.2</w:t>
      </w:r>
      <w:r>
        <w:rPr>
          <w:rFonts w:hAnsi="仿宋" w:eastAsia="仿宋"/>
          <w:sz w:val="28"/>
          <w:szCs w:val="28"/>
        </w:rPr>
        <w:t>项目地址：</w:t>
      </w:r>
      <w:bookmarkStart w:id="6" w:name="_Toc422814849"/>
      <w:r>
        <w:rPr>
          <w:rFonts w:hint="eastAsia" w:hAnsi="仿宋" w:eastAsia="仿宋"/>
          <w:sz w:val="28"/>
          <w:szCs w:val="28"/>
          <w:lang w:eastAsia="zh-CN"/>
        </w:rPr>
        <w:t>资阳市市第一人民医院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  <w:u w:val="none"/>
        </w:rPr>
      </w:pPr>
      <w:r>
        <w:rPr>
          <w:rFonts w:eastAsia="仿宋"/>
          <w:b/>
          <w:sz w:val="28"/>
          <w:szCs w:val="28"/>
        </w:rPr>
        <w:t>2</w:t>
      </w:r>
      <w:r>
        <w:rPr>
          <w:rFonts w:hAnsi="仿宋" w:eastAsia="仿宋"/>
          <w:b/>
          <w:sz w:val="28"/>
          <w:szCs w:val="28"/>
        </w:rPr>
        <w:t>、</w:t>
      </w:r>
      <w:bookmarkEnd w:id="6"/>
      <w:r>
        <w:rPr>
          <w:rFonts w:hint="eastAsia" w:hAnsi="仿宋" w:eastAsia="仿宋"/>
          <w:b/>
          <w:sz w:val="28"/>
          <w:szCs w:val="28"/>
          <w:lang w:val="en-US" w:eastAsia="zh-CN"/>
        </w:rPr>
        <w:t>招标内容</w:t>
      </w:r>
      <w:r>
        <w:rPr>
          <w:rFonts w:hAnsi="仿宋" w:eastAsia="仿宋"/>
          <w:b/>
          <w:sz w:val="28"/>
          <w:szCs w:val="28"/>
        </w:rPr>
        <w:t>：</w:t>
      </w:r>
      <w:r>
        <w:rPr>
          <w:rFonts w:hint="eastAsia" w:hAnsi="仿宋" w:eastAsia="仿宋"/>
          <w:sz w:val="28"/>
          <w:szCs w:val="28"/>
          <w:u w:val="non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空气消毒机等设备采购项目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（报价须包含包括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人工、差旅以及现场安装、培训、售后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所产生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一切费用）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3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人编制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文件、现场考察、递交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过程中所涉及的一切费用，不论结果如何，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采购</w:t>
      </w:r>
      <w:r>
        <w:rPr>
          <w:rFonts w:hAnsi="仿宋" w:eastAsia="仿宋"/>
          <w:sz w:val="28"/>
          <w:szCs w:val="28"/>
        </w:rPr>
        <w:t>人不负任何责任，均由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4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本项目不收取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5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无论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人的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文件均不退还。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人及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人双方都应就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文件中的内容保密，违者将对后果承担责任。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人不对未中选情况作任何解释。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.3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人应仔细阅读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文件中所有的说明，如果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编制的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文件不符合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文件的要求，其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文件将视为不合格。任何对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文件的忽略或误解，不能作为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文件响应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文件的有效理由。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.4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应认真检查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文件是否完整，若存在缺页或不全时，应及时向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人提出，以便补齐。</w:t>
      </w:r>
      <w:r>
        <w:rPr>
          <w:rFonts w:hint="eastAsia" w:hAnsi="仿宋" w:eastAsia="仿宋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  <w:lang w:val="en-US" w:eastAsia="zh-CN"/>
        </w:rPr>
        <w:t>6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文件的编制：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文件的语言：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文件应用中文编制。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文件应用不褪色的墨水书写或打印、复印，并进行相应签字或盖章。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除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对错误处必须修改外，全套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文件应无涂改或行间插字和增删。如有修改，修改处应由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文件签字人签字或加盖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4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文件要求按规定格式和内容填报，份数一式</w:t>
      </w:r>
      <w:r>
        <w:rPr>
          <w:rFonts w:hint="eastAsia" w:hAnsi="仿宋" w:eastAsia="仿宋"/>
          <w:sz w:val="28"/>
          <w:szCs w:val="28"/>
          <w:lang w:val="en-US" w:eastAsia="zh-CN"/>
        </w:rPr>
        <w:t>肆</w:t>
      </w:r>
      <w:r>
        <w:rPr>
          <w:rFonts w:hAnsi="仿宋" w:eastAsia="仿宋"/>
          <w:sz w:val="28"/>
          <w:szCs w:val="28"/>
        </w:rPr>
        <w:t>份，其中正本</w:t>
      </w:r>
      <w:r>
        <w:rPr>
          <w:rFonts w:hint="eastAsia" w:hAnsi="仿宋" w:eastAsia="仿宋"/>
          <w:sz w:val="28"/>
          <w:szCs w:val="28"/>
          <w:lang w:val="en-US" w:eastAsia="zh-CN"/>
        </w:rPr>
        <w:t>壹</w:t>
      </w:r>
      <w:r>
        <w:rPr>
          <w:rFonts w:hAnsi="仿宋" w:eastAsia="仿宋"/>
          <w:sz w:val="28"/>
          <w:szCs w:val="28"/>
        </w:rPr>
        <w:t>份、副本</w:t>
      </w:r>
      <w:r>
        <w:rPr>
          <w:rFonts w:hint="eastAsia" w:hAnsi="仿宋" w:eastAsia="仿宋"/>
          <w:sz w:val="28"/>
          <w:szCs w:val="28"/>
          <w:lang w:val="en-US" w:eastAsia="zh-CN"/>
        </w:rPr>
        <w:t>叁</w:t>
      </w:r>
      <w:r>
        <w:rPr>
          <w:rFonts w:hAnsi="仿宋" w:eastAsia="仿宋"/>
          <w:sz w:val="28"/>
          <w:szCs w:val="28"/>
        </w:rPr>
        <w:t>份，应在封面注明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正本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或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副本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字样，当正副本不一致时以正本为准。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Ansi="仿宋" w:eastAsia="仿宋"/>
          <w:sz w:val="28"/>
          <w:szCs w:val="28"/>
        </w:rPr>
        <w:t>所有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文件应密封完好（密封方式不限），外包装上还宜标明：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名称、地址：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bCs/>
          <w:color w:val="FF0000"/>
          <w:sz w:val="28"/>
          <w:szCs w:val="28"/>
        </w:rPr>
      </w:pPr>
      <w:r>
        <w:rPr>
          <w:rFonts w:hAnsi="仿宋" w:eastAsia="仿宋"/>
          <w:b/>
          <w:bCs/>
          <w:color w:val="FF0000"/>
          <w:sz w:val="28"/>
          <w:szCs w:val="28"/>
        </w:rPr>
        <w:t>（</w:t>
      </w:r>
      <w:r>
        <w:rPr>
          <w:rFonts w:eastAsia="仿宋"/>
          <w:b/>
          <w:bCs/>
          <w:color w:val="FF0000"/>
          <w:sz w:val="28"/>
          <w:szCs w:val="28"/>
        </w:rPr>
        <w:t>3</w:t>
      </w:r>
      <w:r>
        <w:rPr>
          <w:rFonts w:hAnsi="仿宋" w:eastAsia="仿宋"/>
          <w:b/>
          <w:bCs/>
          <w:color w:val="FF0000"/>
          <w:sz w:val="28"/>
          <w:szCs w:val="28"/>
        </w:rPr>
        <w:t>）封条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招标</w:t>
      </w:r>
      <w:r>
        <w:rPr>
          <w:rFonts w:hAnsi="仿宋" w:eastAsia="仿宋"/>
          <w:b/>
          <w:bCs/>
          <w:sz w:val="28"/>
          <w:szCs w:val="28"/>
          <w:u w:val="single"/>
        </w:rPr>
        <w:t>人不接受未按要求进行密封的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投标</w:t>
      </w:r>
      <w:r>
        <w:rPr>
          <w:rFonts w:hAnsi="仿宋" w:eastAsia="仿宋"/>
          <w:b/>
          <w:bCs/>
          <w:sz w:val="28"/>
          <w:szCs w:val="28"/>
          <w:u w:val="single"/>
        </w:rPr>
        <w:t>文件。</w:t>
      </w:r>
      <w:r>
        <w:rPr>
          <w:rFonts w:hint="eastAsia" w:hAnsi="仿宋" w:eastAsia="仿宋"/>
          <w:sz w:val="28"/>
          <w:szCs w:val="28"/>
          <w:lang w:val="en-US" w:eastAsia="zh-CN"/>
        </w:rPr>
        <w:t>开标时如果因投标方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文件迟到或遗失，或密封不严、标记不明而产生的后果，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7</w:t>
      </w:r>
      <w:r>
        <w:rPr>
          <w:rFonts w:hAnsi="仿宋" w:eastAsia="仿宋"/>
          <w:b/>
          <w:sz w:val="28"/>
          <w:szCs w:val="28"/>
        </w:rPr>
        <w:t>．</w:t>
      </w:r>
      <w:r>
        <w:rPr>
          <w:rFonts w:hint="eastAsia" w:hAnsi="仿宋" w:eastAsia="仿宋"/>
          <w:sz w:val="28"/>
          <w:szCs w:val="28"/>
          <w:lang w:eastAsia="zh-CN"/>
        </w:rPr>
        <w:t>资阳市市第一人民医院</w:t>
      </w:r>
      <w:r>
        <w:rPr>
          <w:rFonts w:hint="eastAsia" w:hAnsi="仿宋" w:eastAsia="仿宋"/>
          <w:sz w:val="28"/>
          <w:szCs w:val="28"/>
          <w:lang w:val="en-US" w:eastAsia="zh-CN"/>
        </w:rPr>
        <w:t>空气消毒机等设备采购</w:t>
      </w:r>
      <w:r>
        <w:rPr>
          <w:rFonts w:hAnsi="仿宋" w:eastAsia="仿宋"/>
          <w:sz w:val="28"/>
          <w:szCs w:val="28"/>
        </w:rPr>
        <w:t>项目报价：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报价包括但不限于</w:t>
      </w:r>
      <w:r>
        <w:rPr>
          <w:rFonts w:hint="eastAsia" w:hAnsi="仿宋" w:eastAsia="仿宋"/>
          <w:sz w:val="28"/>
          <w:szCs w:val="28"/>
          <w:lang w:val="en-US" w:eastAsia="zh-CN"/>
        </w:rPr>
        <w:t>空气消毒机等设备安装</w:t>
      </w:r>
      <w:r>
        <w:rPr>
          <w:rFonts w:hAnsi="仿宋" w:eastAsia="仿宋"/>
          <w:sz w:val="28"/>
          <w:szCs w:val="28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培训、</w:t>
      </w:r>
      <w:r>
        <w:rPr>
          <w:rFonts w:hAnsi="仿宋" w:eastAsia="仿宋"/>
          <w:sz w:val="28"/>
          <w:szCs w:val="28"/>
        </w:rPr>
        <w:t>保险、税金等所有相关费用。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.2</w:t>
      </w:r>
      <w:r>
        <w:rPr>
          <w:rFonts w:hAnsi="仿宋" w:eastAsia="仿宋"/>
          <w:b/>
          <w:bCs/>
          <w:sz w:val="28"/>
          <w:szCs w:val="28"/>
        </w:rPr>
        <w:t>本项目总金额最高限价</w:t>
      </w:r>
      <w:r>
        <w:rPr>
          <w:rFonts w:hint="eastAsia" w:hAnsi="仿宋" w:eastAsia="仿宋"/>
          <w:b/>
          <w:bCs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9.086万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元人民币（大写：人民币玖万零捌佰陆拾元整）</w:t>
      </w:r>
      <w:r>
        <w:rPr>
          <w:rFonts w:hAnsi="仿宋" w:eastAsia="仿宋"/>
          <w:b/>
          <w:bCs/>
          <w:sz w:val="28"/>
          <w:szCs w:val="28"/>
        </w:rPr>
        <w:t>，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报价不得超过最高限价，否则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8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投标履约</w:t>
      </w:r>
      <w:r>
        <w:rPr>
          <w:rFonts w:hAnsi="仿宋" w:eastAsia="仿宋"/>
          <w:b/>
          <w:sz w:val="28"/>
          <w:szCs w:val="28"/>
        </w:rPr>
        <w:t>有效期：</w:t>
      </w:r>
      <w:r>
        <w:rPr>
          <w:rFonts w:hint="eastAsia" w:eastAsia="仿宋"/>
          <w:b/>
          <w:sz w:val="28"/>
          <w:szCs w:val="28"/>
          <w:lang w:val="en-US" w:eastAsia="zh-CN"/>
        </w:rPr>
        <w:t>60</w:t>
      </w:r>
      <w:r>
        <w:rPr>
          <w:rFonts w:hAnsi="仿宋" w:eastAsia="仿宋"/>
          <w:b/>
          <w:sz w:val="28"/>
          <w:szCs w:val="28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9</w:t>
      </w:r>
      <w:r>
        <w:rPr>
          <w:rFonts w:hAnsi="仿宋" w:eastAsia="仿宋"/>
          <w:b/>
          <w:sz w:val="28"/>
          <w:szCs w:val="28"/>
        </w:rPr>
        <w:t>、确定中选候选人名单：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人组建的评审小组对各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的资格、商务响应、技术响应等进行审查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通过</w:t>
      </w:r>
      <w:r>
        <w:rPr>
          <w:rFonts w:hint="eastAsia" w:hAnsi="仿宋" w:eastAsia="仿宋"/>
          <w:sz w:val="28"/>
          <w:szCs w:val="28"/>
        </w:rPr>
        <w:t>资</w:t>
      </w:r>
      <w:r>
        <w:rPr>
          <w:rFonts w:hAnsi="仿宋" w:eastAsia="仿宋"/>
          <w:sz w:val="28"/>
          <w:szCs w:val="28"/>
        </w:rPr>
        <w:t>格审查和</w:t>
      </w:r>
      <w:r>
        <w:rPr>
          <w:rFonts w:hint="eastAsia" w:hAnsi="仿宋" w:eastAsia="仿宋"/>
          <w:sz w:val="28"/>
          <w:szCs w:val="28"/>
        </w:rPr>
        <w:t>完全影响商务、技术条件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int="eastAsia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根据得分由高到低进行排序推荐前三名为中选候选人。确定排序第一名的候选人为中选供应商。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人确定中选供应商过程中，发现中选候选供应商有下列情形之一的，将不予确定其为中选供应商：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）中选候选供应商存在违法、违纪行为的；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）中选候选供应商因不可抗力、社会经济形势发生重大变化、破产、重组等原因确定无法履行采购合同的；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）中选候选供应商书面自愿放弃中选，且无其他非法目的的；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4</w:t>
      </w:r>
      <w:r>
        <w:rPr>
          <w:rFonts w:hAnsi="仿宋" w:eastAsia="仿宋"/>
          <w:sz w:val="28"/>
          <w:szCs w:val="28"/>
        </w:rPr>
        <w:t>）其他不应确定中选供应商的情形。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9</w:t>
      </w:r>
      <w:r>
        <w:rPr>
          <w:rFonts w:hAnsi="仿宋" w:eastAsia="仿宋"/>
          <w:sz w:val="28"/>
          <w:szCs w:val="28"/>
          <w:lang w:val="en-US" w:eastAsia="zh-CN"/>
        </w:rPr>
        <w:t>.3中选候选供应商有本款情形之一的，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人将确定后一位中选候选供应商为中选供应商。依次类推。无法确定中选供应商的，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人将重新组织采购。中选候选供应商以本款第（3）项放弃中选的，应当说明理由。</w:t>
      </w:r>
    </w:p>
    <w:p>
      <w:pPr>
        <w:rPr>
          <w:rFonts w:hAnsi="仿宋" w:eastAsia="仿宋"/>
          <w:sz w:val="28"/>
          <w:szCs w:val="28"/>
          <w:lang w:val="en-US" w:eastAsia="zh-CN"/>
        </w:rPr>
      </w:pPr>
      <w:r>
        <w:rPr>
          <w:rFonts w:hAnsi="仿宋" w:eastAsia="仿宋"/>
          <w:sz w:val="28"/>
          <w:szCs w:val="28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Style w:val="9"/>
          <w:rFonts w:hint="default"/>
          <w:b/>
          <w:bCs/>
          <w:lang w:val="en-US" w:eastAsia="zh-CN"/>
        </w:rPr>
      </w:pPr>
      <w:r>
        <w:rPr>
          <w:rStyle w:val="9"/>
          <w:rFonts w:hint="eastAsia"/>
          <w:b w:val="0"/>
          <w:bCs w:val="0"/>
          <w:lang w:val="en-US" w:eastAsia="zh-CN"/>
        </w:rPr>
        <w:t>三、评审标准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一、评审办法：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eastAsia="zh-CN"/>
        </w:rPr>
        <w:t>.</w:t>
      </w:r>
      <w:r>
        <w:rPr>
          <w:rFonts w:hAnsi="仿宋" w:eastAsia="仿宋"/>
          <w:sz w:val="28"/>
          <w:szCs w:val="28"/>
        </w:rPr>
        <w:t>本次评审采用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最低价评标法</w:t>
      </w:r>
      <w:r>
        <w:rPr>
          <w:rFonts w:hAnsi="仿宋" w:eastAsia="仿宋"/>
          <w:sz w:val="28"/>
          <w:szCs w:val="28"/>
        </w:rPr>
        <w:t>进行。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Ansi="仿宋" w:eastAsia="仿宋"/>
          <w:sz w:val="28"/>
          <w:szCs w:val="28"/>
        </w:rPr>
        <w:t>评审分为符合性审查、价格评审二部分。只有通过符合性审查的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才能进入价格评审。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Ansi="仿宋" w:eastAsia="仿宋"/>
          <w:sz w:val="28"/>
          <w:szCs w:val="28"/>
        </w:rPr>
        <w:t>本项目评审结果的确定</w:t>
      </w:r>
    </w:p>
    <w:p>
      <w:pPr>
        <w:ind w:firstLine="280" w:firstLineChars="1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评审小组根据评审结果，提</w:t>
      </w:r>
      <w:r>
        <w:rPr>
          <w:rFonts w:hint="eastAsia" w:hAnsi="仿宋" w:eastAsia="仿宋"/>
          <w:sz w:val="28"/>
          <w:szCs w:val="28"/>
          <w:lang w:val="en-US" w:eastAsia="zh-CN"/>
        </w:rPr>
        <w:t>出</w:t>
      </w:r>
      <w:r>
        <w:rPr>
          <w:rFonts w:hAnsi="仿宋" w:eastAsia="仿宋"/>
          <w:sz w:val="28"/>
          <w:szCs w:val="28"/>
        </w:rPr>
        <w:t>书面评审报告，在报告中对合格的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（即通过资格审查和初步评审的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，以下同）根据其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报价</w:t>
      </w:r>
      <w:r>
        <w:rPr>
          <w:rFonts w:hAnsi="仿宋" w:eastAsia="仿宋"/>
          <w:b/>
          <w:bCs/>
          <w:sz w:val="28"/>
          <w:szCs w:val="28"/>
          <w:u w:val="single"/>
        </w:rPr>
        <w:t>得分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最低价评标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）</w:t>
      </w:r>
      <w:r>
        <w:rPr>
          <w:rFonts w:hAnsi="仿宋" w:eastAsia="仿宋"/>
          <w:sz w:val="28"/>
          <w:szCs w:val="28"/>
        </w:rPr>
        <w:t>由高到低排序推荐前三名为中选候选人。以排名第一的为中选人。排名第一的放弃中选、因不可抗力因素提出不能履约合同，</w:t>
      </w:r>
      <w:r>
        <w:rPr>
          <w:rFonts w:hint="eastAsia" w:hAnsi="仿宋" w:eastAsia="仿宋"/>
          <w:sz w:val="28"/>
          <w:szCs w:val="28"/>
          <w:lang w:eastAsia="zh-CN"/>
        </w:rPr>
        <w:t>招标人</w:t>
      </w:r>
      <w:r>
        <w:rPr>
          <w:rFonts w:hAnsi="仿宋" w:eastAsia="仿宋"/>
          <w:sz w:val="28"/>
          <w:szCs w:val="28"/>
        </w:rPr>
        <w:t>可以确定排名第二的为中选人，依此类推，如不能确定中选人，可重新组织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。若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报价相同时，则组织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抽签确定排名顺序。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</w:pPr>
      <w:r>
        <w:rPr>
          <w:rFonts w:hint="eastAsia" w:hAnsi="仿宋" w:eastAsia="仿宋"/>
          <w:sz w:val="28"/>
          <w:szCs w:val="28"/>
          <w:lang w:val="en-US" w:eastAsia="zh-CN"/>
        </w:rPr>
        <w:t>4.</w:t>
      </w:r>
      <w:r>
        <w:rPr>
          <w:rFonts w:hAnsi="仿宋" w:eastAsia="仿宋"/>
          <w:sz w:val="28"/>
          <w:szCs w:val="28"/>
        </w:rPr>
        <w:t>符合性审查标准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31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631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合格要求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具备有效的营业执照和符合资质要求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须知》第3条要求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文件盖章及签字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清晰明确，排版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实质性响应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参数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报价未超过控制价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注：表格中打</w:t>
      </w:r>
      <w:r>
        <w:rPr>
          <w:rFonts w:eastAsia="仿宋"/>
          <w:sz w:val="28"/>
          <w:szCs w:val="28"/>
        </w:rPr>
        <w:t>“√”</w:t>
      </w:r>
      <w:r>
        <w:rPr>
          <w:rFonts w:hAnsi="仿宋" w:eastAsia="仿宋"/>
          <w:sz w:val="28"/>
          <w:szCs w:val="28"/>
        </w:rPr>
        <w:t>表示满足，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表示不满足，结论及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和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；有任意一个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，表示结论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。</w:t>
      </w:r>
    </w:p>
    <w:p>
      <w:pPr>
        <w:numPr>
          <w:ilvl w:val="0"/>
          <w:numId w:val="4"/>
        </w:numPr>
        <w:ind w:firstLine="560" w:firstLineChars="200"/>
        <w:rPr>
          <w:rFonts w:hint="default" w:hAnsi="仿宋" w:eastAsia="仿宋"/>
          <w:sz w:val="28"/>
          <w:szCs w:val="28"/>
          <w:vertAlign w:val="baseline"/>
          <w:lang w:val="en-US" w:eastAsia="zh-CN"/>
        </w:rPr>
      </w:pP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本次招标采购过程中，恶意低价竞标如中标后拖延、拒不签订/履行合同的，我院将永久纳入</w:t>
      </w:r>
      <w:r>
        <w:rPr>
          <w:rFonts w:hint="eastAsia" w:hAnsi="仿宋" w:eastAsia="仿宋"/>
          <w:sz w:val="28"/>
          <w:szCs w:val="28"/>
          <w:u w:val="single"/>
          <w:vertAlign w:val="baseline"/>
          <w:lang w:val="en-US" w:eastAsia="zh-CN"/>
        </w:rPr>
        <w:t>失信黑名单</w:t>
      </w: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，造成严重不良后果的，我院将通过法律途径维护自身权益。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经典楷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繁颜体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D6770"/>
    <w:multiLevelType w:val="singleLevel"/>
    <w:tmpl w:val="B9AD67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FB48DA3"/>
    <w:multiLevelType w:val="singleLevel"/>
    <w:tmpl w:val="DFB48DA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A660CE5"/>
    <w:multiLevelType w:val="singleLevel"/>
    <w:tmpl w:val="2A660CE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3D92E9B"/>
    <w:multiLevelType w:val="singleLevel"/>
    <w:tmpl w:val="53D92E9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407E"/>
    <w:rsid w:val="03B94CE8"/>
    <w:rsid w:val="09AF2373"/>
    <w:rsid w:val="0CFE6F17"/>
    <w:rsid w:val="3B8A31F2"/>
    <w:rsid w:val="45DF0E68"/>
    <w:rsid w:val="46364CA7"/>
    <w:rsid w:val="4CCC407E"/>
    <w:rsid w:val="513A32FD"/>
    <w:rsid w:val="59366CDA"/>
    <w:rsid w:val="5EA956EC"/>
    <w:rsid w:val="5EC450EE"/>
    <w:rsid w:val="60D5319C"/>
    <w:rsid w:val="701461F9"/>
    <w:rsid w:val="73A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paragraph" w:styleId="10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2021-07-08T05:50:00Z</dcterms:created>
  <dc:creator>克己</dc:creator>
  <cp:lastModifiedBy>克己</cp:lastModifiedBy>
  <cp:lastPrinted>2022-01-04T08:00:01Z</cp:lastPrinted>
  <dcterms:modified xsi:type="dcterms:W3CDTF">2022-01-04T08:01:44Z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B27DD8291A1D442FB3E2DB449CC26E00</vt:lpwstr>
  </property>
</Properties>
</file>