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9"/>
        <w:gridCol w:w="1834"/>
        <w:gridCol w:w="1020"/>
        <w:gridCol w:w="3090"/>
        <w:gridCol w:w="4691"/>
        <w:gridCol w:w="1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trPr>
        <w:tc>
          <w:tcPr>
            <w:tcW w:w="5000" w:type="pct"/>
            <w:gridSpan w:val="6"/>
            <w:tcBorders>
              <w:top w:val="nil"/>
              <w:left w:val="nil"/>
              <w:bottom w:val="nil"/>
              <w:right w:val="nil"/>
            </w:tcBorders>
            <w:shd w:val="clear" w:color="auto" w:fill="auto"/>
            <w:vAlign w:val="center"/>
          </w:tcPr>
          <w:p>
            <w:pPr>
              <w:shd w:val="clear"/>
              <w:jc w:val="left"/>
              <w:rPr>
                <w:rFonts w:hint="eastAsia" w:ascii="方正小标宋简体" w:hAnsi="方正小标宋简体" w:eastAsia="方正小标宋简体" w:cs="方正小标宋简体"/>
                <w:b/>
                <w:sz w:val="36"/>
                <w:szCs w:val="36"/>
                <w:highlight w:val="none"/>
                <w:lang w:val="en-US" w:eastAsia="zh-CN"/>
              </w:rPr>
            </w:pPr>
            <w:bookmarkStart w:id="0" w:name="_GoBack"/>
            <w:bookmarkEnd w:id="0"/>
            <w:r>
              <w:rPr>
                <w:rFonts w:hint="eastAsia" w:ascii="方正小标宋简体" w:hAnsi="方正小标宋简体" w:eastAsia="方正小标宋简体" w:cs="方正小标宋简体"/>
                <w:b/>
                <w:sz w:val="36"/>
                <w:szCs w:val="36"/>
                <w:highlight w:val="none"/>
                <w:lang w:val="en-US" w:eastAsia="zh-CN"/>
              </w:rPr>
              <w:t>附件4</w:t>
            </w:r>
          </w:p>
          <w:p>
            <w:pPr>
              <w:keepNext w:val="0"/>
              <w:keepLines w:val="0"/>
              <w:widowControl/>
              <w:suppressLineNumbers w:val="0"/>
              <w:jc w:val="center"/>
              <w:textAlignment w:val="center"/>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资阳市第一人民医院</w:t>
            </w:r>
            <w:r>
              <w:rPr>
                <w:rFonts w:hint="eastAsia" w:ascii="宋体" w:hAnsi="宋体" w:eastAsia="宋体" w:cs="宋体"/>
                <w:b/>
                <w:bCs/>
                <w:i w:val="0"/>
                <w:iCs w:val="0"/>
                <w:color w:val="000000"/>
                <w:kern w:val="0"/>
                <w:sz w:val="36"/>
                <w:szCs w:val="36"/>
                <w:highlight w:val="none"/>
                <w:u w:val="none"/>
                <w:lang w:val="en-US" w:eastAsia="zh-CN" w:bidi="ar"/>
              </w:rPr>
              <w:br w:type="textWrapping"/>
            </w:r>
            <w:r>
              <w:rPr>
                <w:rFonts w:hint="eastAsia" w:ascii="宋体" w:hAnsi="宋体" w:eastAsia="宋体" w:cs="宋体"/>
                <w:b/>
                <w:bCs/>
                <w:i w:val="0"/>
                <w:iCs w:val="0"/>
                <w:color w:val="000000"/>
                <w:kern w:val="0"/>
                <w:sz w:val="36"/>
                <w:szCs w:val="36"/>
                <w:highlight w:val="none"/>
                <w:u w:val="none"/>
                <w:lang w:val="en-US" w:eastAsia="zh-CN" w:bidi="ar"/>
              </w:rPr>
              <w:t>放射性药品配送企业综合评分明细表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5" w:type="pct"/>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b/>
                <w:bCs/>
                <w:i w:val="0"/>
                <w:iCs w:val="0"/>
                <w:color w:val="000000"/>
                <w:sz w:val="22"/>
                <w:szCs w:val="22"/>
                <w:highlight w:val="none"/>
                <w:u w:val="none"/>
              </w:rPr>
            </w:pPr>
            <w:r>
              <w:rPr>
                <w:rFonts w:hint="eastAsia" w:ascii="方正仿宋简体" w:hAnsi="方正仿宋简体" w:eastAsia="方正仿宋简体" w:cs="方正仿宋简体"/>
                <w:b/>
                <w:bCs/>
                <w:i w:val="0"/>
                <w:iCs w:val="0"/>
                <w:color w:val="000000"/>
                <w:kern w:val="0"/>
                <w:sz w:val="22"/>
                <w:szCs w:val="22"/>
                <w:highlight w:val="none"/>
                <w:u w:val="none"/>
                <w:lang w:val="en-US" w:eastAsia="zh-CN" w:bidi="ar"/>
              </w:rPr>
              <w:t>申报企业名称：</w:t>
            </w:r>
          </w:p>
        </w:tc>
        <w:tc>
          <w:tcPr>
            <w:tcW w:w="393" w:type="pct"/>
            <w:tcBorders>
              <w:top w:val="nil"/>
              <w:left w:val="nil"/>
              <w:bottom w:val="nil"/>
              <w:right w:val="nil"/>
            </w:tcBorders>
            <w:shd w:val="clear" w:color="auto" w:fill="auto"/>
            <w:vAlign w:val="center"/>
          </w:tcPr>
          <w:p>
            <w:pPr>
              <w:rPr>
                <w:rFonts w:hint="eastAsia" w:ascii="方正仿宋简体" w:hAnsi="方正仿宋简体" w:eastAsia="方正仿宋简体" w:cs="方正仿宋简体"/>
                <w:i w:val="0"/>
                <w:iCs w:val="0"/>
                <w:color w:val="000000"/>
                <w:sz w:val="22"/>
                <w:szCs w:val="22"/>
                <w:highlight w:val="none"/>
                <w:u w:val="none"/>
              </w:rPr>
            </w:pPr>
          </w:p>
        </w:tc>
        <w:tc>
          <w:tcPr>
            <w:tcW w:w="1191" w:type="pct"/>
            <w:tcBorders>
              <w:top w:val="nil"/>
              <w:left w:val="nil"/>
              <w:bottom w:val="nil"/>
              <w:right w:val="nil"/>
            </w:tcBorders>
            <w:shd w:val="clear" w:color="auto" w:fill="auto"/>
            <w:vAlign w:val="center"/>
          </w:tcPr>
          <w:p>
            <w:pPr>
              <w:rPr>
                <w:rFonts w:hint="eastAsia" w:ascii="方正仿宋简体" w:hAnsi="方正仿宋简体" w:eastAsia="方正仿宋简体" w:cs="方正仿宋简体"/>
                <w:i w:val="0"/>
                <w:iCs w:val="0"/>
                <w:color w:val="000000"/>
                <w:sz w:val="22"/>
                <w:szCs w:val="22"/>
                <w:highlight w:val="none"/>
                <w:u w:val="none"/>
              </w:rPr>
            </w:pPr>
          </w:p>
        </w:tc>
        <w:tc>
          <w:tcPr>
            <w:tcW w:w="1808"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bCs/>
                <w:i w:val="0"/>
                <w:iCs w:val="0"/>
                <w:color w:val="000000"/>
                <w:sz w:val="22"/>
                <w:szCs w:val="22"/>
                <w:highlight w:val="none"/>
                <w:u w:val="none"/>
              </w:rPr>
            </w:pPr>
          </w:p>
        </w:tc>
        <w:tc>
          <w:tcPr>
            <w:tcW w:w="640" w:type="pct"/>
            <w:tcBorders>
              <w:top w:val="nil"/>
              <w:left w:val="nil"/>
              <w:bottom w:val="nil"/>
              <w:right w:val="nil"/>
            </w:tcBorders>
            <w:shd w:val="clear" w:color="auto" w:fill="auto"/>
            <w:vAlign w:val="center"/>
          </w:tcPr>
          <w:p>
            <w:pPr>
              <w:rPr>
                <w:rFonts w:hint="eastAsia" w:ascii="方正仿宋简体" w:hAnsi="方正仿宋简体" w:eastAsia="方正仿宋简体" w:cs="方正仿宋简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highlight w:val="none"/>
                <w:u w:val="none"/>
              </w:rPr>
            </w:pPr>
            <w:r>
              <w:rPr>
                <w:rFonts w:hint="eastAsia" w:ascii="方正仿宋简体" w:hAnsi="方正仿宋简体" w:eastAsia="方正仿宋简体" w:cs="方正仿宋简体"/>
                <w:b/>
                <w:bCs/>
                <w:i w:val="0"/>
                <w:iCs w:val="0"/>
                <w:color w:val="000000"/>
                <w:kern w:val="0"/>
                <w:sz w:val="22"/>
                <w:szCs w:val="22"/>
                <w:highlight w:val="none"/>
                <w:u w:val="none"/>
                <w:lang w:val="en-US" w:eastAsia="zh-CN" w:bidi="ar"/>
              </w:rPr>
              <w:t>序号</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highlight w:val="none"/>
                <w:u w:val="none"/>
              </w:rPr>
            </w:pPr>
            <w:r>
              <w:rPr>
                <w:rFonts w:hint="eastAsia" w:ascii="方正仿宋简体" w:hAnsi="方正仿宋简体" w:eastAsia="方正仿宋简体" w:cs="方正仿宋简体"/>
                <w:b/>
                <w:bCs/>
                <w:i w:val="0"/>
                <w:iCs w:val="0"/>
                <w:color w:val="000000"/>
                <w:kern w:val="0"/>
                <w:sz w:val="22"/>
                <w:szCs w:val="22"/>
                <w:highlight w:val="none"/>
                <w:u w:val="none"/>
                <w:lang w:val="en-US" w:eastAsia="zh-CN" w:bidi="ar"/>
              </w:rPr>
              <w:t>评分因素及权重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highlight w:val="none"/>
                <w:u w:val="none"/>
              </w:rPr>
            </w:pPr>
            <w:r>
              <w:rPr>
                <w:rFonts w:hint="eastAsia" w:ascii="方正仿宋简体" w:hAnsi="方正仿宋简体" w:eastAsia="方正仿宋简体" w:cs="方正仿宋简体"/>
                <w:b/>
                <w:bCs/>
                <w:i w:val="0"/>
                <w:iCs w:val="0"/>
                <w:color w:val="000000"/>
                <w:kern w:val="0"/>
                <w:sz w:val="22"/>
                <w:szCs w:val="22"/>
                <w:highlight w:val="none"/>
                <w:u w:val="none"/>
                <w:lang w:val="en-US" w:eastAsia="zh-CN" w:bidi="ar"/>
              </w:rPr>
              <w:t>分值</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highlight w:val="none"/>
                <w:u w:val="none"/>
              </w:rPr>
            </w:pPr>
            <w:r>
              <w:rPr>
                <w:rFonts w:hint="eastAsia" w:ascii="方正仿宋简体" w:hAnsi="方正仿宋简体" w:eastAsia="方正仿宋简体" w:cs="方正仿宋简体"/>
                <w:b/>
                <w:bCs/>
                <w:i w:val="0"/>
                <w:iCs w:val="0"/>
                <w:color w:val="000000"/>
                <w:kern w:val="0"/>
                <w:sz w:val="22"/>
                <w:szCs w:val="22"/>
                <w:highlight w:val="none"/>
                <w:u w:val="none"/>
                <w:lang w:val="en-US" w:eastAsia="zh-CN" w:bidi="ar"/>
              </w:rPr>
              <w:t>评分项目</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highlight w:val="none"/>
                <w:u w:val="none"/>
              </w:rPr>
            </w:pPr>
            <w:r>
              <w:rPr>
                <w:rFonts w:hint="eastAsia" w:ascii="方正仿宋简体" w:hAnsi="方正仿宋简体" w:eastAsia="方正仿宋简体" w:cs="方正仿宋简体"/>
                <w:b/>
                <w:bCs/>
                <w:i w:val="0"/>
                <w:iCs w:val="0"/>
                <w:color w:val="000000"/>
                <w:kern w:val="0"/>
                <w:sz w:val="22"/>
                <w:szCs w:val="22"/>
                <w:highlight w:val="none"/>
                <w:u w:val="none"/>
                <w:lang w:val="en-US" w:eastAsia="zh-CN" w:bidi="ar"/>
              </w:rPr>
              <w:t>评分标准</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2"/>
                <w:szCs w:val="22"/>
                <w:highlight w:val="none"/>
                <w:u w:val="none"/>
              </w:rPr>
            </w:pPr>
            <w:r>
              <w:rPr>
                <w:rFonts w:hint="eastAsia" w:ascii="方正仿宋简体" w:hAnsi="方正仿宋简体" w:eastAsia="方正仿宋简体" w:cs="方正仿宋简体"/>
                <w:b/>
                <w:bCs/>
                <w:i w:val="0"/>
                <w:iCs w:val="0"/>
                <w:color w:val="000000"/>
                <w:kern w:val="0"/>
                <w:sz w:val="22"/>
                <w:szCs w:val="22"/>
                <w:highlight w:val="none"/>
                <w:u w:val="none"/>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价格30%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30分</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企业报价（30分）</w:t>
            </w:r>
          </w:p>
        </w:tc>
        <w:tc>
          <w:tcPr>
            <w:tcW w:w="1808"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价格最低30分；</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与最低价差在10%（含）  25分；</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与最低价差在10%-20%（含） 20分；</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与最低价差在20%-50%（含） 15分；</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与最低价差在50％以上10分</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2</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企业实力35%</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35分</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注册资金（5分）</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申报企业注册资金金额排名最高的得5分，排名第二的得3分，其余得1分</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3</w:t>
            </w: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上一年销售额（10分）</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申报企业销售额金额排名最高的得10分，排名第二的得7分，其余得4分</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4</w:t>
            </w: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上一年纳税金额（10分）</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申报企业纳税金额排名最高的得10分，排名第二的得7分，其余得4分</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5</w:t>
            </w: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企业信誉度（10分）</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申报企业银行授信额度排名最高的得10分，排名第二的得7分，其余得4分（无贷款企业评满分）</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6</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企业能力及技术要求35%</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35分</w:t>
            </w: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已配送医院数量（5分）</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已配送医院数量最多者5分，排名依次5、4、3、2、1、0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7</w:t>
            </w: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可配送药品种类满足我院用药需求程度（10分）</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可配送医院药品种类最多者10分，排名依次10、8、6、4、2、0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8</w:t>
            </w: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物流及时性（10分）</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承诺在接到采购人通知1个小时或以内到达现场的，得10分；</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承诺在接到采购人通知2个小时或以内到达现场的，得7分；</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承诺在接到采购人通知3个小时或以内到达现场的，得4分；</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3小时以上或没有提供承诺得0分。</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（注：不接受第三方提供的售后服务，以投标文件中单独提供的承诺函为准。）</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9</w:t>
            </w: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highlight w:val="none"/>
                <w:u w:val="none"/>
              </w:rPr>
            </w:pPr>
          </w:p>
        </w:tc>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安全事故处理能力（10分）</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highlight w:val="none"/>
                <w:u w:val="none"/>
              </w:rPr>
            </w:pP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根据投标人提供的特殊情况应急及出现产品质量问题退换方案进行评审：</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方案内容详细、切实可行，得10分；</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方案内容比较详细、可行，得7分；</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方案内容及可行性一般，得4分；</w:t>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highlight w:val="none"/>
                <w:u w:val="none"/>
                <w:lang w:val="en-US" w:eastAsia="zh-CN" w:bidi="ar"/>
              </w:rPr>
              <w:t>其他情况或无响应的，得0分。</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bCs/>
                <w:i w:val="0"/>
                <w:iCs w:val="0"/>
                <w:color w:val="000000"/>
                <w:sz w:val="22"/>
                <w:szCs w:val="22"/>
                <w:highlight w:val="none"/>
                <w:u w:val="none"/>
              </w:rPr>
            </w:pPr>
            <w:r>
              <w:rPr>
                <w:rFonts w:hint="eastAsia" w:ascii="方正仿宋简体" w:hAnsi="方正仿宋简体" w:eastAsia="方正仿宋简体" w:cs="方正仿宋简体"/>
                <w:b/>
                <w:bCs/>
                <w:i w:val="0"/>
                <w:iCs w:val="0"/>
                <w:color w:val="000000"/>
                <w:kern w:val="0"/>
                <w:sz w:val="22"/>
                <w:szCs w:val="22"/>
                <w:highlight w:val="none"/>
                <w:u w:val="none"/>
                <w:lang w:val="en-US" w:eastAsia="zh-CN" w:bidi="ar"/>
              </w:rPr>
              <w:t>备注：若中标后在服务中发现不实者视为虚假应标，合同废止。列入供应商黑名单。</w:t>
            </w:r>
          </w:p>
        </w:tc>
      </w:tr>
    </w:tbl>
    <w:p>
      <w:pPr>
        <w:rPr>
          <w:rFonts w:hint="default"/>
          <w:highlight w:val="none"/>
          <w:lang w:val="en-US" w:eastAsia="zh-CN"/>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NTNiY2RkY2EyMDc3ZDU5MTlkOTBhYmFhYjUzZjkifQ=="/>
  </w:docVars>
  <w:rsids>
    <w:rsidRoot w:val="00000000"/>
    <w:rsid w:val="0296394E"/>
    <w:rsid w:val="04D82625"/>
    <w:rsid w:val="05851F7A"/>
    <w:rsid w:val="05FB4051"/>
    <w:rsid w:val="0626315F"/>
    <w:rsid w:val="0A2A37A7"/>
    <w:rsid w:val="0C914793"/>
    <w:rsid w:val="0DDE3227"/>
    <w:rsid w:val="0E1B3F19"/>
    <w:rsid w:val="0E9C09EC"/>
    <w:rsid w:val="104A617F"/>
    <w:rsid w:val="10D6664C"/>
    <w:rsid w:val="12246BBF"/>
    <w:rsid w:val="14F6268F"/>
    <w:rsid w:val="151B69A8"/>
    <w:rsid w:val="16092E0B"/>
    <w:rsid w:val="1948095C"/>
    <w:rsid w:val="1AB01AA7"/>
    <w:rsid w:val="21626FF8"/>
    <w:rsid w:val="22866796"/>
    <w:rsid w:val="24A2716F"/>
    <w:rsid w:val="25370FB5"/>
    <w:rsid w:val="26AF41D3"/>
    <w:rsid w:val="2A64640A"/>
    <w:rsid w:val="2A906E7A"/>
    <w:rsid w:val="2C1B18D2"/>
    <w:rsid w:val="30B71790"/>
    <w:rsid w:val="30DA7426"/>
    <w:rsid w:val="31033253"/>
    <w:rsid w:val="32C10ADB"/>
    <w:rsid w:val="338673F1"/>
    <w:rsid w:val="3432341C"/>
    <w:rsid w:val="36A32A0C"/>
    <w:rsid w:val="371F07A2"/>
    <w:rsid w:val="377A4EA9"/>
    <w:rsid w:val="38BE44A2"/>
    <w:rsid w:val="38E10229"/>
    <w:rsid w:val="3A797CAF"/>
    <w:rsid w:val="3A9E5DF0"/>
    <w:rsid w:val="3B3D7769"/>
    <w:rsid w:val="3B4A51A8"/>
    <w:rsid w:val="3DCC00F6"/>
    <w:rsid w:val="3E3D0FF4"/>
    <w:rsid w:val="3F5D5C55"/>
    <w:rsid w:val="43175059"/>
    <w:rsid w:val="43DD003D"/>
    <w:rsid w:val="47E32C0C"/>
    <w:rsid w:val="47E83690"/>
    <w:rsid w:val="48E94016"/>
    <w:rsid w:val="4E112098"/>
    <w:rsid w:val="4E8073F4"/>
    <w:rsid w:val="512A365A"/>
    <w:rsid w:val="515A0EB8"/>
    <w:rsid w:val="51F7515D"/>
    <w:rsid w:val="538A6632"/>
    <w:rsid w:val="53C402D2"/>
    <w:rsid w:val="541D3002"/>
    <w:rsid w:val="5742404D"/>
    <w:rsid w:val="57597F61"/>
    <w:rsid w:val="57DC5381"/>
    <w:rsid w:val="59671E02"/>
    <w:rsid w:val="5C023FFA"/>
    <w:rsid w:val="5C82135A"/>
    <w:rsid w:val="5CE14FDA"/>
    <w:rsid w:val="5ED41466"/>
    <w:rsid w:val="5F055956"/>
    <w:rsid w:val="60672647"/>
    <w:rsid w:val="60DE4400"/>
    <w:rsid w:val="61ED1D49"/>
    <w:rsid w:val="64FD3FEB"/>
    <w:rsid w:val="65883F22"/>
    <w:rsid w:val="65B0017A"/>
    <w:rsid w:val="66952490"/>
    <w:rsid w:val="66F16190"/>
    <w:rsid w:val="68400100"/>
    <w:rsid w:val="688D04F8"/>
    <w:rsid w:val="68A27008"/>
    <w:rsid w:val="68DD4ADF"/>
    <w:rsid w:val="69741661"/>
    <w:rsid w:val="6B3D0071"/>
    <w:rsid w:val="6BBD0EFB"/>
    <w:rsid w:val="6C6B7B5E"/>
    <w:rsid w:val="6D513FF0"/>
    <w:rsid w:val="6DD6394D"/>
    <w:rsid w:val="6DFA39C8"/>
    <w:rsid w:val="6E421B8B"/>
    <w:rsid w:val="6EB56801"/>
    <w:rsid w:val="714D0F73"/>
    <w:rsid w:val="716D2E6C"/>
    <w:rsid w:val="72475BF8"/>
    <w:rsid w:val="73175216"/>
    <w:rsid w:val="74A07416"/>
    <w:rsid w:val="763E066D"/>
    <w:rsid w:val="76BB24DB"/>
    <w:rsid w:val="76CA2AB8"/>
    <w:rsid w:val="785F71A4"/>
    <w:rsid w:val="796E5B77"/>
    <w:rsid w:val="79887388"/>
    <w:rsid w:val="7AD07342"/>
    <w:rsid w:val="7B625BE9"/>
    <w:rsid w:val="7B93063F"/>
    <w:rsid w:val="7C4D7DBC"/>
    <w:rsid w:val="7DC248BC"/>
    <w:rsid w:val="7E1F1C6E"/>
    <w:rsid w:val="7FDE4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b/>
      <w:bCs/>
      <w:sz w:val="32"/>
      <w:szCs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7">
    <w:name w:val="Normal (Web)"/>
    <w:basedOn w:val="1"/>
    <w:qFormat/>
    <w:uiPriority w:val="0"/>
    <w:pPr>
      <w:spacing w:before="100" w:beforeAutospacing="1" w:after="100" w:afterAutospacing="1"/>
      <w:jc w:val="left"/>
    </w:pPr>
    <w:rPr>
      <w:rFonts w:ascii="Calibri" w:hAnsi="Calibri"/>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rPr>
      <w:rFonts w:ascii="Calibri" w:hAnsi="Calibri" w:eastAsia="宋体" w:cs="Times New Roman"/>
    </w:rPr>
  </w:style>
  <w:style w:type="paragraph" w:styleId="12">
    <w:name w:val="List Paragraph"/>
    <w:basedOn w:val="1"/>
    <w:qFormat/>
    <w:uiPriority w:val="34"/>
    <w:pPr>
      <w:ind w:firstLine="420" w:firstLineChars="200"/>
    </w:pPr>
    <w:rPr>
      <w:szCs w:val="21"/>
    </w:rPr>
  </w:style>
  <w:style w:type="character" w:customStyle="1" w:styleId="13">
    <w:name w:val="font21"/>
    <w:basedOn w:val="10"/>
    <w:qFormat/>
    <w:uiPriority w:val="0"/>
    <w:rPr>
      <w:rFonts w:hint="eastAsia" w:ascii="方正仿宋简体" w:hAnsi="方正仿宋简体" w:eastAsia="方正仿宋简体" w:cs="方正仿宋简体"/>
      <w:color w:val="000000"/>
      <w:sz w:val="24"/>
      <w:szCs w:val="24"/>
      <w:u w:val="none"/>
      <w:vertAlign w:val="superscript"/>
    </w:rPr>
  </w:style>
  <w:style w:type="character" w:customStyle="1" w:styleId="14">
    <w:name w:val="font61"/>
    <w:basedOn w:val="10"/>
    <w:qFormat/>
    <w:uiPriority w:val="0"/>
    <w:rPr>
      <w:rFonts w:hint="eastAsia"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3491</Words>
  <Characters>3809</Characters>
  <Lines>0</Lines>
  <Paragraphs>0</Paragraphs>
  <TotalTime>6</TotalTime>
  <ScaleCrop>false</ScaleCrop>
  <LinksUpToDate>false</LinksUpToDate>
  <CharactersWithSpaces>4144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2022-07-25T01:12:00Z</dcterms:created>
  <dc:creator>Administrator</dc:creator>
  <cp:lastModifiedBy>仓庚</cp:lastModifiedBy>
  <dcterms:modified xsi:type="dcterms:W3CDTF">2022-08-10T05:17:38Z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06A31F08262F4AFCA2840133198C253D</vt:lpwstr>
  </property>
</Properties>
</file>